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160B1F" w:rsidRPr="00A85E66" w:rsidRDefault="00160B1F" w:rsidP="00DD723E">
      <w:pPr>
        <w:pStyle w:val="3"/>
        <w:jc w:val="center"/>
        <w:rPr>
          <w:rFonts w:ascii="Times New Roman" w:hAnsi="Times New Roman" w:cs="Times New Roman"/>
          <w:b/>
          <w:bCs/>
          <w:color w:val="auto"/>
        </w:rPr>
      </w:pPr>
      <w:r w:rsidRPr="00A85E66">
        <w:rPr>
          <w:rFonts w:ascii="Times New Roman" w:hAnsi="Times New Roman" w:cs="Times New Roman"/>
          <w:b/>
          <w:bCs/>
          <w:color w:val="auto"/>
        </w:rPr>
        <w:t>Supplemental Information</w:t>
      </w:r>
    </w:p>
    <w:p w:rsidR="00160B1F" w:rsidRPr="00A85E66" w:rsidRDefault="00160B1F" w:rsidP="00F87A8F">
      <w:pPr>
        <w:pStyle w:val="BBAuthorName"/>
      </w:pPr>
      <w:bookmarkStart w:id="0" w:name="_Hlk206510664"/>
      <w:bookmarkEnd w:id="0"/>
      <w:r w:rsidRPr="00A85E66">
        <w:rPr>
          <w:lang w:eastAsia="zh-CN"/>
        </w:rPr>
        <w:t>A</w:t>
      </w:r>
      <w:r w:rsidRPr="00A85E66">
        <w:t xml:space="preserve"> </w:t>
      </w:r>
      <w:r w:rsidRPr="00A85E66">
        <w:rPr>
          <w:lang w:eastAsia="zh-CN"/>
        </w:rPr>
        <w:t>three</w:t>
      </w:r>
      <w:r w:rsidRPr="00A85E66">
        <w:t>-step relay mechanism enables the highly selective reduction of NO</w:t>
      </w:r>
      <w:r w:rsidRPr="00A85E66">
        <w:rPr>
          <w:vertAlign w:val="subscript"/>
        </w:rPr>
        <w:t>3</w:t>
      </w:r>
      <w:r w:rsidRPr="00A85E66">
        <w:t xml:space="preserve">⁻ to </w:t>
      </w:r>
      <w:r w:rsidRPr="00A85E66">
        <w:rPr>
          <w:lang w:eastAsia="zh-CN"/>
        </w:rPr>
        <w:t>N</w:t>
      </w:r>
      <w:r w:rsidRPr="00A85E66">
        <w:rPr>
          <w:vertAlign w:val="subscript"/>
          <w:lang w:eastAsia="zh-CN"/>
        </w:rPr>
        <w:t>2</w:t>
      </w:r>
      <w:r w:rsidRPr="00A85E66">
        <w:t xml:space="preserve"> under acidic conditions</w:t>
      </w:r>
    </w:p>
    <w:p w:rsidR="00160B1F" w:rsidRDefault="00160B1F" w:rsidP="00904B87">
      <w:pPr>
        <w:pStyle w:val="EndNoteBibliography"/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</w:pP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>Mingsen Xie,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</w:t>
      </w:r>
      <w:r w:rsidRPr="00A85E66">
        <w:rPr>
          <w:rFonts w:ascii="Cambria Math" w:eastAsiaTheme="minorEastAsia" w:hAnsi="Cambria Math" w:cs="Cambria Math"/>
          <w:kern w:val="26"/>
          <w:sz w:val="24"/>
          <w:vertAlign w:val="superscript"/>
          <w14:ligatures w14:val="none"/>
        </w:rPr>
        <w:t>⊥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Tianyu Zhang,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1,2</w:t>
      </w:r>
      <w:r w:rsidRPr="00A85E66">
        <w:rPr>
          <w:rFonts w:ascii="Cambria Math" w:eastAsiaTheme="minorEastAsia" w:hAnsi="Cambria Math" w:cs="Cambria Math"/>
          <w:kern w:val="26"/>
          <w:sz w:val="24"/>
          <w:vertAlign w:val="superscript"/>
          <w14:ligatures w14:val="none"/>
        </w:rPr>
        <w:t>⊥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</w:t>
      </w:r>
      <w:proofErr w:type="spellStart"/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>Jingkun</w:t>
      </w:r>
      <w:proofErr w:type="spellEnd"/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Yu,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</w:t>
      </w:r>
      <w:r w:rsidRPr="00A85E66">
        <w:rPr>
          <w:rFonts w:ascii="Cambria Math" w:eastAsiaTheme="minorEastAsia" w:hAnsi="Cambria Math" w:cs="Cambria Math"/>
          <w:kern w:val="26"/>
          <w:sz w:val="24"/>
          <w:vertAlign w:val="superscript"/>
          <w14:ligatures w14:val="none"/>
        </w:rPr>
        <w:t>⊥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</w:t>
      </w:r>
      <w:proofErr w:type="spellStart"/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>Xiaonan</w:t>
      </w:r>
      <w:proofErr w:type="spellEnd"/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Yang,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Qi Liu,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Haiquan Xie,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2*</w:t>
      </w:r>
      <w:r w:rsidRPr="00A85E66">
        <w:rPr>
          <w:rFonts w:ascii="Times New Roman" w:eastAsiaTheme="minorEastAsia" w:hAnsi="Times New Roman" w:cs="Times New Roman"/>
          <w:kern w:val="26"/>
          <w:sz w:val="24"/>
          <w14:ligatures w14:val="none"/>
        </w:rPr>
        <w:t xml:space="preserve"> Siyu Lu</w:t>
      </w:r>
      <w:r w:rsidRPr="00A85E66">
        <w:rPr>
          <w:rFonts w:ascii="Times New Roman" w:eastAsiaTheme="minorEastAsia" w:hAnsi="Times New Roman" w:cs="Times New Roman"/>
          <w:kern w:val="26"/>
          <w:sz w:val="24"/>
          <w:vertAlign w:val="superscript"/>
          <w14:ligatures w14:val="none"/>
        </w:rPr>
        <w:t>1*</w:t>
      </w:r>
    </w:p>
    <w:p w:rsidR="00160B1F" w:rsidRPr="00302DE3" w:rsidRDefault="00160B1F" w:rsidP="00160B1F">
      <w:pPr>
        <w:pStyle w:val="BCAuthorAddress"/>
        <w:rPr>
          <w:sz w:val="21"/>
          <w:szCs w:val="21"/>
        </w:rPr>
      </w:pPr>
      <w:r w:rsidRPr="00302DE3">
        <w:rPr>
          <w:sz w:val="21"/>
          <w:szCs w:val="21"/>
          <w:vertAlign w:val="superscript"/>
        </w:rPr>
        <w:t>1</w:t>
      </w:r>
      <w:r w:rsidRPr="00302DE3">
        <w:rPr>
          <w:sz w:val="21"/>
          <w:szCs w:val="21"/>
        </w:rPr>
        <w:t>Pingyuan Laboratory, College of Chemistry, Zhengzhou University, Zhengzhou 450000, China</w:t>
      </w:r>
    </w:p>
    <w:p w:rsidR="00160B1F" w:rsidRPr="00302DE3" w:rsidRDefault="00160B1F" w:rsidP="00160B1F">
      <w:pPr>
        <w:pStyle w:val="BIEmailAddress"/>
        <w:rPr>
          <w:rFonts w:ascii="Times New Roman" w:hAnsi="Times New Roman" w:cs="Times New Roman"/>
          <w:b w:val="0"/>
          <w:bCs w:val="0"/>
          <w:sz w:val="21"/>
        </w:rPr>
      </w:pPr>
      <w:r w:rsidRPr="00302DE3">
        <w:rPr>
          <w:rFonts w:ascii="Times New Roman" w:hAnsi="Times New Roman" w:cs="Times New Roman"/>
          <w:b w:val="0"/>
          <w:bCs w:val="0"/>
          <w:sz w:val="21"/>
          <w:vertAlign w:val="superscript"/>
          <w:lang w:eastAsia="zh-CN"/>
        </w:rPr>
        <w:t>2</w:t>
      </w:r>
      <w:r w:rsidRPr="00302DE3">
        <w:rPr>
          <w:rFonts w:ascii="Times New Roman" w:hAnsi="Times New Roman" w:cs="Times New Roman"/>
          <w:b w:val="0"/>
          <w:bCs w:val="0"/>
          <w:sz w:val="21"/>
          <w:lang w:eastAsia="zh-CN"/>
        </w:rPr>
        <w:t>College of Chemistry and Pharmaceutical Engineering,</w:t>
      </w:r>
      <w:r w:rsidRPr="00302DE3">
        <w:rPr>
          <w:rFonts w:ascii="Times New Roman" w:hAnsi="Times New Roman" w:cs="Times New Roman"/>
          <w:b w:val="0"/>
          <w:bCs w:val="0"/>
          <w:sz w:val="21"/>
        </w:rPr>
        <w:t xml:space="preserve"> </w:t>
      </w:r>
      <w:r w:rsidRPr="00302DE3">
        <w:rPr>
          <w:rFonts w:ascii="Times New Roman" w:hAnsi="Times New Roman" w:cs="Times New Roman"/>
          <w:b w:val="0"/>
          <w:bCs w:val="0"/>
          <w:sz w:val="21"/>
          <w:lang w:eastAsia="zh-CN"/>
        </w:rPr>
        <w:t>Nanyang Normal University, Nanyang 473000,</w:t>
      </w:r>
      <w:r w:rsidRPr="00302DE3">
        <w:rPr>
          <w:rFonts w:ascii="Times New Roman" w:hAnsi="Times New Roman" w:cs="Times New Roman"/>
          <w:b w:val="0"/>
          <w:bCs w:val="0"/>
          <w:sz w:val="21"/>
        </w:rPr>
        <w:t xml:space="preserve"> China</w:t>
      </w:r>
    </w:p>
    <w:p w:rsidR="00160B1F" w:rsidRPr="00160B1F" w:rsidRDefault="00160B1F" w:rsidP="00904B87">
      <w:pPr>
        <w:pStyle w:val="EndNoteBibliography"/>
        <w:rPr>
          <w:rFonts w:ascii="Times New Roman" w:hAnsi="Times New Roman" w:cs="Times New Roman"/>
        </w:rPr>
        <w:sectPr w:rsidR="00160B1F" w:rsidRPr="00160B1F" w:rsidSect="00160B1F">
          <w:footerReference w:type="default" r:id="rId7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160B1F" w:rsidRPr="00A85E66" w:rsidRDefault="00160B1F" w:rsidP="00904B87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  <w:r w:rsidRPr="00A85E66">
        <w:rPr>
          <w:rFonts w:ascii="Times New Roman" w:eastAsiaTheme="majorEastAsia" w:hAnsi="Times New Roman" w:cs="Times New Roman"/>
          <w:b/>
          <w:bCs/>
          <w:sz w:val="32"/>
          <w:szCs w:val="32"/>
        </w:rPr>
        <w:lastRenderedPageBreak/>
        <w:t>Characterization</w:t>
      </w:r>
    </w:p>
    <w:p w:rsidR="00160B1F" w:rsidRDefault="00160B1F" w:rsidP="00904B87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drawing>
          <wp:inline distT="0" distB="0" distL="0" distR="0" wp14:anchorId="760D39A3" wp14:editId="73AF8A67">
            <wp:extent cx="3209618" cy="2880000"/>
            <wp:effectExtent l="0" t="0" r="0" b="0"/>
            <wp:docPr id="2081014940" name="图片 1" descr="图表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14940" name="图片 1" descr="图表, 直方图&#10;&#10;AI 生成的内容可能不正确。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961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>Figure S1</w:t>
      </w:r>
      <w:r w:rsidRPr="00A85E66">
        <w:rPr>
          <w:rFonts w:ascii="Times New Roman" w:hAnsi="Times New Roman" w:cs="Times New Roman"/>
        </w:rPr>
        <w:t>. XRD of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 After doping with Cu, no obvious Cu peak was observed, indicating that Cu might exist in a monatomic form.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30274D5" wp14:editId="25365D9A">
            <wp:extent cx="3496752" cy="2880000"/>
            <wp:effectExtent l="0" t="0" r="8890" b="0"/>
            <wp:docPr id="1040692612" name="图片 1" descr="图表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692612" name="图片 1" descr="图表, 直方图&#10;&#10;AI 生成的内容可能不正确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9675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210B27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S2. </w:t>
      </w:r>
      <w:r w:rsidRPr="00A85E66">
        <w:rPr>
          <w:rFonts w:ascii="Times New Roman" w:hAnsi="Times New Roman" w:cs="Times New Roman"/>
        </w:rPr>
        <w:t>Raman comparison of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 The crystal structure is intact, indicating that the introduction of Cu has not disrupted the crystal integrity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7AAE4C2" wp14:editId="3216B0E2">
            <wp:extent cx="3731260" cy="2879725"/>
            <wp:effectExtent l="0" t="0" r="0" b="0"/>
            <wp:docPr id="19657910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91077" name="图片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r="10699"/>
                    <a:stretch>
                      <a:fillRect/>
                    </a:stretch>
                  </pic:blipFill>
                  <pic:spPr>
                    <a:xfrm>
                      <a:off x="0" y="0"/>
                      <a:ext cx="37312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S3. </w:t>
      </w:r>
      <w:r w:rsidRPr="00A85E66">
        <w:rPr>
          <w:rFonts w:ascii="Times New Roman" w:hAnsi="Times New Roman" w:cs="Times New Roman"/>
        </w:rPr>
        <w:t>SEM image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B8C8FBE" wp14:editId="4A7323FF">
            <wp:extent cx="2935605" cy="2879725"/>
            <wp:effectExtent l="0" t="0" r="10795" b="3175"/>
            <wp:docPr id="1239759094" name="图片 8" descr="背景图案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9759094" name="图片 8" descr="背景图案&#10;&#10;描述已自动生成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7" r="13086"/>
                    <a:stretch>
                      <a:fillRect/>
                    </a:stretch>
                  </pic:blipFill>
                  <pic:spPr>
                    <a:xfrm>
                      <a:off x="0" y="0"/>
                      <a:ext cx="2935605" cy="28797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S4. </w:t>
      </w:r>
      <w:r w:rsidRPr="00A85E66">
        <w:rPr>
          <w:rFonts w:ascii="Times New Roman" w:hAnsi="Times New Roman" w:cs="Times New Roman"/>
        </w:rPr>
        <w:t>TEM image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3F60269" wp14:editId="7B580539">
            <wp:extent cx="3193797" cy="2880000"/>
            <wp:effectExtent l="0" t="0" r="6985" b="0"/>
            <wp:docPr id="588978875" name="图片 2" descr="图表, 折线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978875" name="图片 2" descr="图表, 折线图, 直方图&#10;&#10;AI 生成的内容可能不正确。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9379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S5. </w:t>
      </w:r>
      <w:r w:rsidRPr="00A85E66">
        <w:rPr>
          <w:rFonts w:ascii="Times New Roman" w:hAnsi="Times New Roman" w:cs="Times New Roman"/>
        </w:rPr>
        <w:t>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>-TPD curves for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.The content and intensity of representative Lewis acid sites of 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>-TPD at 250-400 °C indicate that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has strong Lewis acidity. This means that there are more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  <w:vertAlign w:val="superscript"/>
        </w:rPr>
        <w:sym w:font="Symbol" w:char="F02D"/>
      </w:r>
      <w:r w:rsidRPr="00A85E66">
        <w:rPr>
          <w:rFonts w:ascii="Times New Roman" w:hAnsi="Times New Roman" w:cs="Times New Roman"/>
        </w:rPr>
        <w:t xml:space="preserve"> adsorption sites on the material surface, which is more conducive to the activation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  <w:vertAlign w:val="superscript"/>
        </w:rPr>
        <w:sym w:font="Symbol" w:char="F02D"/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 w:rsidP="00F27827">
      <w:pPr>
        <w:jc w:val="center"/>
        <w:rPr>
          <w:rFonts w:ascii="Times" w:hAnsi="Times" w:cs="Times"/>
          <w:b/>
          <w:bCs/>
        </w:rPr>
      </w:pPr>
      <w:r>
        <w:rPr>
          <w:rFonts w:ascii="Times" w:hAnsi="Times" w:cs="Times"/>
          <w:b/>
          <w:bCs/>
          <w:noProof/>
          <w14:ligatures w14:val="none"/>
        </w:rPr>
        <w:lastRenderedPageBreak/>
        <w:drawing>
          <wp:inline distT="0" distB="0" distL="0" distR="0" wp14:anchorId="63C4BCA1" wp14:editId="086A725A">
            <wp:extent cx="5274310" cy="2200275"/>
            <wp:effectExtent l="0" t="0" r="2540" b="9525"/>
            <wp:docPr id="410739166" name="图片 1" descr="图表, 折线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39166" name="图片 1" descr="图表, 折线图, 直方图&#10;&#10;AI 生成的内容可能不正确。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S6. </w:t>
      </w:r>
      <w:r w:rsidRPr="00A85E66">
        <w:rPr>
          <w:rFonts w:ascii="Times New Roman" w:hAnsi="Times New Roman" w:cs="Times New Roman"/>
        </w:rPr>
        <w:t>(a) Cu XPS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 (b) V XPS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.There is an electronic perturbation between Cu and V.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0D080AD2" wp14:editId="08F4057E">
            <wp:extent cx="4705208" cy="2160000"/>
            <wp:effectExtent l="0" t="0" r="635" b="0"/>
            <wp:docPr id="1523788072" name="图片 5" descr="图表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788072" name="图片 5" descr="图表, 直方图&#10;&#10;AI 生成的内容可能不正确。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0520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eastAsia="宋体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S7. </w:t>
      </w:r>
      <w:r w:rsidRPr="00A85E66">
        <w:rPr>
          <w:rFonts w:ascii="Times New Roman" w:eastAsia="宋体" w:hAnsi="Times New Roman" w:cs="Times New Roman"/>
        </w:rPr>
        <w:t>XAFS fitting data of R-fit and K-fit for different samples O</w:t>
      </w:r>
      <w:r w:rsidRPr="00A85E66">
        <w:rPr>
          <w:rFonts w:ascii="Times New Roman" w:eastAsia="宋体" w:hAnsi="Times New Roman" w:cs="Times New Roman"/>
          <w:vertAlign w:val="subscript"/>
        </w:rPr>
        <w:t>V</w:t>
      </w:r>
      <w:r w:rsidRPr="00A85E66">
        <w:rPr>
          <w:rFonts w:ascii="Times New Roman" w:eastAsia="宋体" w:hAnsi="Times New Roman" w:cs="Times New Roman"/>
        </w:rPr>
        <w:t>-Cu-VO</w:t>
      </w:r>
      <w:r w:rsidRPr="00A85E66">
        <w:rPr>
          <w:rFonts w:ascii="Times New Roman" w:eastAsia="宋体" w:hAnsi="Times New Roman" w:cs="Times New Roman"/>
          <w:vertAlign w:val="subscript"/>
        </w:rPr>
        <w:t>2</w:t>
      </w:r>
      <w:r w:rsidRPr="00A85E66">
        <w:rPr>
          <w:rFonts w:ascii="Times New Roman" w:eastAsia="宋体" w:hAnsi="Times New Roman" w:cs="Times New Roman"/>
        </w:rPr>
        <w:t>.</w:t>
      </w:r>
      <w:r w:rsidRPr="00A85E66">
        <w:rPr>
          <w:rFonts w:ascii="Times New Roman" w:eastAsia="宋体" w:hAnsi="Times New Roman" w:cs="Times New Roman"/>
        </w:rPr>
        <w:br w:type="page"/>
      </w:r>
    </w:p>
    <w:p w:rsidR="00160B1F" w:rsidRDefault="00160B1F">
      <w:pPr>
        <w:jc w:val="center"/>
        <w:rPr>
          <w:rFonts w:eastAsia="宋体" w:hint="eastAsia"/>
        </w:rPr>
      </w:pPr>
      <w:r>
        <w:rPr>
          <w:rFonts w:eastAsia="宋体" w:hint="eastAsia"/>
          <w:noProof/>
          <w14:ligatures w14:val="none"/>
        </w:rPr>
        <w:lastRenderedPageBreak/>
        <w:drawing>
          <wp:inline distT="0" distB="0" distL="0" distR="0" wp14:anchorId="318BB39D" wp14:editId="7CE16951">
            <wp:extent cx="4608518" cy="2160000"/>
            <wp:effectExtent l="0" t="0" r="1905" b="0"/>
            <wp:docPr id="557648638" name="图片 6" descr="图表, 折线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648638" name="图片 6" descr="图表, 折线图, 直方图&#10;&#10;AI 生成的内容可能不正确。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085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eastAsia="宋体" w:hAnsi="Times New Roman" w:cs="Times New Roman"/>
        </w:rPr>
      </w:pPr>
      <w:bookmarkStart w:id="1" w:name="OLE_LINK1"/>
      <w:r w:rsidRPr="00A85E66">
        <w:rPr>
          <w:rFonts w:ascii="Times New Roman" w:hAnsi="Times New Roman" w:cs="Times New Roman"/>
          <w:b/>
          <w:bCs/>
        </w:rPr>
        <w:t xml:space="preserve">Figure S8. </w:t>
      </w:r>
      <w:r w:rsidRPr="00A85E66">
        <w:rPr>
          <w:rFonts w:ascii="Times New Roman" w:eastAsia="宋体" w:hAnsi="Times New Roman" w:cs="Times New Roman"/>
        </w:rPr>
        <w:t xml:space="preserve">XAFS fitting data of R-fit and K-fit for different samples </w:t>
      </w:r>
      <w:proofErr w:type="spellStart"/>
      <w:r w:rsidRPr="00A85E66">
        <w:rPr>
          <w:rFonts w:ascii="Times New Roman" w:eastAsia="宋体" w:hAnsi="Times New Roman" w:cs="Times New Roman"/>
        </w:rPr>
        <w:t>CuO</w:t>
      </w:r>
      <w:bookmarkEnd w:id="1"/>
      <w:proofErr w:type="spellEnd"/>
      <w:r w:rsidRPr="00A85E66">
        <w:rPr>
          <w:rFonts w:ascii="Times New Roman" w:eastAsia="宋体" w:hAnsi="Times New Roman" w:cs="Times New Roman"/>
        </w:rPr>
        <w:t>.</w:t>
      </w:r>
      <w:r w:rsidRPr="00A85E66">
        <w:rPr>
          <w:rFonts w:ascii="Times New Roman" w:eastAsia="宋体" w:hAnsi="Times New Roman" w:cs="Times New Roman"/>
        </w:rPr>
        <w:br w:type="page"/>
      </w:r>
    </w:p>
    <w:p w:rsidR="00160B1F" w:rsidRDefault="00160B1F">
      <w:pPr>
        <w:jc w:val="center"/>
        <w:rPr>
          <w:rFonts w:eastAsia="宋体" w:hint="eastAsia"/>
        </w:rPr>
      </w:pPr>
      <w:r>
        <w:rPr>
          <w:rFonts w:eastAsia="宋体" w:hint="eastAsia"/>
          <w:noProof/>
          <w14:ligatures w14:val="none"/>
        </w:rPr>
        <w:lastRenderedPageBreak/>
        <w:drawing>
          <wp:inline distT="0" distB="0" distL="0" distR="0" wp14:anchorId="53554BF5" wp14:editId="1F4EF264">
            <wp:extent cx="4716341" cy="2160000"/>
            <wp:effectExtent l="0" t="0" r="8255" b="0"/>
            <wp:docPr id="1858863978" name="图片 7" descr="图表, 折线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863978" name="图片 7" descr="图表, 折线图, 直方图&#10;&#10;AI 生成的内容可能不正确。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163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eastAsia="宋体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S9. </w:t>
      </w:r>
      <w:r w:rsidRPr="00A85E66">
        <w:rPr>
          <w:rFonts w:ascii="Times New Roman" w:eastAsia="宋体" w:hAnsi="Times New Roman" w:cs="Times New Roman"/>
        </w:rPr>
        <w:t>XAFS fitting data of R-fit and K-fit for different samples Cu-foil.</w:t>
      </w:r>
      <w:r w:rsidRPr="00A85E66">
        <w:rPr>
          <w:rFonts w:ascii="Times New Roman" w:eastAsia="宋体" w:hAnsi="Times New Roman" w:cs="Times New Roman"/>
        </w:rPr>
        <w:br w:type="page"/>
      </w:r>
    </w:p>
    <w:p w:rsidR="00160B1F" w:rsidRDefault="00160B1F">
      <w:pPr>
        <w:jc w:val="center"/>
        <w:rPr>
          <w:rFonts w:eastAsia="宋体" w:hint="eastAsia"/>
        </w:rPr>
      </w:pPr>
      <w:r>
        <w:rPr>
          <w:rFonts w:eastAsia="宋体" w:hint="eastAsia"/>
          <w:noProof/>
          <w14:ligatures w14:val="none"/>
        </w:rPr>
        <w:lastRenderedPageBreak/>
        <w:drawing>
          <wp:inline distT="0" distB="0" distL="0" distR="0" wp14:anchorId="6F2BD44B" wp14:editId="73C398CD">
            <wp:extent cx="4684324" cy="2160000"/>
            <wp:effectExtent l="0" t="0" r="2540" b="0"/>
            <wp:docPr id="486943580" name="图片 8" descr="图表, 直方图, 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943580" name="图片 8" descr="图表, 直方图, 散点图&#10;&#10;AI 生成的内容可能不正确。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8432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eastAsia="宋体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S10. </w:t>
      </w:r>
      <w:r w:rsidRPr="00A85E66">
        <w:rPr>
          <w:rFonts w:ascii="Times New Roman" w:eastAsia="宋体" w:hAnsi="Times New Roman" w:cs="Times New Roman"/>
        </w:rPr>
        <w:t>XAFS fitting data of R-fit and K-fit for different samples Cu</w:t>
      </w:r>
      <w:r w:rsidRPr="00A85E66">
        <w:rPr>
          <w:rFonts w:ascii="Times New Roman" w:eastAsia="宋体" w:hAnsi="Times New Roman" w:cs="Times New Roman"/>
          <w:vertAlign w:val="subscript"/>
        </w:rPr>
        <w:t>2</w:t>
      </w:r>
      <w:r w:rsidRPr="00A85E66">
        <w:rPr>
          <w:rFonts w:ascii="Times New Roman" w:eastAsia="宋体" w:hAnsi="Times New Roman" w:cs="Times New Roman"/>
        </w:rPr>
        <w:t>O.</w:t>
      </w:r>
      <w:r w:rsidRPr="00A85E66">
        <w:rPr>
          <w:rFonts w:ascii="Times New Roman" w:eastAsia="宋体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809B262" wp14:editId="625C20BC">
            <wp:extent cx="3357844" cy="2880000"/>
            <wp:effectExtent l="0" t="0" r="0" b="0"/>
            <wp:docPr id="258781007" name="图片 7" descr="图表, 折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81007" name="图片 7" descr="图表, 折线图&#10;&#10;AI 生成的内容可能不正确。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5784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S11. </w:t>
      </w:r>
      <w:r w:rsidRPr="00A85E66">
        <w:rPr>
          <w:rFonts w:ascii="Times New Roman" w:hAnsi="Times New Roman" w:cs="Times New Roman"/>
        </w:rPr>
        <w:t>EPR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 After doping with Cu, the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sample exhibited a distinct asymmetric signal at g = 2.0031, which proved the presence of oxygen vacancies.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00CE835D" wp14:editId="1AB9422F">
            <wp:extent cx="3475920" cy="2880000"/>
            <wp:effectExtent l="0" t="0" r="0" b="0"/>
            <wp:docPr id="936641920" name="图片 5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641920" name="图片 5" descr="图表&#10;&#10;AI 生成的内容可能不正确。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7592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S12. </w:t>
      </w:r>
      <w:r w:rsidRPr="00A85E66">
        <w:rPr>
          <w:rFonts w:ascii="Times New Roman" w:hAnsi="Times New Roman" w:cs="Times New Roman"/>
        </w:rPr>
        <w:t>Impedance diagram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 The Nyquist plot shows that the semi-circular radius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is significantly smaller than that of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, indicating that it has the lowest charge transfer resistance (</w:t>
      </w:r>
      <w:proofErr w:type="spellStart"/>
      <w:r w:rsidRPr="00A85E66">
        <w:rPr>
          <w:rFonts w:ascii="Times New Roman" w:hAnsi="Times New Roman" w:cs="Times New Roman"/>
        </w:rPr>
        <w:t>Rct</w:t>
      </w:r>
      <w:proofErr w:type="spellEnd"/>
      <w:r w:rsidRPr="00A85E66">
        <w:rPr>
          <w:rFonts w:ascii="Times New Roman" w:hAnsi="Times New Roman" w:cs="Times New Roman"/>
        </w:rPr>
        <w:t>), which significantly promotes the charge transfer process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on the cathode surface.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7C5E3AE" wp14:editId="09B3D000">
            <wp:extent cx="3230208" cy="2880000"/>
            <wp:effectExtent l="0" t="0" r="8890" b="0"/>
            <wp:docPr id="1285873640" name="图片 7" descr="图片包含 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873640" name="图片 7" descr="图片包含 图示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23020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S13. </w:t>
      </w:r>
      <w:r w:rsidRPr="00A85E66">
        <w:rPr>
          <w:rFonts w:ascii="Times New Roman" w:hAnsi="Times New Roman" w:cs="Times New Roman"/>
        </w:rPr>
        <w:t>Gas chromatogram of reaction product. There were obvious characteristic peaks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H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in the products, confirming that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was the main reduction product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>RR.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6FF0EA7" wp14:editId="644F6A5C">
            <wp:extent cx="5015644" cy="2160000"/>
            <wp:effectExtent l="0" t="0" r="0" b="0"/>
            <wp:docPr id="146498620" name="图片 17" descr="图表, 折线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8620" name="图片 17" descr="图表, 折线图, 直方图&#10;&#10;AI 生成的内容可能不正确。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1564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S14. </w:t>
      </w:r>
      <w:r w:rsidRPr="00A85E66">
        <w:rPr>
          <w:rFonts w:ascii="Times New Roman" w:hAnsi="Times New Roman" w:cs="Times New Roman"/>
        </w:rPr>
        <w:t>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of different concentrations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H</w:t>
      </w:r>
      <w:r w:rsidRPr="00A85E66">
        <w:rPr>
          <w:rFonts w:ascii="Times New Roman" w:hAnsi="Times New Roman" w:cs="Times New Roman"/>
          <w:vertAlign w:val="subscript"/>
        </w:rPr>
        <w:t>4</w:t>
      </w:r>
      <w:r w:rsidRPr="00A85E66">
        <w:rPr>
          <w:rFonts w:ascii="Times New Roman" w:hAnsi="Times New Roman" w:cs="Times New Roman"/>
        </w:rPr>
        <w:t>-N (a) and the corresponding standard curves (b) A standard solution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H</w:t>
      </w:r>
      <w:r w:rsidRPr="00A85E66">
        <w:rPr>
          <w:rFonts w:ascii="Times New Roman" w:hAnsi="Times New Roman" w:cs="Times New Roman"/>
          <w:vertAlign w:val="subscript"/>
        </w:rPr>
        <w:t>4</w:t>
      </w:r>
      <w:r w:rsidRPr="00A85E66">
        <w:rPr>
          <w:rFonts w:ascii="Times New Roman" w:hAnsi="Times New Roman" w:cs="Times New Roman"/>
        </w:rPr>
        <w:t xml:space="preserve"> in water with a certain concentration was used as the reference substance for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H</w:t>
      </w:r>
      <w:r w:rsidRPr="00A85E66">
        <w:rPr>
          <w:rFonts w:ascii="Times New Roman" w:hAnsi="Times New Roman" w:cs="Times New Roman"/>
          <w:vertAlign w:val="subscript"/>
        </w:rPr>
        <w:t>4</w:t>
      </w:r>
      <w:r w:rsidRPr="00A85E66">
        <w:rPr>
          <w:rFonts w:ascii="Times New Roman" w:hAnsi="Times New Roman" w:cs="Times New Roman"/>
        </w:rPr>
        <w:t>-N to draw the standard curve. Deionized water was used as the background solution. The calibration curve shows good linearity.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 w:rsidP="00F27827">
      <w:pPr>
        <w:jc w:val="center"/>
        <w:rPr>
          <w:rFonts w:ascii="Times" w:hAnsi="Times" w:cs="Times"/>
        </w:rPr>
      </w:pPr>
      <w:r>
        <w:rPr>
          <w:rFonts w:ascii="Times" w:hAnsi="Times" w:cs="Times"/>
          <w:noProof/>
          <w14:ligatures w14:val="none"/>
        </w:rPr>
        <w:lastRenderedPageBreak/>
        <w:drawing>
          <wp:inline distT="0" distB="0" distL="0" distR="0" wp14:anchorId="057F3F53" wp14:editId="6CA0C0EC">
            <wp:extent cx="3347038" cy="2880000"/>
            <wp:effectExtent l="0" t="0" r="6350" b="0"/>
            <wp:docPr id="1777535876" name="图片 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535876" name="图片 3" descr="图表&#10;&#10;AI 生成的内容可能不正确。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4703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>Figure S15.</w:t>
      </w:r>
      <w:r w:rsidRPr="00A85E66">
        <w:rPr>
          <w:rFonts w:ascii="Times New Roman" w:hAnsi="Times New Roman" w:cs="Times New Roman"/>
        </w:rPr>
        <w:t xml:space="preserve"> 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H</w:t>
      </w:r>
      <w:r w:rsidRPr="00A85E66">
        <w:rPr>
          <w:rFonts w:ascii="Times New Roman" w:hAnsi="Times New Roman" w:cs="Times New Roman"/>
          <w:vertAlign w:val="subscript"/>
        </w:rPr>
        <w:t>4</w:t>
      </w:r>
      <w:r w:rsidRPr="00A85E66">
        <w:rPr>
          <w:rFonts w:ascii="Times New Roman" w:hAnsi="Times New Roman" w:cs="Times New Roman"/>
        </w:rPr>
        <w:t xml:space="preserve"> at various potentials.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4D4E6838" wp14:editId="75A2E85B">
            <wp:extent cx="4903241" cy="2160000"/>
            <wp:effectExtent l="0" t="0" r="0" b="0"/>
            <wp:docPr id="1760592877" name="图片 18" descr="图表, 折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592877" name="图片 18" descr="图表, 折线图&#10;&#10;AI 生成的内容可能不正确。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0324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S16. </w:t>
      </w:r>
      <w:r w:rsidRPr="00A85E66">
        <w:rPr>
          <w:rFonts w:ascii="Times New Roman" w:hAnsi="Times New Roman" w:cs="Times New Roman"/>
        </w:rPr>
        <w:t>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of indophenol blue spectrophotometry with different concentrations of ammonia-N (a) and the corresponding standard curve (b) A 10 mg/L standard solution of ammonia was used as ammonia-N sources for standard curve preparation. Deionized water was used as the background solution. The calibration curve shows good linearity.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C2B6DF6" wp14:editId="534504CE">
            <wp:extent cx="4953330" cy="2160000"/>
            <wp:effectExtent l="0" t="0" r="0" b="0"/>
            <wp:docPr id="440198098" name="图片 1" descr="图表, 折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198098" name="图片 1" descr="图表, 折线图&#10;&#10;AI 生成的内容可能不正确。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5333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S17. </w:t>
      </w:r>
      <w:r w:rsidRPr="00A85E66">
        <w:rPr>
          <w:rFonts w:ascii="Times New Roman" w:hAnsi="Times New Roman" w:cs="Times New Roman"/>
        </w:rPr>
        <w:t>The 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(a) and the corresponding standard curves (b) of the diazotization spectrophotometric method for different concentrations of nitrate-N. Potassium nitrate was used as the source of nitrate-N standard substances to prepare the standard curves. Deionized water was used as the background solution. The calibration curve shows good linearity.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3F6E61B" wp14:editId="6E19734C">
            <wp:extent cx="4912640" cy="2160000"/>
            <wp:effectExtent l="0" t="0" r="2540" b="0"/>
            <wp:docPr id="867649839" name="图片 2" descr="图表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649839" name="图片 2" descr="图表, 直方图&#10;&#10;AI 生成的内容可能不正确。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1264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S18. </w:t>
      </w:r>
      <w:r w:rsidRPr="00A85E66">
        <w:rPr>
          <w:rFonts w:ascii="Times New Roman" w:hAnsi="Times New Roman" w:cs="Times New Roman"/>
        </w:rPr>
        <w:t>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of diazotization spectrophotometry with different concentrations of nitrite-N (a) and the corresponding standard curve (b) Potassium nitrite was used as nitrite-N sources for standard curve preparation. Deionized water was used as the background solution. The calibration curve shows good linearity.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F771890" wp14:editId="5414D32D">
            <wp:extent cx="5274310" cy="1550035"/>
            <wp:effectExtent l="0" t="0" r="2540" b="0"/>
            <wp:docPr id="1764816681" name="图片 1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816681" name="图片 1" descr="图表, 条形图&#10;&#10;AI 生成的内容可能不正确。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F7561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S19. </w:t>
      </w:r>
      <w:r w:rsidRPr="00A85E66">
        <w:rPr>
          <w:rFonts w:ascii="Times New Roman" w:hAnsi="Times New Roman" w:cs="Times New Roman"/>
        </w:rPr>
        <w:t>(a) FE (b) yield</w:t>
      </w:r>
      <w:r w:rsidRPr="00A85E66" w:rsidDel="00965CD0">
        <w:rPr>
          <w:rFonts w:ascii="Times New Roman" w:hAnsi="Times New Roman" w:cs="Times New Roman"/>
        </w:rPr>
        <w:t xml:space="preserve"> </w:t>
      </w:r>
      <w:r w:rsidRPr="00A85E66">
        <w:rPr>
          <w:rFonts w:ascii="Times New Roman" w:hAnsi="Times New Roman" w:cs="Times New Roman"/>
        </w:rPr>
        <w:t>and (c) selectivity of the product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in the 1 h electrolysis experiment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and 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in </w:t>
      </w:r>
      <w:proofErr w:type="spellStart"/>
      <w:r w:rsidRPr="00A85E66">
        <w:rPr>
          <w:rFonts w:ascii="Times New Roman" w:hAnsi="Times New Roman" w:cs="Times New Roman"/>
        </w:rPr>
        <w:t>Ar</w:t>
      </w:r>
      <w:proofErr w:type="spellEnd"/>
      <w:r w:rsidRPr="00A85E66">
        <w:rPr>
          <w:rFonts w:ascii="Times New Roman" w:hAnsi="Times New Roman" w:cs="Times New Roman"/>
        </w:rPr>
        <w:t>/O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atmosphere. The electrolyte is 0.05 M H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SO</w:t>
      </w:r>
      <w:r w:rsidRPr="00A85E66">
        <w:rPr>
          <w:rFonts w:ascii="Times New Roman" w:hAnsi="Times New Roman" w:cs="Times New Roman"/>
          <w:vertAlign w:val="subscript"/>
        </w:rPr>
        <w:t>4</w:t>
      </w:r>
      <w:r w:rsidRPr="00A85E66">
        <w:rPr>
          <w:rFonts w:ascii="Times New Roman" w:hAnsi="Times New Roman" w:cs="Times New Roman"/>
        </w:rPr>
        <w:t>+0.1 M KNO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>. Overall,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has the best performance in reducing nitrate to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9653E6D" wp14:editId="2536AD44">
            <wp:extent cx="3683597" cy="2880000"/>
            <wp:effectExtent l="0" t="0" r="0" b="0"/>
            <wp:docPr id="860137151" name="图片 1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37151" name="图片 1" descr="图表, 条形图&#10;&#10;AI 生成的内容可能不正确。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83597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Default="00160B1F" w:rsidP="00F75618">
      <w:pPr>
        <w:spacing w:after="60" w:line="240" w:lineRule="auto"/>
        <w:jc w:val="both"/>
        <w:rPr>
          <w:rFonts w:ascii="Times" w:hAnsi="Times" w:cs="Times"/>
        </w:rPr>
      </w:pPr>
      <w:r w:rsidRPr="00A85E66">
        <w:rPr>
          <w:rFonts w:ascii="Times New Roman" w:hAnsi="Times New Roman" w:cs="Times New Roman"/>
          <w:b/>
          <w:bCs/>
        </w:rPr>
        <w:t xml:space="preserve">Figure S20. </w:t>
      </w:r>
      <w:r w:rsidRPr="00A85E66">
        <w:rPr>
          <w:rFonts w:ascii="Times New Roman" w:hAnsi="Times New Roman" w:cs="Times New Roman"/>
        </w:rPr>
        <w:t>Performance tests of the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catalyst under open-circuit potential were conducted in electrolytes without KNO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 xml:space="preserve"> and in electrolytes containing 100 mg/L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>.The experimental results showed that the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conversion rates measured under both conditions were negligible.</w:t>
      </w:r>
      <w:r>
        <w:rPr>
          <w:rFonts w:ascii="Times" w:hAnsi="Times" w:cs="Times"/>
        </w:rPr>
        <w:br w:type="page"/>
      </w:r>
      <w:r>
        <w:rPr>
          <w:rFonts w:ascii="Times" w:hAnsi="Times" w:cs="Times"/>
          <w:noProof/>
          <w14:ligatures w14:val="none"/>
        </w:rPr>
        <w:lastRenderedPageBreak/>
        <w:drawing>
          <wp:inline distT="0" distB="0" distL="0" distR="0" wp14:anchorId="14162B46" wp14:editId="01884C54">
            <wp:extent cx="5274310" cy="1510030"/>
            <wp:effectExtent l="0" t="0" r="2540" b="0"/>
            <wp:docPr id="656943370" name="图片 5" descr="图片包含 图形用户界面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43370" name="图片 5" descr="图片包含 图形用户界面&#10;&#10;AI 生成的内容可能不正确。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S21. </w:t>
      </w:r>
      <w:r w:rsidRPr="00A85E66">
        <w:rPr>
          <w:rFonts w:ascii="Times New Roman" w:hAnsi="Times New Roman" w:cs="Times New Roman"/>
        </w:rPr>
        <w:t>The UV</w:t>
      </w:r>
      <w:r w:rsidRPr="00A85E66">
        <w:rPr>
          <w:rFonts w:ascii="Times New Roman" w:hAnsi="Times New Roman" w:cs="Times New Roman"/>
        </w:rPr>
        <w:sym w:font="Symbol" w:char="F02D"/>
      </w:r>
      <w:r w:rsidRPr="00A85E66">
        <w:rPr>
          <w:rFonts w:ascii="Times New Roman" w:hAnsi="Times New Roman" w:cs="Times New Roman"/>
        </w:rPr>
        <w:t>vis absorption spectroscopy of (a) the electrolyte containing 100 mg/L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  <w:vertAlign w:val="superscript"/>
        </w:rPr>
        <w:t>⁻</w:t>
      </w:r>
      <w:r w:rsidRPr="00A85E66">
        <w:rPr>
          <w:rFonts w:ascii="Times New Roman" w:hAnsi="Times New Roman" w:cs="Times New Roman"/>
        </w:rPr>
        <w:t xml:space="preserve"> (b) the one without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  <w:vertAlign w:val="superscript"/>
        </w:rPr>
        <w:t>⁻</w:t>
      </w:r>
      <w:r w:rsidRPr="00A85E66">
        <w:rPr>
          <w:rFonts w:ascii="Times New Roman" w:hAnsi="Times New Roman" w:cs="Times New Roman"/>
        </w:rPr>
        <w:t xml:space="preserve"> and (c) the one containing 100 mg/L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  <w:vertAlign w:val="superscript"/>
        </w:rPr>
        <w:t>⁻</w:t>
      </w:r>
      <w:r w:rsidRPr="00A85E66">
        <w:rPr>
          <w:rFonts w:ascii="Times New Roman" w:hAnsi="Times New Roman" w:cs="Times New Roman"/>
        </w:rPr>
        <w:t xml:space="preserve"> before and after reacting for the same period of time under an electrically neutral condition.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1B418238" wp14:editId="48E30B96">
            <wp:extent cx="5274310" cy="2258695"/>
            <wp:effectExtent l="0" t="0" r="2540" b="8255"/>
            <wp:docPr id="771219293" name="图片 1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219293" name="图片 1" descr="图表&#10;&#10;AI 生成的内容可能不正确。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S22. </w:t>
      </w:r>
      <w:r w:rsidRPr="00A85E66">
        <w:rPr>
          <w:rFonts w:ascii="Times New Roman" w:hAnsi="Times New Roman" w:cs="Times New Roman"/>
        </w:rPr>
        <w:t>The removal rate of 100 mg L</w:t>
      </w:r>
      <w:r w:rsidRPr="00A85E66">
        <w:rPr>
          <w:rFonts w:ascii="Times New Roman" w:hAnsi="Times New Roman" w:cs="Times New Roman"/>
          <w:vertAlign w:val="superscript"/>
        </w:rPr>
        <w:t>-1</w:t>
      </w:r>
      <w:r w:rsidRPr="00A85E66">
        <w:rPr>
          <w:rFonts w:ascii="Times New Roman" w:hAnsi="Times New Roman" w:cs="Times New Roman"/>
        </w:rPr>
        <w:t xml:space="preserve">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and the change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concentration (a) and the selectivity of its products (b) After 12 h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degradation, oxygen (O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) was introduced into the solution to convert the generated 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 xml:space="preserve"> into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, thereby enhancing the selectivity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Pr="00033298" w:rsidRDefault="00160B1F" w:rsidP="00033298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0AE5298E" wp14:editId="077625A8">
            <wp:extent cx="5274310" cy="2170430"/>
            <wp:effectExtent l="0" t="0" r="2540" b="1270"/>
            <wp:docPr id="1313043623" name="图片 2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043623" name="图片 2" descr="图表&#10;&#10;AI 生成的内容可能不正确。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S23. </w:t>
      </w:r>
      <w:r w:rsidRPr="00A85E66">
        <w:rPr>
          <w:rFonts w:ascii="Times New Roman" w:hAnsi="Times New Roman" w:cs="Times New Roman"/>
        </w:rPr>
        <w:t>The removal rate of 200 mg/L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and the change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concentration (a) and the selectivity of its products (b) After 24 h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degradation, 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was introduced into the solution to convert the generated 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 xml:space="preserve"> into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, thereby enhancing the selectivity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</w:p>
    <w:p w:rsidR="00160B1F" w:rsidRDefault="00160B1F">
      <w:pPr>
        <w:rPr>
          <w:rFonts w:ascii="Times" w:hAnsi="Times" w:cs="Times"/>
        </w:rPr>
      </w:pPr>
      <w:r>
        <w:rPr>
          <w:rFonts w:ascii="Times" w:hAnsi="Times" w:cs="Times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9F62A38" wp14:editId="53BE8D38">
            <wp:extent cx="3695700" cy="2879725"/>
            <wp:effectExtent l="0" t="0" r="0" b="3175"/>
            <wp:docPr id="7232744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274435" name="图片 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S24. </w:t>
      </w:r>
      <w:r w:rsidRPr="00A85E66">
        <w:rPr>
          <w:rFonts w:ascii="Times New Roman" w:hAnsi="Times New Roman" w:cs="Times New Roman"/>
        </w:rPr>
        <w:t>The DEMS test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under </w:t>
      </w:r>
      <w:proofErr w:type="spellStart"/>
      <w:r w:rsidRPr="00A85E66">
        <w:rPr>
          <w:rFonts w:ascii="Times New Roman" w:hAnsi="Times New Roman" w:cs="Times New Roman"/>
        </w:rPr>
        <w:t>Ar</w:t>
      </w:r>
      <w:proofErr w:type="spellEnd"/>
      <w:r w:rsidRPr="00A85E66">
        <w:rPr>
          <w:rFonts w:ascii="Times New Roman" w:hAnsi="Times New Roman" w:cs="Times New Roman"/>
        </w:rPr>
        <w:t xml:space="preserve"> atmosphere. The test potential is -0.95 V (vs. RHE), and the testing time for each cycle is 200 seconds. The results showed no obvious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peak, indicating that no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was produced or only a very small amount of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was produced.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503C863E" wp14:editId="50481F30">
            <wp:extent cx="3519256" cy="2880000"/>
            <wp:effectExtent l="0" t="0" r="5080" b="0"/>
            <wp:docPr id="1870847660" name="图片 2" descr="图表, 折线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847660" name="图片 2" descr="图表, 折线图&#10;&#10;AI 生成的内容可能不正确。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51925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S25. </w:t>
      </w:r>
      <w:r w:rsidRPr="00A85E66">
        <w:rPr>
          <w:rFonts w:ascii="Times New Roman" w:hAnsi="Times New Roman" w:cs="Times New Roman"/>
        </w:rPr>
        <w:t>The DEMS test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under 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/</w:t>
      </w:r>
      <w:proofErr w:type="spellStart"/>
      <w:r w:rsidRPr="00A85E66">
        <w:rPr>
          <w:rFonts w:ascii="Times New Roman" w:hAnsi="Times New Roman" w:cs="Times New Roman"/>
        </w:rPr>
        <w:t>Ar</w:t>
      </w:r>
      <w:proofErr w:type="spellEnd"/>
      <w:r w:rsidRPr="00A85E66">
        <w:rPr>
          <w:rFonts w:ascii="Times New Roman" w:hAnsi="Times New Roman" w:cs="Times New Roman"/>
        </w:rPr>
        <w:t xml:space="preserve"> atmosphere. The test potential is -0.95 V (vs. RHE), and the testing time for each cycle is 200 s. The results show a distinct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peak, indicating that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was produced during the reaction.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247D070D" wp14:editId="239AAB4A">
            <wp:extent cx="4928400" cy="3623614"/>
            <wp:effectExtent l="0" t="0" r="5715" b="0"/>
            <wp:docPr id="19950244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024497" name="图片 1995024497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28400" cy="362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S26. </w:t>
      </w:r>
      <w:r w:rsidRPr="00A85E66">
        <w:rPr>
          <w:rFonts w:ascii="Times New Roman" w:hAnsi="Times New Roman" w:cs="Times New Roman"/>
        </w:rPr>
        <w:t>The intermediate model of the pathway for the reduction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to 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 xml:space="preserve"> under the condition of no O refilling. Spheres: red = O, grey = V, orange =Cu, blue = N, white = H.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3A1A8983" wp14:editId="7039E0E9">
            <wp:extent cx="4928400" cy="3593946"/>
            <wp:effectExtent l="0" t="0" r="5715" b="0"/>
            <wp:docPr id="754242427" name="图片 2" descr="门上写着字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242427" name="图片 2" descr="门上写着字&#10;&#10;AI 生成的内容可能不正确。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28400" cy="359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S27. </w:t>
      </w:r>
      <w:r w:rsidRPr="00A85E66">
        <w:rPr>
          <w:rFonts w:ascii="Times New Roman" w:hAnsi="Times New Roman" w:cs="Times New Roman"/>
        </w:rPr>
        <w:t>The intermediate model of the pathway for the reduction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to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under the condition of no O refilling. Spheres: red = O, grey = V, orange =Cu, blue = N, white = H.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ascii="Arial" w:hAnsi="Arial" w:cs="Arial"/>
          <w:b/>
          <w:bCs/>
        </w:rPr>
      </w:pPr>
      <w:bookmarkStart w:id="2" w:name="OLE_LINK2"/>
      <w:r>
        <w:rPr>
          <w:rFonts w:ascii="Arial" w:hAnsi="Arial" w:cs="Arial"/>
          <w:b/>
          <w:bCs/>
          <w:noProof/>
          <w14:ligatures w14:val="none"/>
        </w:rPr>
        <w:lastRenderedPageBreak/>
        <w:drawing>
          <wp:inline distT="0" distB="0" distL="0" distR="0" wp14:anchorId="1B3C2228" wp14:editId="534E55BC">
            <wp:extent cx="4928400" cy="3910204"/>
            <wp:effectExtent l="0" t="0" r="5715" b="0"/>
            <wp:docPr id="641985612" name="图片 3" descr="门上写着字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985612" name="图片 3" descr="门上写着字&#10;&#10;AI 生成的内容可能不正确。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28400" cy="391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S28. </w:t>
      </w:r>
      <w:r w:rsidRPr="00A85E66">
        <w:rPr>
          <w:rFonts w:ascii="Times New Roman" w:hAnsi="Times New Roman" w:cs="Times New Roman"/>
        </w:rPr>
        <w:t>There is an intermediate model for the pathway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being reduced to NH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</w:rPr>
        <w:t xml:space="preserve"> under the condition of O refilling.</w:t>
      </w:r>
      <w:bookmarkEnd w:id="2"/>
      <w:r w:rsidRPr="00A85E66">
        <w:rPr>
          <w:rFonts w:ascii="Times New Roman" w:hAnsi="Times New Roman" w:cs="Times New Roman"/>
        </w:rPr>
        <w:t xml:space="preserve"> Spheres: red = O, grey = V, orange =Cu, blue = N, white = H.</w:t>
      </w:r>
      <w:r w:rsidRPr="00A85E66">
        <w:rPr>
          <w:rFonts w:ascii="Times New Roman" w:hAnsi="Times New Roman" w:cs="Times New Roman"/>
        </w:rPr>
        <w:br w:type="page"/>
      </w:r>
    </w:p>
    <w:p w:rsidR="00160B1F" w:rsidRDefault="00160B1F">
      <w:pPr>
        <w:jc w:val="center"/>
        <w:rPr>
          <w:rFonts w:hint="eastAsia"/>
        </w:rPr>
      </w:pPr>
      <w:r>
        <w:rPr>
          <w:rFonts w:hint="eastAsia"/>
          <w:noProof/>
          <w14:ligatures w14:val="none"/>
        </w:rPr>
        <w:lastRenderedPageBreak/>
        <w:drawing>
          <wp:inline distT="0" distB="0" distL="0" distR="0" wp14:anchorId="77AC52AC" wp14:editId="1F545FB5">
            <wp:extent cx="4928400" cy="3856802"/>
            <wp:effectExtent l="0" t="0" r="5715" b="0"/>
            <wp:docPr id="1053911991" name="图片 4" descr="一些文字和图案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1991" name="图片 4" descr="一些文字和图案&#10;&#10;AI 生成的内容可能不正确。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28400" cy="3856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B14F02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S29. </w:t>
      </w:r>
      <w:r w:rsidRPr="00A85E66">
        <w:rPr>
          <w:rFonts w:ascii="Times New Roman" w:hAnsi="Times New Roman" w:cs="Times New Roman"/>
        </w:rPr>
        <w:t>There is an intermediate model for the pathway of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eastAsia="楷体" w:hAnsi="Times New Roman" w:cs="Times New Roman"/>
          <w:szCs w:val="21"/>
        </w:rPr>
        <w:t>⁻</w:t>
      </w:r>
      <w:r w:rsidRPr="00A85E66">
        <w:rPr>
          <w:rFonts w:ascii="Times New Roman" w:hAnsi="Times New Roman" w:cs="Times New Roman"/>
        </w:rPr>
        <w:t xml:space="preserve"> being reduced to N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 xml:space="preserve"> under the condition of O refilling. Spheres: red = O, grey = V, orange =Cu, blue = N, white = H.</w:t>
      </w:r>
    </w:p>
    <w:p w:rsidR="00160B1F" w:rsidRDefault="00160B1F" w:rsidP="00B14F02">
      <w:pPr>
        <w:spacing w:after="6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160B1F" w:rsidRDefault="00160B1F" w:rsidP="00B14F02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14:ligatures w14:val="none"/>
        </w:rPr>
        <w:lastRenderedPageBreak/>
        <w:drawing>
          <wp:inline distT="0" distB="0" distL="0" distR="0" wp14:anchorId="13810B5E" wp14:editId="1691BBC3">
            <wp:extent cx="3614032" cy="2880000"/>
            <wp:effectExtent l="0" t="0" r="5715" b="0"/>
            <wp:docPr id="1898951010" name="图片 2" descr="图表, 瀑布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951010" name="图片 2" descr="图表, 瀑布图&#10;&#10;AI 生成的内容可能不正确。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1403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B1F" w:rsidRPr="00A85E66" w:rsidRDefault="00160B1F" w:rsidP="00033298">
      <w:pPr>
        <w:spacing w:after="60" w:line="240" w:lineRule="auto"/>
        <w:jc w:val="both"/>
        <w:rPr>
          <w:rFonts w:ascii="Times New Roman" w:hAnsi="Times New Roman" w:cs="Times New Roman"/>
        </w:rPr>
      </w:pPr>
      <w:r w:rsidRPr="00A85E66">
        <w:rPr>
          <w:rFonts w:ascii="Times New Roman" w:hAnsi="Times New Roman" w:cs="Times New Roman"/>
          <w:b/>
          <w:bCs/>
        </w:rPr>
        <w:t xml:space="preserve">Figure S30. </w:t>
      </w:r>
      <w:r w:rsidRPr="00A85E66">
        <w:rPr>
          <w:rFonts w:ascii="Times New Roman" w:hAnsi="Times New Roman" w:cs="Times New Roman"/>
        </w:rPr>
        <w:t>Comparison of adsorption energy between NO</w:t>
      </w:r>
      <w:r w:rsidRPr="00A85E66">
        <w:rPr>
          <w:rFonts w:ascii="Times New Roman" w:hAnsi="Times New Roman" w:cs="Times New Roman"/>
          <w:vertAlign w:val="subscript"/>
        </w:rPr>
        <w:t>3</w:t>
      </w:r>
      <w:r w:rsidRPr="00A85E66">
        <w:rPr>
          <w:rFonts w:ascii="Times New Roman" w:hAnsi="Times New Roman" w:cs="Times New Roman"/>
          <w:vertAlign w:val="superscript"/>
        </w:rPr>
        <w:t>*</w:t>
      </w:r>
      <w:r w:rsidRPr="00A85E66">
        <w:rPr>
          <w:rFonts w:ascii="Times New Roman" w:hAnsi="Times New Roman" w:cs="Times New Roman"/>
        </w:rPr>
        <w:t xml:space="preserve"> and H</w:t>
      </w:r>
      <w:r w:rsidRPr="00A85E66">
        <w:rPr>
          <w:rFonts w:ascii="Times New Roman" w:hAnsi="Times New Roman" w:cs="Times New Roman"/>
          <w:vertAlign w:val="superscript"/>
        </w:rPr>
        <w:t>*</w:t>
      </w:r>
      <w:r w:rsidRPr="00A85E66">
        <w:rPr>
          <w:rFonts w:ascii="Times New Roman" w:hAnsi="Times New Roman" w:cs="Times New Roman"/>
        </w:rPr>
        <w:t>.</w:t>
      </w:r>
      <w:r w:rsidRPr="00A85E66">
        <w:rPr>
          <w:rFonts w:ascii="Times New Roman" w:hAnsi="Times New Roman" w:cs="Times New Roman"/>
        </w:rPr>
        <w:br w:type="page"/>
      </w:r>
    </w:p>
    <w:p w:rsidR="00160B1F" w:rsidRPr="00A85E66" w:rsidRDefault="00160B1F" w:rsidP="00DC6CD1">
      <w:pPr>
        <w:rPr>
          <w:rFonts w:ascii="Times New Roman" w:eastAsia="宋体" w:hAnsi="Times New Roman" w:cs="Times New Roman"/>
          <w:b/>
          <w:sz w:val="32"/>
          <w:szCs w:val="32"/>
        </w:rPr>
      </w:pPr>
      <w:r w:rsidRPr="00A85E66">
        <w:rPr>
          <w:rFonts w:ascii="Times New Roman" w:eastAsia="宋体" w:hAnsi="Times New Roman" w:cs="Times New Roman"/>
          <w:b/>
          <w:sz w:val="32"/>
          <w:szCs w:val="32"/>
        </w:rPr>
        <w:lastRenderedPageBreak/>
        <w:t>Tables</w:t>
      </w:r>
    </w:p>
    <w:p w:rsidR="00160B1F" w:rsidRPr="00A85E66" w:rsidRDefault="00160B1F">
      <w:pPr>
        <w:rPr>
          <w:rFonts w:ascii="Times New Roman" w:hAnsi="Times New Roman" w:cs="Times New Roman"/>
        </w:rPr>
      </w:pPr>
      <w:r w:rsidRPr="00A85E66">
        <w:rPr>
          <w:rFonts w:ascii="Times New Roman" w:eastAsia="宋体" w:hAnsi="Times New Roman" w:cs="Times New Roman"/>
          <w:b/>
          <w:sz w:val="24"/>
        </w:rPr>
        <w:t>Table1.</w:t>
      </w:r>
      <w:r w:rsidRPr="00A85E66">
        <w:rPr>
          <w:rFonts w:ascii="Times New Roman" w:hAnsi="Times New Roman" w:cs="Times New Roman"/>
        </w:rPr>
        <w:t xml:space="preserve"> ICP results of O</w:t>
      </w:r>
      <w:r w:rsidRPr="00A85E66">
        <w:rPr>
          <w:rFonts w:ascii="Times New Roman" w:hAnsi="Times New Roman" w:cs="Times New Roman"/>
          <w:vertAlign w:val="subscript"/>
        </w:rPr>
        <w:t>V</w:t>
      </w:r>
      <w:r w:rsidRPr="00A85E66">
        <w:rPr>
          <w:rFonts w:ascii="Times New Roman" w:hAnsi="Times New Roman" w:cs="Times New Roman"/>
        </w:rPr>
        <w:t>-Cu-VO</w:t>
      </w:r>
      <w:r w:rsidRPr="00A85E66">
        <w:rPr>
          <w:rFonts w:ascii="Times New Roman" w:hAnsi="Times New Roman" w:cs="Times New Roman"/>
          <w:vertAlign w:val="subscript"/>
        </w:rPr>
        <w:t>2</w:t>
      </w:r>
      <w:r w:rsidRPr="00A85E66">
        <w:rPr>
          <w:rFonts w:ascii="Times New Roman" w:hAnsi="Times New Roman" w:cs="Times New Roman"/>
        </w:rPr>
        <w:t>.</w:t>
      </w:r>
    </w:p>
    <w:tbl>
      <w:tblPr>
        <w:tblStyle w:val="af4"/>
        <w:tblW w:w="0" w:type="auto"/>
        <w:jc w:val="center"/>
        <w:tblLook w:val="04A0" w:firstRow="1" w:lastRow="0" w:firstColumn="1" w:lastColumn="0" w:noHBand="0" w:noVBand="1"/>
      </w:tblPr>
      <w:tblGrid>
        <w:gridCol w:w="911"/>
        <w:gridCol w:w="835"/>
        <w:gridCol w:w="1280"/>
        <w:gridCol w:w="867"/>
        <w:gridCol w:w="1280"/>
        <w:gridCol w:w="1144"/>
        <w:gridCol w:w="1144"/>
        <w:gridCol w:w="835"/>
      </w:tblGrid>
      <w:tr w:rsidR="00160B1F" w:rsidRPr="00A85E66">
        <w:trPr>
          <w:jc w:val="center"/>
        </w:trPr>
        <w:tc>
          <w:tcPr>
            <w:tcW w:w="885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Constant volume V</w:t>
            </w:r>
            <w:r w:rsidRPr="00A85E66">
              <w:rPr>
                <w:rFonts w:ascii="Times New Roman" w:hAnsi="Times New Roman" w:cs="Times New Roman"/>
                <w:vertAlign w:val="subscript"/>
              </w:rPr>
              <w:t>0</w:t>
            </w:r>
            <w:r w:rsidRPr="00A85E66">
              <w:rPr>
                <w:rFonts w:ascii="Times New Roman" w:hAnsi="Times New Roman" w:cs="Times New Roman"/>
              </w:rPr>
              <w:t xml:space="preserve">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mL)</w:t>
            </w:r>
          </w:p>
        </w:tc>
        <w:tc>
          <w:tcPr>
            <w:tcW w:w="821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Test element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Test solution element concentration C</w:t>
            </w:r>
            <w:r w:rsidRPr="00A85E66">
              <w:rPr>
                <w:rFonts w:ascii="Times New Roman" w:hAnsi="Times New Roman" w:cs="Times New Roman"/>
                <w:vertAlign w:val="subscript"/>
              </w:rPr>
              <w:t>o</w:t>
            </w:r>
            <w:r w:rsidRPr="00A85E66">
              <w:rPr>
                <w:rFonts w:ascii="Times New Roman" w:hAnsi="Times New Roman" w:cs="Times New Roman"/>
              </w:rPr>
              <w:t xml:space="preserve">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mg/L)</w:t>
            </w:r>
          </w:p>
        </w:tc>
        <w:tc>
          <w:tcPr>
            <w:tcW w:w="801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 xml:space="preserve">Dilution ratio </w:t>
            </w:r>
          </w:p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f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Element concentration in the original solution of digestion solution C</w:t>
            </w:r>
            <w:r w:rsidRPr="00A85E66">
              <w:rPr>
                <w:rFonts w:ascii="Times New Roman" w:hAnsi="Times New Roman" w:cs="Times New Roman"/>
                <w:vertAlign w:val="subscript"/>
              </w:rPr>
              <w:t>1</w:t>
            </w:r>
            <w:r w:rsidRPr="00A85E66">
              <w:rPr>
                <w:rFonts w:ascii="Times New Roman" w:hAnsi="Times New Roman" w:cs="Times New Roman"/>
              </w:rPr>
              <w:t xml:space="preserve">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mg/L)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 xml:space="preserve">Sample element content </w:t>
            </w:r>
            <w:proofErr w:type="spellStart"/>
            <w:r w:rsidRPr="00A85E66">
              <w:rPr>
                <w:rFonts w:ascii="Times New Roman" w:hAnsi="Times New Roman" w:cs="Times New Roman"/>
              </w:rPr>
              <w:t>C</w:t>
            </w:r>
            <w:r w:rsidRPr="00A85E66">
              <w:rPr>
                <w:rFonts w:ascii="Times New Roman" w:hAnsi="Times New Roman" w:cs="Times New Roman"/>
                <w:vertAlign w:val="subscript"/>
              </w:rPr>
              <w:t>x</w:t>
            </w:r>
            <w:proofErr w:type="spellEnd"/>
            <w:r w:rsidRPr="00A85E66">
              <w:rPr>
                <w:rFonts w:ascii="Times New Roman" w:hAnsi="Times New Roman" w:cs="Times New Roman"/>
              </w:rPr>
              <w:t xml:space="preserve">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mg/kg)</w:t>
            </w:r>
          </w:p>
        </w:tc>
        <w:tc>
          <w:tcPr>
            <w:tcW w:w="1081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 xml:space="preserve">Sample element content C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mg/kg)</w:t>
            </w:r>
          </w:p>
        </w:tc>
        <w:tc>
          <w:tcPr>
            <w:tcW w:w="947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Sample element content</w:t>
            </w:r>
          </w:p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 xml:space="preserve">W </w:t>
            </w:r>
            <w:r w:rsidRPr="00A85E66">
              <w:rPr>
                <w:rFonts w:ascii="Times New Roman" w:eastAsia="宋体" w:hAnsi="Times New Roman" w:cs="Times New Roman"/>
                <w:szCs w:val="21"/>
                <w:lang w:eastAsia="en-US"/>
              </w:rPr>
              <w:t>(</w:t>
            </w:r>
            <w:r w:rsidRPr="00A85E66">
              <w:rPr>
                <w:rFonts w:ascii="Times New Roman" w:hAnsi="Times New Roman" w:cs="Times New Roman"/>
              </w:rPr>
              <w:t>%)</w:t>
            </w:r>
          </w:p>
        </w:tc>
      </w:tr>
      <w:tr w:rsidR="00160B1F" w:rsidRPr="00A85E66">
        <w:trPr>
          <w:jc w:val="center"/>
        </w:trPr>
        <w:tc>
          <w:tcPr>
            <w:tcW w:w="885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2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V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1.0670724</w:t>
            </w:r>
          </w:p>
        </w:tc>
        <w:tc>
          <w:tcPr>
            <w:tcW w:w="80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1000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1067.072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588892.053</w:t>
            </w:r>
          </w:p>
        </w:tc>
        <w:tc>
          <w:tcPr>
            <w:tcW w:w="108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607199.573</w:t>
            </w:r>
          </w:p>
        </w:tc>
        <w:tc>
          <w:tcPr>
            <w:tcW w:w="947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60.72%</w:t>
            </w:r>
          </w:p>
        </w:tc>
      </w:tr>
      <w:tr w:rsidR="00160B1F" w:rsidRPr="00A85E66">
        <w:trPr>
          <w:jc w:val="center"/>
        </w:trPr>
        <w:tc>
          <w:tcPr>
            <w:tcW w:w="885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1.1116607</w:t>
            </w:r>
          </w:p>
        </w:tc>
        <w:tc>
          <w:tcPr>
            <w:tcW w:w="80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1111.661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613499.283</w:t>
            </w:r>
          </w:p>
        </w:tc>
        <w:tc>
          <w:tcPr>
            <w:tcW w:w="108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47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</w:tr>
      <w:tr w:rsidR="00160B1F" w:rsidRPr="00A85E66">
        <w:trPr>
          <w:jc w:val="center"/>
        </w:trPr>
        <w:tc>
          <w:tcPr>
            <w:tcW w:w="885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1.1220037</w:t>
            </w:r>
          </w:p>
        </w:tc>
        <w:tc>
          <w:tcPr>
            <w:tcW w:w="80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1122.004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619207.384</w:t>
            </w:r>
          </w:p>
        </w:tc>
        <w:tc>
          <w:tcPr>
            <w:tcW w:w="108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47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</w:tr>
      <w:tr w:rsidR="00160B1F" w:rsidRPr="00A85E66">
        <w:trPr>
          <w:jc w:val="center"/>
        </w:trPr>
        <w:tc>
          <w:tcPr>
            <w:tcW w:w="885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82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Cu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1.7022065</w:t>
            </w:r>
          </w:p>
        </w:tc>
        <w:tc>
          <w:tcPr>
            <w:tcW w:w="80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17.022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9394.076</w:t>
            </w:r>
          </w:p>
        </w:tc>
        <w:tc>
          <w:tcPr>
            <w:tcW w:w="1081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9420.756</w:t>
            </w:r>
          </w:p>
        </w:tc>
        <w:tc>
          <w:tcPr>
            <w:tcW w:w="947" w:type="dxa"/>
            <w:vMerge w:val="restart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0.94%</w:t>
            </w:r>
          </w:p>
        </w:tc>
      </w:tr>
      <w:tr w:rsidR="00160B1F" w:rsidRPr="00A85E66">
        <w:trPr>
          <w:jc w:val="center"/>
        </w:trPr>
        <w:tc>
          <w:tcPr>
            <w:tcW w:w="885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1.7059609</w:t>
            </w:r>
          </w:p>
        </w:tc>
        <w:tc>
          <w:tcPr>
            <w:tcW w:w="80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17.060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9414.795</w:t>
            </w:r>
          </w:p>
        </w:tc>
        <w:tc>
          <w:tcPr>
            <w:tcW w:w="108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47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</w:tr>
      <w:tr w:rsidR="00160B1F" w:rsidRPr="00A85E66">
        <w:trPr>
          <w:jc w:val="center"/>
        </w:trPr>
        <w:tc>
          <w:tcPr>
            <w:tcW w:w="885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2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  <w:r w:rsidRPr="00A85E66">
              <w:rPr>
                <w:rFonts w:ascii="Times New Roman" w:hAnsi="Times New Roman" w:cs="Times New Roman"/>
              </w:rPr>
              <w:t>1.7129555</w:t>
            </w:r>
          </w:p>
        </w:tc>
        <w:tc>
          <w:tcPr>
            <w:tcW w:w="80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48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17.130</w:t>
            </w:r>
          </w:p>
        </w:tc>
        <w:tc>
          <w:tcPr>
            <w:tcW w:w="1044" w:type="dxa"/>
            <w:vAlign w:val="center"/>
          </w:tcPr>
          <w:p w:rsidR="00160B1F" w:rsidRPr="00A85E66" w:rsidRDefault="00160B1F">
            <w:pPr>
              <w:widowControl/>
              <w:rPr>
                <w:rFonts w:ascii="Times New Roman" w:eastAsia="等线" w:hAnsi="Times New Roman" w:cs="Times New Roman"/>
                <w:color w:val="000000"/>
                <w:szCs w:val="22"/>
              </w:rPr>
            </w:pPr>
            <w:r w:rsidRPr="00A85E66">
              <w:rPr>
                <w:rFonts w:ascii="Times New Roman" w:eastAsia="等线" w:hAnsi="Times New Roman" w:cs="Times New Roman"/>
                <w:color w:val="000000"/>
                <w:szCs w:val="22"/>
              </w:rPr>
              <w:t>9453.397</w:t>
            </w:r>
          </w:p>
        </w:tc>
        <w:tc>
          <w:tcPr>
            <w:tcW w:w="1081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947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</w:rPr>
            </w:pPr>
          </w:p>
        </w:tc>
      </w:tr>
    </w:tbl>
    <w:p w:rsidR="00160B1F" w:rsidRDefault="00160B1F">
      <w:pPr>
        <w:rPr>
          <w:rFonts w:ascii="Times" w:eastAsia="宋体" w:hAnsi="Times" w:cs="Times"/>
          <w:b/>
          <w:sz w:val="24"/>
        </w:rPr>
      </w:pPr>
      <w:r>
        <w:rPr>
          <w:rFonts w:ascii="Times" w:eastAsia="宋体" w:hAnsi="Times" w:cs="Times"/>
          <w:b/>
          <w:sz w:val="24"/>
        </w:rPr>
        <w:br w:type="page"/>
      </w:r>
    </w:p>
    <w:p w:rsidR="00160B1F" w:rsidRPr="00A85E66" w:rsidRDefault="00160B1F">
      <w:pPr>
        <w:spacing w:line="360" w:lineRule="auto"/>
        <w:rPr>
          <w:rFonts w:ascii="Times New Roman" w:eastAsia="宋体" w:hAnsi="Times New Roman" w:cs="Times New Roman"/>
          <w:sz w:val="24"/>
        </w:rPr>
      </w:pPr>
      <w:r w:rsidRPr="00A85E66">
        <w:rPr>
          <w:rFonts w:ascii="Times New Roman" w:eastAsia="宋体" w:hAnsi="Times New Roman" w:cs="Times New Roman"/>
          <w:b/>
          <w:sz w:val="24"/>
        </w:rPr>
        <w:lastRenderedPageBreak/>
        <w:t>Table2.</w:t>
      </w:r>
      <w:r w:rsidRPr="00A85E66">
        <w:rPr>
          <w:rFonts w:ascii="Times New Roman" w:eastAsia="宋体" w:hAnsi="Times New Roman" w:cs="Times New Roman"/>
          <w:sz w:val="24"/>
        </w:rPr>
        <w:t xml:space="preserve"> EXAFS data fitting results of Samples.</w:t>
      </w:r>
    </w:p>
    <w:tbl>
      <w:tblPr>
        <w:tblStyle w:val="af4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210"/>
        <w:gridCol w:w="855"/>
        <w:gridCol w:w="756"/>
        <w:gridCol w:w="831"/>
        <w:gridCol w:w="980"/>
        <w:gridCol w:w="1117"/>
        <w:gridCol w:w="841"/>
        <w:gridCol w:w="830"/>
        <w:gridCol w:w="876"/>
      </w:tblGrid>
      <w:tr w:rsidR="00160B1F" w:rsidRPr="00A85E66">
        <w:trPr>
          <w:trHeight w:val="340"/>
        </w:trPr>
        <w:tc>
          <w:tcPr>
            <w:tcW w:w="1271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Sample</w:t>
            </w: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Path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</w:rPr>
              <w:t>CN</w:t>
            </w: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vertAlign w:val="superscript"/>
              </w:rPr>
              <w:t>a</w:t>
            </w:r>
            <w:proofErr w:type="spellEnd"/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i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lang w:eastAsia="en-US"/>
              </w:rPr>
              <w:t>R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  <w:t>(Å)</w:t>
            </w: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lang w:eastAsia="en-US"/>
              </w:rPr>
              <w:t>σ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  <w:lang w:eastAsia="en-US"/>
              </w:rPr>
              <w:t>2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</w:rPr>
              <w:t xml:space="preserve"> 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  <w:t>(Å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vertAlign w:val="superscript"/>
                <w:lang w:eastAsia="en-US"/>
              </w:rPr>
              <w:t>2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  <w:t>)</w:t>
            </w: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103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  <w:t>Δ</w:t>
            </w: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lang w:eastAsia="en-US"/>
              </w:rPr>
              <w:t>E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vertAlign w:val="subscript"/>
                <w:lang w:eastAsia="en-US"/>
              </w:rPr>
              <w:t>0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  <w:t>(eV)</w:t>
            </w:r>
            <w:r w:rsidRPr="00A85E66">
              <w:rPr>
                <w:rFonts w:ascii="Times New Roman" w:eastAsia="宋体" w:hAnsi="Times New Roman" w:cs="Times New Roman"/>
                <w:i/>
                <w:sz w:val="24"/>
                <w:szCs w:val="24"/>
                <w:vertAlign w:val="superscript"/>
              </w:rPr>
              <w:t>d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Range of k</w:t>
            </w:r>
          </w:p>
        </w:tc>
        <w:tc>
          <w:tcPr>
            <w:tcW w:w="80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eastAsia="en-US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Range of R</w:t>
            </w:r>
          </w:p>
        </w:tc>
        <w:tc>
          <w:tcPr>
            <w:tcW w:w="873" w:type="dxa"/>
            <w:vAlign w:val="center"/>
          </w:tcPr>
          <w:p w:rsidR="00160B1F" w:rsidRPr="00A85E66" w:rsidRDefault="00160B1F">
            <w:pPr>
              <w:pStyle w:val="TCTableBody"/>
              <w:widowControl w:val="0"/>
              <w:adjustRightInd w:val="0"/>
              <w:snapToGrid w:val="0"/>
              <w:spacing w:after="0"/>
              <w:jc w:val="center"/>
              <w:textAlignment w:val="center"/>
              <w:rPr>
                <w:rFonts w:ascii="Times New Roman" w:hAnsi="Times New Roman"/>
                <w:kern w:val="2"/>
                <w:szCs w:val="24"/>
                <w:lang w:eastAsia="zh-CN"/>
              </w:rPr>
            </w:pPr>
            <w:r w:rsidRPr="00A85E66">
              <w:rPr>
                <w:rFonts w:ascii="Times New Roman" w:hAnsi="Times New Roman"/>
                <w:i/>
                <w:kern w:val="2"/>
                <w:szCs w:val="24"/>
              </w:rPr>
              <w:t>R</w:t>
            </w:r>
            <w:r w:rsidRPr="00A85E66">
              <w:rPr>
                <w:rFonts w:ascii="Times New Roman" w:hAnsi="Times New Roman"/>
                <w:kern w:val="2"/>
                <w:szCs w:val="24"/>
              </w:rPr>
              <w:t xml:space="preserve"> factor</w:t>
            </w:r>
          </w:p>
        </w:tc>
      </w:tr>
      <w:tr w:rsidR="00160B1F" w:rsidRPr="00A85E66">
        <w:trPr>
          <w:trHeight w:val="340"/>
        </w:trPr>
        <w:tc>
          <w:tcPr>
            <w:tcW w:w="8296" w:type="dxa"/>
            <w:gridSpan w:val="9"/>
            <w:vAlign w:val="center"/>
          </w:tcPr>
          <w:p w:rsidR="00160B1F" w:rsidRPr="00A85E66" w:rsidRDefault="00160B1F">
            <w:pPr>
              <w:pStyle w:val="TCTableBody"/>
              <w:widowControl w:val="0"/>
              <w:adjustRightInd w:val="0"/>
              <w:snapToGrid w:val="0"/>
              <w:spacing w:after="0"/>
              <w:jc w:val="center"/>
              <w:textAlignment w:val="center"/>
              <w:rPr>
                <w:rFonts w:ascii="Times New Roman" w:hAnsi="Times New Roman"/>
                <w:i/>
                <w:kern w:val="2"/>
                <w:szCs w:val="24"/>
              </w:rPr>
            </w:pPr>
            <w:r w:rsidRPr="00A85E66">
              <w:rPr>
                <w:rFonts w:ascii="Times New Roman" w:hAnsi="Times New Roman"/>
                <w:szCs w:val="24"/>
              </w:rPr>
              <w:t>Cu K-edge (</w:t>
            </w:r>
            <w:r w:rsidRPr="00A85E66">
              <w:rPr>
                <w:rFonts w:ascii="Times New Roman" w:hAnsi="Times New Roman"/>
                <w:i/>
                <w:szCs w:val="24"/>
              </w:rPr>
              <w:t>Ѕ</w:t>
            </w:r>
            <w:r w:rsidRPr="00A85E66">
              <w:rPr>
                <w:rFonts w:ascii="Times New Roman" w:hAnsi="Times New Roman"/>
                <w:szCs w:val="24"/>
                <w:vertAlign w:val="subscript"/>
              </w:rPr>
              <w:t>0</w:t>
            </w:r>
            <w:r w:rsidRPr="00A85E66">
              <w:rPr>
                <w:rFonts w:ascii="Times New Roman" w:hAnsi="Times New Roman"/>
                <w:szCs w:val="24"/>
                <w:vertAlign w:val="superscript"/>
              </w:rPr>
              <w:t>2</w:t>
            </w:r>
            <w:r w:rsidRPr="00A85E66">
              <w:rPr>
                <w:rFonts w:ascii="Times New Roman" w:hAnsi="Times New Roman"/>
                <w:szCs w:val="24"/>
              </w:rPr>
              <w:t>=0.905)</w:t>
            </w:r>
          </w:p>
        </w:tc>
      </w:tr>
      <w:tr w:rsidR="00160B1F" w:rsidRPr="00A85E66">
        <w:trPr>
          <w:trHeight w:val="340"/>
        </w:trPr>
        <w:tc>
          <w:tcPr>
            <w:tcW w:w="1271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  <w:t xml:space="preserve"> foil</w:t>
            </w: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Cu-Cu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12.0*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2.540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0.0086</w:t>
            </w:r>
          </w:p>
        </w:tc>
        <w:tc>
          <w:tcPr>
            <w:tcW w:w="103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2.0-13.0</w:t>
            </w:r>
          </w:p>
        </w:tc>
        <w:tc>
          <w:tcPr>
            <w:tcW w:w="80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1.0-3.0</w:t>
            </w:r>
          </w:p>
        </w:tc>
        <w:tc>
          <w:tcPr>
            <w:tcW w:w="87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0.0020</w:t>
            </w:r>
          </w:p>
        </w:tc>
      </w:tr>
      <w:tr w:rsidR="00160B1F" w:rsidRPr="00A85E66">
        <w:trPr>
          <w:trHeight w:val="340"/>
        </w:trPr>
        <w:tc>
          <w:tcPr>
            <w:tcW w:w="1271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  <w:vertAlign w:val="subscript"/>
              </w:rPr>
              <w:t>2</w:t>
            </w: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O</w:t>
            </w: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Cu-O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2.0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1.863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0.0045</w:t>
            </w:r>
          </w:p>
        </w:tc>
        <w:tc>
          <w:tcPr>
            <w:tcW w:w="1037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6.1</w:t>
            </w:r>
          </w:p>
        </w:tc>
        <w:tc>
          <w:tcPr>
            <w:tcW w:w="84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2.0-13.0</w:t>
            </w:r>
          </w:p>
        </w:tc>
        <w:tc>
          <w:tcPr>
            <w:tcW w:w="807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1.0-3.3</w:t>
            </w:r>
          </w:p>
        </w:tc>
        <w:tc>
          <w:tcPr>
            <w:tcW w:w="87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0.0118</w:t>
            </w:r>
          </w:p>
        </w:tc>
      </w:tr>
      <w:tr w:rsidR="00160B1F" w:rsidRPr="00A85E66">
        <w:trPr>
          <w:trHeight w:val="340"/>
        </w:trPr>
        <w:tc>
          <w:tcPr>
            <w:tcW w:w="1271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Cu-Cu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12.0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3.018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0.0244</w:t>
            </w:r>
          </w:p>
        </w:tc>
        <w:tc>
          <w:tcPr>
            <w:tcW w:w="103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4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0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7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</w:tr>
      <w:tr w:rsidR="00160B1F" w:rsidRPr="00A85E66">
        <w:trPr>
          <w:trHeight w:val="340"/>
        </w:trPr>
        <w:tc>
          <w:tcPr>
            <w:tcW w:w="1271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Cu-O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6.0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3.451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0.0102</w:t>
            </w:r>
          </w:p>
        </w:tc>
        <w:tc>
          <w:tcPr>
            <w:tcW w:w="103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4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0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7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</w:tr>
      <w:tr w:rsidR="00160B1F" w:rsidRPr="00A85E66">
        <w:trPr>
          <w:trHeight w:val="340"/>
        </w:trPr>
        <w:tc>
          <w:tcPr>
            <w:tcW w:w="1271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CuO</w:t>
            </w:r>
            <w:proofErr w:type="spellEnd"/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Cu-O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4.0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1.956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0.0037</w:t>
            </w:r>
          </w:p>
        </w:tc>
        <w:tc>
          <w:tcPr>
            <w:tcW w:w="103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0.1</w:t>
            </w:r>
          </w:p>
        </w:tc>
        <w:tc>
          <w:tcPr>
            <w:tcW w:w="84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2.0-13.0</w:t>
            </w:r>
          </w:p>
        </w:tc>
        <w:tc>
          <w:tcPr>
            <w:tcW w:w="807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1.0-3.2</w:t>
            </w:r>
          </w:p>
        </w:tc>
        <w:tc>
          <w:tcPr>
            <w:tcW w:w="87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0.0104</w:t>
            </w:r>
          </w:p>
        </w:tc>
      </w:tr>
      <w:tr w:rsidR="00160B1F" w:rsidRPr="00A85E66">
        <w:trPr>
          <w:trHeight w:val="340"/>
        </w:trPr>
        <w:tc>
          <w:tcPr>
            <w:tcW w:w="1271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Cu-Cu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4.0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2.917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0.0061</w:t>
            </w:r>
          </w:p>
        </w:tc>
        <w:tc>
          <w:tcPr>
            <w:tcW w:w="1037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84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0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7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</w:tr>
      <w:tr w:rsidR="00160B1F" w:rsidRPr="00A85E66">
        <w:trPr>
          <w:trHeight w:val="340"/>
        </w:trPr>
        <w:tc>
          <w:tcPr>
            <w:tcW w:w="1271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Cu-Cu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6.0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3.110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0.0087</w:t>
            </w:r>
          </w:p>
        </w:tc>
        <w:tc>
          <w:tcPr>
            <w:tcW w:w="103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4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0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7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</w:tr>
      <w:tr w:rsidR="00160B1F" w:rsidRPr="00A85E66">
        <w:trPr>
          <w:trHeight w:val="340"/>
        </w:trPr>
        <w:tc>
          <w:tcPr>
            <w:tcW w:w="1271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V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-Cu-VO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val="fr-F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Cu-O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3.4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1.942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0.0050</w:t>
            </w:r>
          </w:p>
        </w:tc>
        <w:tc>
          <w:tcPr>
            <w:tcW w:w="103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-4.5</w:t>
            </w:r>
          </w:p>
        </w:tc>
        <w:tc>
          <w:tcPr>
            <w:tcW w:w="84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2.0-10.3</w:t>
            </w:r>
          </w:p>
        </w:tc>
        <w:tc>
          <w:tcPr>
            <w:tcW w:w="807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1.0-3.3</w:t>
            </w:r>
          </w:p>
        </w:tc>
        <w:tc>
          <w:tcPr>
            <w:tcW w:w="873" w:type="dxa"/>
            <w:vMerge w:val="restart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0.0107</w:t>
            </w:r>
          </w:p>
        </w:tc>
      </w:tr>
      <w:tr w:rsidR="00160B1F" w:rsidRPr="00A85E66">
        <w:trPr>
          <w:trHeight w:val="340"/>
        </w:trPr>
        <w:tc>
          <w:tcPr>
            <w:tcW w:w="1271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902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Cu-V</w:t>
            </w:r>
          </w:p>
        </w:tc>
        <w:tc>
          <w:tcPr>
            <w:tcW w:w="71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3.6</w:t>
            </w:r>
          </w:p>
        </w:tc>
        <w:tc>
          <w:tcPr>
            <w:tcW w:w="84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  <w:lang w:bidi="ar"/>
              </w:rPr>
              <w:t>3.295</w:t>
            </w:r>
          </w:p>
        </w:tc>
        <w:tc>
          <w:tcPr>
            <w:tcW w:w="1003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0.0253</w:t>
            </w:r>
          </w:p>
        </w:tc>
        <w:tc>
          <w:tcPr>
            <w:tcW w:w="1037" w:type="dxa"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eastAsia="宋体" w:hAnsi="Times New Roman" w:cs="Times New Roman"/>
                <w:sz w:val="24"/>
                <w:szCs w:val="24"/>
              </w:rPr>
              <w:t>6.5</w:t>
            </w:r>
          </w:p>
        </w:tc>
        <w:tc>
          <w:tcPr>
            <w:tcW w:w="84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07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  <w:tc>
          <w:tcPr>
            <w:tcW w:w="873" w:type="dxa"/>
            <w:vMerge/>
            <w:vAlign w:val="center"/>
          </w:tcPr>
          <w:p w:rsidR="00160B1F" w:rsidRPr="00A85E66" w:rsidRDefault="00160B1F">
            <w:pPr>
              <w:adjustRightInd w:val="0"/>
              <w:snapToGrid w:val="0"/>
              <w:jc w:val="center"/>
              <w:textAlignment w:val="center"/>
              <w:rPr>
                <w:rFonts w:ascii="Times New Roman" w:eastAsia="宋体" w:hAnsi="Times New Roman" w:cs="Times New Roman"/>
                <w:sz w:val="24"/>
                <w:szCs w:val="24"/>
              </w:rPr>
            </w:pPr>
          </w:p>
        </w:tc>
      </w:tr>
    </w:tbl>
    <w:p w:rsidR="00160B1F" w:rsidRDefault="00160B1F">
      <w:pPr>
        <w:spacing w:line="360" w:lineRule="auto"/>
        <w:rPr>
          <w:rFonts w:ascii="Times New Roman" w:eastAsia="宋体" w:hAnsi="Times New Roman" w:cs="Times New Roman"/>
          <w:b/>
          <w:sz w:val="24"/>
        </w:rPr>
      </w:pPr>
      <w:r>
        <w:rPr>
          <w:rFonts w:ascii="Times New Roman" w:eastAsia="宋体" w:hAnsi="Times New Roman" w:cs="Times New Roman"/>
          <w:b/>
          <w:sz w:val="24"/>
        </w:rPr>
        <w:br w:type="page"/>
      </w:r>
    </w:p>
    <w:p w:rsidR="00160B1F" w:rsidRPr="00A85E66" w:rsidRDefault="00160B1F">
      <w:pPr>
        <w:spacing w:line="360" w:lineRule="auto"/>
        <w:rPr>
          <w:rFonts w:ascii="Times New Roman" w:eastAsia="宋体" w:hAnsi="Times New Roman" w:cs="Times New Roman"/>
          <w:sz w:val="24"/>
        </w:rPr>
      </w:pPr>
      <w:r w:rsidRPr="00A85E66">
        <w:rPr>
          <w:rFonts w:ascii="Times New Roman" w:eastAsia="宋体" w:hAnsi="Times New Roman" w:cs="Times New Roman"/>
          <w:b/>
          <w:sz w:val="24"/>
        </w:rPr>
        <w:lastRenderedPageBreak/>
        <w:t>Table3.</w:t>
      </w:r>
      <w:r w:rsidRPr="00A85E66">
        <w:rPr>
          <w:rFonts w:ascii="Times New Roman" w:eastAsia="宋体" w:hAnsi="Times New Roman" w:cs="Times New Roman"/>
          <w:sz w:val="24"/>
        </w:rPr>
        <w:t xml:space="preserve"> Comparison with other works.</w:t>
      </w:r>
    </w:p>
    <w:tbl>
      <w:tblPr>
        <w:tblStyle w:val="af4"/>
        <w:tblW w:w="8075" w:type="dxa"/>
        <w:jc w:val="center"/>
        <w:tblLayout w:type="fixed"/>
        <w:tblLook w:val="04A0" w:firstRow="1" w:lastRow="0" w:firstColumn="1" w:lastColumn="0" w:noHBand="0" w:noVBand="1"/>
      </w:tblPr>
      <w:tblGrid>
        <w:gridCol w:w="1135"/>
        <w:gridCol w:w="567"/>
        <w:gridCol w:w="1559"/>
        <w:gridCol w:w="992"/>
        <w:gridCol w:w="1276"/>
        <w:gridCol w:w="1134"/>
        <w:gridCol w:w="567"/>
        <w:gridCol w:w="845"/>
      </w:tblGrid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tabs>
                <w:tab w:val="left" w:pos="34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Catalyst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pH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Concentration of NO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 xml:space="preserve"> removal rate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tabs>
                <w:tab w:val="left" w:pos="34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  <w:p w:rsidR="00160B1F" w:rsidRPr="00A85E66" w:rsidRDefault="00160B1F" w:rsidP="00740378">
            <w:pPr>
              <w:tabs>
                <w:tab w:val="left" w:pos="3493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selectivity</w:t>
            </w:r>
          </w:p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(%)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Precious metal or not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Cl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-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 xml:space="preserve"> or not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Ref</w:t>
            </w:r>
          </w:p>
        </w:tc>
      </w:tr>
      <w:tr w:rsidR="00160B1F" w:rsidRPr="00A85E66" w:rsidTr="00740378">
        <w:trPr>
          <w:trHeight w:val="489"/>
          <w:jc w:val="center"/>
        </w:trPr>
        <w:tc>
          <w:tcPr>
            <w:tcW w:w="1135" w:type="dxa"/>
            <w:vMerge w:val="restart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V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-Cu-VO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567" w:type="dxa"/>
            <w:vMerge w:val="restart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97.64%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94.32%</w:t>
            </w:r>
          </w:p>
        </w:tc>
        <w:tc>
          <w:tcPr>
            <w:tcW w:w="1134" w:type="dxa"/>
            <w:vMerge w:val="restart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Merge w:val="restart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845" w:type="dxa"/>
            <w:vMerge w:val="restart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This work</w:t>
            </w:r>
          </w:p>
        </w:tc>
      </w:tr>
      <w:tr w:rsidR="00160B1F" w:rsidRPr="00A85E66" w:rsidTr="00740378">
        <w:trPr>
          <w:trHeight w:val="404"/>
          <w:jc w:val="center"/>
        </w:trPr>
        <w:tc>
          <w:tcPr>
            <w:tcW w:w="1135" w:type="dxa"/>
            <w:vMerge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0.1 M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7.33% (1h)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81.92%</w:t>
            </w:r>
          </w:p>
        </w:tc>
        <w:tc>
          <w:tcPr>
            <w:tcW w:w="1134" w:type="dxa"/>
            <w:vMerge/>
            <w:vAlign w:val="center"/>
          </w:tcPr>
          <w:p w:rsidR="00160B1F" w:rsidRPr="00A85E66" w:rsidRDefault="00160B1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45" w:type="dxa"/>
            <w:vMerge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sAs</w:t>
            </w:r>
            <w:proofErr w:type="spellEnd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/g-C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50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71.6%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97.9%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Ni-N-C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OLE_LINK5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  <w:bookmarkEnd w:id="3"/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86.6%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89.9%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2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FeCo</w:t>
            </w:r>
            <w:proofErr w:type="spellEnd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-NPCNFs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OLE_LINK6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  <w:bookmarkEnd w:id="4"/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78.25%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3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Pd-Cu/GS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88%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97.3%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4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CNTs@mesoC@CuPd</w:t>
            </w:r>
            <w:proofErr w:type="spellEnd"/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98%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5</w:t>
            </w:r>
          </w:p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FeOOH@CC-160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88.51%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80.12%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6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Fe/NFs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" w:name="OLE_LINK7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  <w:bookmarkEnd w:id="5"/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80.4%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97.2%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7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RL-Fe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N@NC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86%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96%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8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FeS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x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@FF</w:t>
            </w:r>
            <w:proofErr w:type="spellEnd"/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≥7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350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90.75%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98.88%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9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-TiO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/Ti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50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71%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10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FeN-NC-140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6004 mg N/g Fe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91%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11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Cu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O/Cu NRs/CF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30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91.32%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96.81%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12</w:t>
            </w:r>
          </w:p>
        </w:tc>
      </w:tr>
      <w:tr w:rsidR="00160B1F" w:rsidRPr="00A85E66" w:rsidTr="00740378">
        <w:trPr>
          <w:jc w:val="center"/>
        </w:trPr>
        <w:tc>
          <w:tcPr>
            <w:tcW w:w="113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Co/Co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A85E6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-meso-C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100 mg/L</w:t>
            </w:r>
          </w:p>
        </w:tc>
        <w:tc>
          <w:tcPr>
            <w:tcW w:w="992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90.77%</w:t>
            </w:r>
          </w:p>
        </w:tc>
        <w:tc>
          <w:tcPr>
            <w:tcW w:w="1276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99%</w:t>
            </w:r>
          </w:p>
        </w:tc>
        <w:tc>
          <w:tcPr>
            <w:tcW w:w="1134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No</w:t>
            </w:r>
          </w:p>
        </w:tc>
        <w:tc>
          <w:tcPr>
            <w:tcW w:w="567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sz w:val="24"/>
                <w:szCs w:val="24"/>
              </w:rPr>
              <w:t>Yes</w:t>
            </w:r>
          </w:p>
        </w:tc>
        <w:tc>
          <w:tcPr>
            <w:tcW w:w="845" w:type="dxa"/>
            <w:vAlign w:val="center"/>
          </w:tcPr>
          <w:p w:rsidR="00160B1F" w:rsidRPr="00A85E66" w:rsidRDefault="00160B1F" w:rsidP="0074037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5E66">
              <w:rPr>
                <w:rFonts w:ascii="Times New Roman" w:hAnsi="Times New Roman" w:cs="Times New Roman"/>
                <w:noProof/>
                <w:sz w:val="24"/>
                <w:vertAlign w:val="superscript"/>
              </w:rPr>
              <w:t>13</w:t>
            </w:r>
          </w:p>
        </w:tc>
      </w:tr>
    </w:tbl>
    <w:p w:rsidR="00160B1F" w:rsidRDefault="00160B1F">
      <w:pPr>
        <w:rPr>
          <w:rFonts w:hint="eastAsia"/>
        </w:rPr>
      </w:pPr>
      <w:r>
        <w:rPr>
          <w:rFonts w:hint="eastAsia"/>
        </w:rPr>
        <w:br w:type="page"/>
      </w:r>
    </w:p>
    <w:p w:rsidR="00160B1F" w:rsidRPr="002F66DB" w:rsidRDefault="00160B1F">
      <w:pPr>
        <w:pStyle w:val="TDAckTitle"/>
        <w:rPr>
          <w:rFonts w:ascii="Arno Pro" w:hAnsi="Arno Pro" w:cs="Times"/>
          <w:sz w:val="32"/>
          <w:szCs w:val="32"/>
        </w:rPr>
      </w:pPr>
      <w:r w:rsidRPr="002F66DB">
        <w:rPr>
          <w:rFonts w:ascii="Arno Pro" w:hAnsi="Arno Pro" w:cs="Times"/>
          <w:sz w:val="32"/>
          <w:szCs w:val="32"/>
        </w:rPr>
        <w:lastRenderedPageBreak/>
        <w:t>References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1.</w:t>
      </w:r>
      <w:r w:rsidRPr="00A037E8">
        <w:rPr>
          <w:rFonts w:ascii="Times New Roman" w:hAnsi="Times New Roman" w:cs="Times New Roman"/>
          <w:noProof/>
        </w:rPr>
        <w:tab/>
        <w:t>Song Q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Anchored Fe atoms for N O bond activation to boost electrocatalytic nitrate reduction at low concentrations.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317</w:t>
      </w:r>
      <w:r w:rsidRPr="00A037E8">
        <w:rPr>
          <w:rFonts w:ascii="Times New Roman" w:hAnsi="Times New Roman" w:cs="Times New Roman"/>
          <w:noProof/>
        </w:rPr>
        <w:t xml:space="preserve">, </w:t>
      </w:r>
      <w:r w:rsidR="0047746D">
        <w:rPr>
          <w:rFonts w:ascii="Times New Roman" w:hAnsi="Times New Roman" w:cs="Times New Roman" w:hint="eastAsia"/>
          <w:noProof/>
        </w:rPr>
        <w:t xml:space="preserve">121721 </w:t>
      </w:r>
      <w:r w:rsidRPr="00A037E8">
        <w:rPr>
          <w:rFonts w:ascii="Times New Roman" w:hAnsi="Times New Roman" w:cs="Times New Roman"/>
          <w:noProof/>
        </w:rPr>
        <w:t>(2022).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2.</w:t>
      </w:r>
      <w:r w:rsidRPr="00A037E8">
        <w:rPr>
          <w:rFonts w:ascii="Times New Roman" w:hAnsi="Times New Roman" w:cs="Times New Roman"/>
          <w:noProof/>
        </w:rPr>
        <w:tab/>
        <w:t>Sun J, Gao W, Fei H, Zhao G. Efficient and selective electrochemical reduction of nitrate to N</w:t>
      </w:r>
      <w:r w:rsidRPr="00A037E8">
        <w:rPr>
          <w:rFonts w:ascii="Times New Roman" w:hAnsi="Times New Roman" w:cs="Times New Roman"/>
          <w:noProof/>
          <w:vertAlign w:val="subscript"/>
        </w:rPr>
        <w:t>2</w:t>
      </w:r>
      <w:r w:rsidRPr="00A037E8">
        <w:rPr>
          <w:rFonts w:ascii="Times New Roman" w:hAnsi="Times New Roman" w:cs="Times New Roman"/>
          <w:noProof/>
        </w:rPr>
        <w:t xml:space="preserve"> by relay catalytic effects of Fe-Ni bimetallic sites on MOF-derived structure.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301</w:t>
      </w:r>
      <w:r w:rsidRPr="00A037E8">
        <w:rPr>
          <w:rFonts w:ascii="Times New Roman" w:hAnsi="Times New Roman" w:cs="Times New Roman"/>
          <w:noProof/>
        </w:rPr>
        <w:t xml:space="preserve">, </w:t>
      </w:r>
      <w:r w:rsidR="0047746D">
        <w:rPr>
          <w:rFonts w:ascii="Times New Roman" w:hAnsi="Times New Roman" w:cs="Times New Roman" w:hint="eastAsia"/>
          <w:noProof/>
        </w:rPr>
        <w:t xml:space="preserve">120829 </w:t>
      </w:r>
      <w:r w:rsidRPr="00A037E8">
        <w:rPr>
          <w:rFonts w:ascii="Times New Roman" w:hAnsi="Times New Roman" w:cs="Times New Roman"/>
          <w:noProof/>
        </w:rPr>
        <w:t>(2022).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3.</w:t>
      </w:r>
      <w:r w:rsidRPr="00A037E8">
        <w:rPr>
          <w:rFonts w:ascii="Times New Roman" w:hAnsi="Times New Roman" w:cs="Times New Roman"/>
          <w:noProof/>
        </w:rPr>
        <w:tab/>
        <w:t>Luo H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Relay Catalysis of Fe and Co with Multi‐Active Sites for Specialized Division of Labor in Electrocatalytic Nitrate Reduction Reaction. </w:t>
      </w:r>
      <w:r w:rsidRPr="00A037E8">
        <w:rPr>
          <w:rFonts w:ascii="Times New Roman" w:hAnsi="Times New Roman" w:cs="Times New Roman"/>
          <w:i/>
          <w:noProof/>
        </w:rPr>
        <w:t>Adv. Funct. Mater.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34</w:t>
      </w:r>
      <w:r w:rsidRPr="00A037E8">
        <w:rPr>
          <w:rFonts w:ascii="Times New Roman" w:hAnsi="Times New Roman" w:cs="Times New Roman"/>
          <w:noProof/>
        </w:rPr>
        <w:t>,</w:t>
      </w:r>
      <w:r w:rsidR="003C1000">
        <w:rPr>
          <w:rFonts w:ascii="Times New Roman" w:hAnsi="Times New Roman" w:cs="Times New Roman" w:hint="eastAsia"/>
          <w:noProof/>
        </w:rPr>
        <w:t xml:space="preserve"> 2403838</w:t>
      </w:r>
      <w:r w:rsidRPr="00A037E8">
        <w:rPr>
          <w:rFonts w:ascii="Times New Roman" w:hAnsi="Times New Roman" w:cs="Times New Roman"/>
          <w:noProof/>
        </w:rPr>
        <w:t xml:space="preserve"> (2024).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4.</w:t>
      </w:r>
      <w:r w:rsidRPr="00A037E8">
        <w:rPr>
          <w:rFonts w:ascii="Times New Roman" w:hAnsi="Times New Roman" w:cs="Times New Roman"/>
          <w:noProof/>
        </w:rPr>
        <w:tab/>
        <w:t>Al Bahri M, Calvo L, Gilarranz MA, Rodriguez JJ, Epron F. Activated carbon supported metal catalysts for reduction of nitrate in water with high selectivity towards N</w:t>
      </w:r>
      <w:r w:rsidRPr="00A037E8">
        <w:rPr>
          <w:rFonts w:ascii="Times New Roman" w:hAnsi="Times New Roman" w:cs="Times New Roman"/>
          <w:noProof/>
          <w:vertAlign w:val="subscript"/>
        </w:rPr>
        <w:t>2</w:t>
      </w:r>
      <w:r w:rsidRPr="00A037E8">
        <w:rPr>
          <w:rFonts w:ascii="Times New Roman" w:hAnsi="Times New Roman" w:cs="Times New Roman"/>
          <w:noProof/>
        </w:rPr>
        <w:t xml:space="preserve">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138-139</w:t>
      </w:r>
      <w:r w:rsidRPr="00A037E8">
        <w:rPr>
          <w:rFonts w:ascii="Times New Roman" w:hAnsi="Times New Roman" w:cs="Times New Roman"/>
          <w:noProof/>
        </w:rPr>
        <w:t>, 141-148 (2013).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5.</w:t>
      </w:r>
      <w:r w:rsidRPr="00A037E8">
        <w:rPr>
          <w:rFonts w:ascii="Times New Roman" w:hAnsi="Times New Roman" w:cs="Times New Roman"/>
          <w:noProof/>
        </w:rPr>
        <w:tab/>
        <w:t xml:space="preserve">Xu H, Chen J, Zhang Z, Hung CT, Yang J, Li W. In Situ Confinement of Ultrasmall Metal Nanoparticles in Short Mesochannels for Durable Electrocatalytic Nitrate Reduction with High Efficiency and Selectivity. </w:t>
      </w:r>
      <w:r w:rsidRPr="00A037E8">
        <w:rPr>
          <w:rFonts w:ascii="Times New Roman" w:hAnsi="Times New Roman" w:cs="Times New Roman"/>
          <w:i/>
          <w:noProof/>
        </w:rPr>
        <w:t>Adv. Mater.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35</w:t>
      </w:r>
      <w:r w:rsidRPr="00A037E8">
        <w:rPr>
          <w:rFonts w:ascii="Times New Roman" w:hAnsi="Times New Roman" w:cs="Times New Roman"/>
          <w:noProof/>
        </w:rPr>
        <w:t>,</w:t>
      </w:r>
      <w:r w:rsidR="003C1000">
        <w:rPr>
          <w:rFonts w:ascii="Times New Roman" w:hAnsi="Times New Roman" w:cs="Times New Roman" w:hint="eastAsia"/>
          <w:noProof/>
        </w:rPr>
        <w:t xml:space="preserve"> 2207522</w:t>
      </w:r>
      <w:r w:rsidRPr="00A037E8">
        <w:rPr>
          <w:rFonts w:ascii="Times New Roman" w:hAnsi="Times New Roman" w:cs="Times New Roman"/>
          <w:noProof/>
        </w:rPr>
        <w:t xml:space="preserve"> (2022).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6.</w:t>
      </w:r>
      <w:r w:rsidRPr="00A037E8">
        <w:rPr>
          <w:rFonts w:ascii="Times New Roman" w:hAnsi="Times New Roman" w:cs="Times New Roman"/>
          <w:noProof/>
        </w:rPr>
        <w:tab/>
        <w:t>Li R, Teng W, Shi Y, Li S, Fan J, Zhang W-x. High-performance electrocatalytic reduction of nitrate to dinitrogen (N</w:t>
      </w:r>
      <w:r w:rsidRPr="00A037E8">
        <w:rPr>
          <w:rFonts w:ascii="Times New Roman" w:hAnsi="Times New Roman" w:cs="Times New Roman"/>
          <w:noProof/>
          <w:vertAlign w:val="subscript"/>
        </w:rPr>
        <w:t>2</w:t>
      </w:r>
      <w:r w:rsidRPr="00A037E8">
        <w:rPr>
          <w:rFonts w:ascii="Times New Roman" w:hAnsi="Times New Roman" w:cs="Times New Roman"/>
          <w:noProof/>
        </w:rPr>
        <w:t xml:space="preserve">) with self-supporting iron nanoarrays.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373</w:t>
      </w:r>
      <w:r w:rsidRPr="00A037E8">
        <w:rPr>
          <w:rFonts w:ascii="Times New Roman" w:hAnsi="Times New Roman" w:cs="Times New Roman"/>
          <w:noProof/>
        </w:rPr>
        <w:t>,</w:t>
      </w:r>
      <w:r w:rsidR="003C1000">
        <w:rPr>
          <w:rFonts w:ascii="Times New Roman" w:hAnsi="Times New Roman" w:cs="Times New Roman" w:hint="eastAsia"/>
          <w:noProof/>
        </w:rPr>
        <w:t xml:space="preserve"> 125335</w:t>
      </w:r>
      <w:r w:rsidRPr="00A037E8">
        <w:rPr>
          <w:rFonts w:ascii="Times New Roman" w:hAnsi="Times New Roman" w:cs="Times New Roman"/>
          <w:noProof/>
        </w:rPr>
        <w:t xml:space="preserve"> (2025).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7.</w:t>
      </w:r>
      <w:r w:rsidRPr="00A037E8">
        <w:rPr>
          <w:rFonts w:ascii="Times New Roman" w:hAnsi="Times New Roman" w:cs="Times New Roman"/>
          <w:noProof/>
        </w:rPr>
        <w:tab/>
        <w:t>Zhang F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Interfacial Assembly of Nanocrystals on Nanofibers with Strong Interaction for Electrocatalytic Nitrate Reduction. </w:t>
      </w:r>
      <w:r w:rsidRPr="00A037E8">
        <w:rPr>
          <w:rFonts w:ascii="Times New Roman" w:hAnsi="Times New Roman" w:cs="Times New Roman"/>
          <w:i/>
          <w:noProof/>
        </w:rPr>
        <w:t>Angew. Chem., Int. Ed.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62</w:t>
      </w:r>
      <w:r w:rsidRPr="00A037E8">
        <w:rPr>
          <w:rFonts w:ascii="Times New Roman" w:hAnsi="Times New Roman" w:cs="Times New Roman"/>
          <w:noProof/>
        </w:rPr>
        <w:t>,</w:t>
      </w:r>
      <w:r w:rsidR="00616B34" w:rsidRPr="00616B34">
        <w:rPr>
          <w:rFonts w:asciiTheme="minorHAnsi" w:eastAsiaTheme="minorEastAsia" w:hAnsiTheme="minorHAnsi"/>
        </w:rPr>
        <w:t xml:space="preserve"> </w:t>
      </w:r>
      <w:r w:rsidR="00616B34" w:rsidRPr="00616B34">
        <w:rPr>
          <w:rFonts w:ascii="Times New Roman" w:hAnsi="Times New Roman" w:cs="Times New Roman"/>
          <w:noProof/>
        </w:rPr>
        <w:t>e202310383</w:t>
      </w:r>
      <w:r w:rsidRPr="00A037E8">
        <w:rPr>
          <w:rFonts w:ascii="Times New Roman" w:hAnsi="Times New Roman" w:cs="Times New Roman"/>
          <w:noProof/>
        </w:rPr>
        <w:t xml:space="preserve"> (2023).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8.</w:t>
      </w:r>
      <w:r w:rsidRPr="00A037E8">
        <w:rPr>
          <w:rFonts w:ascii="Times New Roman" w:hAnsi="Times New Roman" w:cs="Times New Roman"/>
          <w:noProof/>
        </w:rPr>
        <w:tab/>
        <w:t>Luo H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Modulating the Active Hydrogen Adsorption on Fe─N Interface for Boosted Electrocatalytic Nitrate Reduction with Ultra‐Long Stability. </w:t>
      </w:r>
      <w:r w:rsidRPr="00A037E8">
        <w:rPr>
          <w:rFonts w:ascii="Times New Roman" w:hAnsi="Times New Roman" w:cs="Times New Roman"/>
          <w:i/>
          <w:noProof/>
        </w:rPr>
        <w:t>Adv. Mater.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35</w:t>
      </w:r>
      <w:r w:rsidRPr="00A037E8">
        <w:rPr>
          <w:rFonts w:ascii="Times New Roman" w:hAnsi="Times New Roman" w:cs="Times New Roman"/>
          <w:noProof/>
        </w:rPr>
        <w:t xml:space="preserve">, </w:t>
      </w:r>
      <w:r w:rsidR="00616B34" w:rsidRPr="00616B34">
        <w:rPr>
          <w:rFonts w:ascii="Times New Roman" w:hAnsi="Times New Roman" w:cs="Times New Roman"/>
          <w:noProof/>
        </w:rPr>
        <w:t>202304695</w:t>
      </w:r>
      <w:r w:rsidRPr="00A037E8">
        <w:rPr>
          <w:rFonts w:ascii="Times New Roman" w:hAnsi="Times New Roman" w:cs="Times New Roman"/>
          <w:noProof/>
        </w:rPr>
        <w:t xml:space="preserve"> (2023).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9.</w:t>
      </w:r>
      <w:r w:rsidRPr="00A037E8">
        <w:rPr>
          <w:rFonts w:ascii="Times New Roman" w:hAnsi="Times New Roman" w:cs="Times New Roman"/>
          <w:noProof/>
        </w:rPr>
        <w:tab/>
        <w:t xml:space="preserve">Wang K, Mao R, Liu R, Zhang J, Zhao X. Sulfur-dopant-promoted electrocatalytic reduction of nitrate by a self-supported iron cathode: Selectivity, stability, and underlying mechanism.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319</w:t>
      </w:r>
      <w:r w:rsidRPr="00A037E8">
        <w:rPr>
          <w:rFonts w:ascii="Times New Roman" w:hAnsi="Times New Roman" w:cs="Times New Roman"/>
          <w:noProof/>
        </w:rPr>
        <w:t>,</w:t>
      </w:r>
      <w:r w:rsidR="00616B34">
        <w:rPr>
          <w:rFonts w:ascii="Times New Roman" w:hAnsi="Times New Roman" w:cs="Times New Roman" w:hint="eastAsia"/>
          <w:noProof/>
        </w:rPr>
        <w:t xml:space="preserve"> 121862</w:t>
      </w:r>
      <w:r w:rsidRPr="00A037E8">
        <w:rPr>
          <w:rFonts w:ascii="Times New Roman" w:hAnsi="Times New Roman" w:cs="Times New Roman"/>
          <w:noProof/>
        </w:rPr>
        <w:t xml:space="preserve"> (2022).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10.</w:t>
      </w:r>
      <w:r w:rsidRPr="00A037E8">
        <w:rPr>
          <w:rFonts w:ascii="Times New Roman" w:hAnsi="Times New Roman" w:cs="Times New Roman"/>
          <w:noProof/>
        </w:rPr>
        <w:tab/>
        <w:t>Gao J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Non-precious Co</w:t>
      </w:r>
      <w:r w:rsidRPr="00A037E8">
        <w:rPr>
          <w:rFonts w:ascii="Times New Roman" w:hAnsi="Times New Roman" w:cs="Times New Roman"/>
          <w:noProof/>
          <w:vertAlign w:val="subscript"/>
        </w:rPr>
        <w:t>3</w:t>
      </w:r>
      <w:r w:rsidRPr="00A037E8">
        <w:rPr>
          <w:rFonts w:ascii="Times New Roman" w:hAnsi="Times New Roman" w:cs="Times New Roman"/>
          <w:noProof/>
        </w:rPr>
        <w:t>O</w:t>
      </w:r>
      <w:r w:rsidRPr="00A037E8">
        <w:rPr>
          <w:rFonts w:ascii="Times New Roman" w:hAnsi="Times New Roman" w:cs="Times New Roman"/>
          <w:noProof/>
          <w:vertAlign w:val="subscript"/>
        </w:rPr>
        <w:t>4</w:t>
      </w:r>
      <w:r w:rsidRPr="00A037E8">
        <w:rPr>
          <w:rFonts w:ascii="Times New Roman" w:hAnsi="Times New Roman" w:cs="Times New Roman"/>
          <w:noProof/>
        </w:rPr>
        <w:t>-TiO</w:t>
      </w:r>
      <w:r w:rsidRPr="00A037E8">
        <w:rPr>
          <w:rFonts w:ascii="Times New Roman" w:hAnsi="Times New Roman" w:cs="Times New Roman"/>
          <w:noProof/>
          <w:vertAlign w:val="subscript"/>
        </w:rPr>
        <w:t>2</w:t>
      </w:r>
      <w:r w:rsidRPr="00A037E8">
        <w:rPr>
          <w:rFonts w:ascii="Times New Roman" w:hAnsi="Times New Roman" w:cs="Times New Roman"/>
          <w:noProof/>
        </w:rPr>
        <w:t xml:space="preserve">/Ti cathode based electrocatalytic nitrate reduction: Preparation, performance and mechanism.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254</w:t>
      </w:r>
      <w:r w:rsidRPr="00A037E8">
        <w:rPr>
          <w:rFonts w:ascii="Times New Roman" w:hAnsi="Times New Roman" w:cs="Times New Roman"/>
          <w:noProof/>
        </w:rPr>
        <w:t>, 391-402 (2019).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11.</w:t>
      </w:r>
      <w:r w:rsidRPr="00A037E8">
        <w:rPr>
          <w:rFonts w:ascii="Times New Roman" w:hAnsi="Times New Roman" w:cs="Times New Roman"/>
          <w:noProof/>
        </w:rPr>
        <w:tab/>
        <w:t xml:space="preserve">Wang J, Ling L, Deng Z, Zhang W-x. Nitrogen-doped iron for selective catalytic reduction of nitrate to dinitrogen. </w:t>
      </w:r>
      <w:r w:rsidRPr="00A037E8">
        <w:rPr>
          <w:rFonts w:ascii="Times New Roman" w:hAnsi="Times New Roman" w:cs="Times New Roman"/>
          <w:i/>
          <w:noProof/>
        </w:rPr>
        <w:t>Science Bulletin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65</w:t>
      </w:r>
      <w:r w:rsidRPr="00A037E8">
        <w:rPr>
          <w:rFonts w:ascii="Times New Roman" w:hAnsi="Times New Roman" w:cs="Times New Roman"/>
          <w:noProof/>
        </w:rPr>
        <w:t>, 926-933 (2020).</w:t>
      </w:r>
    </w:p>
    <w:p w:rsidR="00160B1F" w:rsidRPr="00A037E8" w:rsidRDefault="00160B1F" w:rsidP="00A1043E">
      <w:pPr>
        <w:pStyle w:val="EndNoteBibliography"/>
        <w:spacing w:after="0"/>
        <w:ind w:left="397" w:hanging="397"/>
        <w:jc w:val="both"/>
        <w:rPr>
          <w:rFonts w:ascii="Times New Roman" w:hAnsi="Times New Roman" w:cs="Times New Roman"/>
          <w:noProof/>
        </w:rPr>
      </w:pPr>
      <w:r w:rsidRPr="00A037E8">
        <w:rPr>
          <w:rFonts w:ascii="Times New Roman" w:hAnsi="Times New Roman" w:cs="Times New Roman"/>
          <w:noProof/>
        </w:rPr>
        <w:t>12.</w:t>
      </w:r>
      <w:r w:rsidRPr="00A037E8">
        <w:rPr>
          <w:rFonts w:ascii="Times New Roman" w:hAnsi="Times New Roman" w:cs="Times New Roman"/>
          <w:noProof/>
        </w:rPr>
        <w:tab/>
        <w:t>Zhou J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Achieving efficient and stable electrochemical nitrate removal by in-situ reconstruction of Cu</w:t>
      </w:r>
      <w:r w:rsidRPr="00A037E8">
        <w:rPr>
          <w:rFonts w:ascii="Times New Roman" w:hAnsi="Times New Roman" w:cs="Times New Roman"/>
          <w:noProof/>
          <w:vertAlign w:val="subscript"/>
        </w:rPr>
        <w:t>2</w:t>
      </w:r>
      <w:r w:rsidRPr="00A037E8">
        <w:rPr>
          <w:rFonts w:ascii="Times New Roman" w:hAnsi="Times New Roman" w:cs="Times New Roman"/>
          <w:noProof/>
        </w:rPr>
        <w:t xml:space="preserve">O/Cu electroactive nanocatalysts on Cu foam. </w:t>
      </w:r>
      <w:r w:rsidRPr="00A037E8">
        <w:rPr>
          <w:rFonts w:ascii="Times New Roman" w:hAnsi="Times New Roman" w:cs="Times New Roman"/>
          <w:i/>
          <w:noProof/>
        </w:rPr>
        <w:t>Appl. Catal. B-Environ.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317</w:t>
      </w:r>
      <w:r w:rsidRPr="00A037E8">
        <w:rPr>
          <w:rFonts w:ascii="Times New Roman" w:hAnsi="Times New Roman" w:cs="Times New Roman"/>
          <w:noProof/>
        </w:rPr>
        <w:t>,</w:t>
      </w:r>
      <w:r w:rsidR="00616B34">
        <w:rPr>
          <w:rFonts w:ascii="Times New Roman" w:hAnsi="Times New Roman" w:cs="Times New Roman" w:hint="eastAsia"/>
          <w:noProof/>
        </w:rPr>
        <w:t xml:space="preserve"> 121811</w:t>
      </w:r>
      <w:r w:rsidRPr="00A037E8">
        <w:rPr>
          <w:rFonts w:ascii="Times New Roman" w:hAnsi="Times New Roman" w:cs="Times New Roman"/>
          <w:noProof/>
        </w:rPr>
        <w:t xml:space="preserve"> (2022).</w:t>
      </w:r>
    </w:p>
    <w:p w:rsidR="00160B1F" w:rsidRPr="00A85E66" w:rsidRDefault="00160B1F" w:rsidP="00A1043E">
      <w:pPr>
        <w:pStyle w:val="EndNoteBibliography"/>
        <w:spacing w:after="0"/>
        <w:ind w:left="397" w:hanging="397"/>
        <w:jc w:val="both"/>
        <w:rPr>
          <w:rFonts w:hint="eastAsia"/>
          <w:noProof/>
        </w:rPr>
      </w:pPr>
      <w:r w:rsidRPr="00A037E8">
        <w:rPr>
          <w:rFonts w:ascii="Times New Roman" w:hAnsi="Times New Roman" w:cs="Times New Roman"/>
          <w:noProof/>
        </w:rPr>
        <w:t>13.</w:t>
      </w:r>
      <w:r w:rsidRPr="00A037E8">
        <w:rPr>
          <w:rFonts w:ascii="Times New Roman" w:hAnsi="Times New Roman" w:cs="Times New Roman"/>
          <w:noProof/>
        </w:rPr>
        <w:tab/>
        <w:t>Xie F</w:t>
      </w:r>
      <w:r w:rsidRPr="00A037E8">
        <w:rPr>
          <w:rFonts w:ascii="Times New Roman" w:hAnsi="Times New Roman" w:cs="Times New Roman"/>
          <w:i/>
          <w:noProof/>
        </w:rPr>
        <w:t>, et al.</w:t>
      </w:r>
      <w:r w:rsidRPr="00A037E8">
        <w:rPr>
          <w:rFonts w:ascii="Times New Roman" w:hAnsi="Times New Roman" w:cs="Times New Roman"/>
          <w:noProof/>
        </w:rPr>
        <w:t xml:space="preserve"> Built–in Electric Field Boosted Tandem Catalysis for Rapid Electrochemical Nitrate Reduction to Nitrogen. </w:t>
      </w:r>
      <w:r w:rsidRPr="00A037E8">
        <w:rPr>
          <w:rFonts w:ascii="Times New Roman" w:hAnsi="Times New Roman" w:cs="Times New Roman"/>
          <w:i/>
          <w:noProof/>
        </w:rPr>
        <w:t>ACS Nano</w:t>
      </w:r>
      <w:r w:rsidRPr="00A037E8">
        <w:rPr>
          <w:rFonts w:ascii="Times New Roman" w:hAnsi="Times New Roman" w:cs="Times New Roman"/>
          <w:noProof/>
        </w:rPr>
        <w:t xml:space="preserve"> </w:t>
      </w:r>
      <w:r w:rsidRPr="00A037E8">
        <w:rPr>
          <w:rFonts w:ascii="Times New Roman" w:hAnsi="Times New Roman" w:cs="Times New Roman"/>
          <w:b/>
          <w:noProof/>
        </w:rPr>
        <w:t>19</w:t>
      </w:r>
      <w:r w:rsidRPr="00A037E8">
        <w:rPr>
          <w:rFonts w:ascii="Times New Roman" w:hAnsi="Times New Roman" w:cs="Times New Roman"/>
          <w:noProof/>
        </w:rPr>
        <w:t>, 26217-26228 (2025).</w:t>
      </w:r>
    </w:p>
    <w:p w:rsidR="00160B1F" w:rsidRPr="00A85E66" w:rsidRDefault="00160B1F" w:rsidP="00A85E66">
      <w:pPr>
        <w:pStyle w:val="EndNoteBibliography"/>
        <w:rPr>
          <w:rFonts w:hint="eastAsia"/>
          <w:noProof/>
        </w:rPr>
      </w:pPr>
    </w:p>
    <w:p w:rsidR="00160B1F" w:rsidRDefault="00160B1F">
      <w:pPr>
        <w:rPr>
          <w:rFonts w:hint="eastAsia"/>
        </w:rPr>
      </w:pPr>
    </w:p>
    <w:p w:rsidR="00DB0573" w:rsidRDefault="00DB0573">
      <w:pPr>
        <w:rPr>
          <w:rFonts w:hint="eastAsia"/>
        </w:rPr>
      </w:pPr>
    </w:p>
    <w:sectPr w:rsidR="00DB0573" w:rsidSect="00160B1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A52BB" w:rsidRDefault="009A52BB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:rsidR="009A52BB" w:rsidRDefault="009A52BB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yriad Pro Light">
    <w:altName w:val="Segoe UI Light"/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Arno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028057577"/>
      <w:docPartObj>
        <w:docPartGallery w:val="Page Numbers (Bottom of Page)"/>
        <w:docPartUnique/>
      </w:docPartObj>
    </w:sdtPr>
    <w:sdtContent>
      <w:p w:rsidR="00E471CF" w:rsidRDefault="00000000" w:rsidP="00904B87">
        <w:pPr>
          <w:pStyle w:val="af0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:rsidR="00E471CF" w:rsidRDefault="00E471CF">
    <w:pPr>
      <w:pStyle w:val="af0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A52BB" w:rsidRDefault="009A52BB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:rsidR="009A52BB" w:rsidRDefault="009A52BB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8B2FB4"/>
    <w:multiLevelType w:val="multilevel"/>
    <w:tmpl w:val="9126FA3C"/>
    <w:lvl w:ilvl="0">
      <w:start w:val="10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upp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upp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upp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upp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upp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upp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159943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160B1F"/>
    <w:rsid w:val="000B04B8"/>
    <w:rsid w:val="00160B1F"/>
    <w:rsid w:val="00174DB5"/>
    <w:rsid w:val="003C1000"/>
    <w:rsid w:val="00420A64"/>
    <w:rsid w:val="0047746D"/>
    <w:rsid w:val="004C226A"/>
    <w:rsid w:val="00616B34"/>
    <w:rsid w:val="009A52BB"/>
    <w:rsid w:val="00A1043E"/>
    <w:rsid w:val="00A40C8D"/>
    <w:rsid w:val="00AA53B6"/>
    <w:rsid w:val="00DB0573"/>
    <w:rsid w:val="00E471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BF7C54A"/>
  <w15:chartTrackingRefBased/>
  <w15:docId w15:val="{C0727860-72C7-469F-8AB9-D52277854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0B1F"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60B1F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160B1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60B1F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60B1F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60B1F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60B1F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60B1F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60B1F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60B1F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60B1F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qFormat/>
    <w:rsid w:val="00160B1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qFormat/>
    <w:rsid w:val="00160B1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sid w:val="00160B1F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60B1F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160B1F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60B1F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sid w:val="00160B1F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sid w:val="00160B1F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60B1F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qFormat/>
    <w:rsid w:val="00160B1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60B1F"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qFormat/>
    <w:rsid w:val="00160B1F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60B1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qFormat/>
    <w:rsid w:val="00160B1F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60B1F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60B1F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60B1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qFormat/>
    <w:rsid w:val="00160B1F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60B1F"/>
    <w:rPr>
      <w:b/>
      <w:bCs/>
      <w:smallCaps/>
      <w:color w:val="0F4761" w:themeColor="accent1" w:themeShade="BF"/>
      <w:spacing w:val="5"/>
    </w:rPr>
  </w:style>
  <w:style w:type="paragraph" w:styleId="ae">
    <w:name w:val="annotation text"/>
    <w:basedOn w:val="a"/>
    <w:link w:val="af"/>
    <w:uiPriority w:val="99"/>
    <w:semiHidden/>
    <w:unhideWhenUsed/>
    <w:rsid w:val="00160B1F"/>
  </w:style>
  <w:style w:type="character" w:customStyle="1" w:styleId="af">
    <w:name w:val="批注文字 字符"/>
    <w:basedOn w:val="a0"/>
    <w:link w:val="ae"/>
    <w:uiPriority w:val="99"/>
    <w:semiHidden/>
    <w:rsid w:val="00160B1F"/>
  </w:style>
  <w:style w:type="paragraph" w:styleId="af0">
    <w:name w:val="footer"/>
    <w:basedOn w:val="a"/>
    <w:link w:val="af1"/>
    <w:uiPriority w:val="99"/>
    <w:unhideWhenUsed/>
    <w:qFormat/>
    <w:rsid w:val="00160B1F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qFormat/>
    <w:rsid w:val="00160B1F"/>
    <w:rPr>
      <w:sz w:val="18"/>
      <w:szCs w:val="18"/>
    </w:rPr>
  </w:style>
  <w:style w:type="paragraph" w:styleId="af2">
    <w:name w:val="header"/>
    <w:basedOn w:val="a"/>
    <w:link w:val="af3"/>
    <w:uiPriority w:val="99"/>
    <w:unhideWhenUsed/>
    <w:qFormat/>
    <w:rsid w:val="00160B1F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3">
    <w:name w:val="页眉 字符"/>
    <w:basedOn w:val="a0"/>
    <w:link w:val="af2"/>
    <w:uiPriority w:val="99"/>
    <w:qFormat/>
    <w:rsid w:val="00160B1F"/>
    <w:rPr>
      <w:sz w:val="18"/>
      <w:szCs w:val="18"/>
    </w:rPr>
  </w:style>
  <w:style w:type="table" w:styleId="af4">
    <w:name w:val="Table Grid"/>
    <w:basedOn w:val="a1"/>
    <w:uiPriority w:val="39"/>
    <w:qFormat/>
    <w:rsid w:val="00160B1F"/>
    <w:pPr>
      <w:spacing w:after="0" w:line="240" w:lineRule="auto"/>
    </w:pPr>
    <w:rPr>
      <w:kern w:val="0"/>
      <w:sz w:val="20"/>
      <w:szCs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FollowedHyperlink"/>
    <w:basedOn w:val="a0"/>
    <w:uiPriority w:val="99"/>
    <w:semiHidden/>
    <w:unhideWhenUsed/>
    <w:qFormat/>
    <w:rsid w:val="00160B1F"/>
    <w:rPr>
      <w:color w:val="96607D" w:themeColor="followedHyperlink"/>
      <w:u w:val="single"/>
    </w:rPr>
  </w:style>
  <w:style w:type="character" w:styleId="af6">
    <w:name w:val="Hyperlink"/>
    <w:basedOn w:val="a0"/>
    <w:uiPriority w:val="99"/>
    <w:unhideWhenUsed/>
    <w:qFormat/>
    <w:rsid w:val="00160B1F"/>
    <w:rPr>
      <w:color w:val="467886" w:themeColor="hyperlink"/>
      <w:u w:val="single"/>
    </w:rPr>
  </w:style>
  <w:style w:type="character" w:customStyle="1" w:styleId="11">
    <w:name w:val="明显强调1"/>
    <w:basedOn w:val="a0"/>
    <w:uiPriority w:val="21"/>
    <w:qFormat/>
    <w:rsid w:val="00160B1F"/>
    <w:rPr>
      <w:i/>
      <w:iCs/>
      <w:color w:val="0F4761" w:themeColor="accent1" w:themeShade="BF"/>
    </w:rPr>
  </w:style>
  <w:style w:type="character" w:customStyle="1" w:styleId="12">
    <w:name w:val="明显参考1"/>
    <w:basedOn w:val="a0"/>
    <w:uiPriority w:val="32"/>
    <w:qFormat/>
    <w:rsid w:val="00160B1F"/>
    <w:rPr>
      <w:b/>
      <w:bCs/>
      <w:smallCaps/>
      <w:color w:val="0F4761" w:themeColor="accent1" w:themeShade="BF"/>
      <w:spacing w:val="5"/>
    </w:rPr>
  </w:style>
  <w:style w:type="paragraph" w:customStyle="1" w:styleId="TCTableBody">
    <w:name w:val="TC_Table_Body"/>
    <w:basedOn w:val="a"/>
    <w:qFormat/>
    <w:rsid w:val="00160B1F"/>
    <w:pPr>
      <w:widowControl/>
      <w:spacing w:after="200" w:line="240" w:lineRule="auto"/>
      <w:jc w:val="both"/>
    </w:pPr>
    <w:rPr>
      <w:rFonts w:ascii="Times" w:eastAsia="宋体" w:hAnsi="Times" w:cs="Times New Roman"/>
      <w:kern w:val="0"/>
      <w:sz w:val="24"/>
      <w:szCs w:val="20"/>
      <w:lang w:eastAsia="en-US"/>
      <w14:ligatures w14:val="none"/>
    </w:rPr>
  </w:style>
  <w:style w:type="character" w:customStyle="1" w:styleId="13">
    <w:name w:val="未处理的提及1"/>
    <w:basedOn w:val="a0"/>
    <w:uiPriority w:val="99"/>
    <w:semiHidden/>
    <w:unhideWhenUsed/>
    <w:qFormat/>
    <w:rsid w:val="00160B1F"/>
    <w:rPr>
      <w:color w:val="605E5C"/>
      <w:shd w:val="clear" w:color="auto" w:fill="E1DFDD"/>
    </w:rPr>
  </w:style>
  <w:style w:type="character" w:styleId="af7">
    <w:name w:val="Placeholder Text"/>
    <w:basedOn w:val="a0"/>
    <w:uiPriority w:val="99"/>
    <w:semiHidden/>
    <w:qFormat/>
    <w:rsid w:val="00160B1F"/>
    <w:rPr>
      <w:color w:val="666666"/>
    </w:rPr>
  </w:style>
  <w:style w:type="paragraph" w:customStyle="1" w:styleId="EndNoteBibliographyTitle">
    <w:name w:val="EndNote Bibliography Title"/>
    <w:basedOn w:val="a"/>
    <w:link w:val="EndNoteBibliographyTitle0"/>
    <w:qFormat/>
    <w:rsid w:val="00160B1F"/>
    <w:pPr>
      <w:spacing w:after="0"/>
      <w:jc w:val="center"/>
    </w:pPr>
    <w:rPr>
      <w:rFonts w:ascii="等线" w:eastAsia="等线" w:hAnsi="等线"/>
    </w:rPr>
  </w:style>
  <w:style w:type="character" w:customStyle="1" w:styleId="EndNoteBibliographyTitle0">
    <w:name w:val="EndNote Bibliography Title 字符"/>
    <w:basedOn w:val="a0"/>
    <w:link w:val="EndNoteBibliographyTitle"/>
    <w:qFormat/>
    <w:rsid w:val="00160B1F"/>
    <w:rPr>
      <w:rFonts w:ascii="等线" w:eastAsia="等线" w:hAnsi="等线"/>
    </w:rPr>
  </w:style>
  <w:style w:type="paragraph" w:customStyle="1" w:styleId="EndNoteBibliography">
    <w:name w:val="EndNote Bibliography"/>
    <w:basedOn w:val="a"/>
    <w:link w:val="EndNoteBibliography0"/>
    <w:qFormat/>
    <w:rsid w:val="00160B1F"/>
    <w:pPr>
      <w:spacing w:line="240" w:lineRule="auto"/>
    </w:pPr>
    <w:rPr>
      <w:rFonts w:ascii="等线" w:eastAsia="等线" w:hAnsi="等线"/>
    </w:rPr>
  </w:style>
  <w:style w:type="character" w:customStyle="1" w:styleId="EndNoteBibliography0">
    <w:name w:val="EndNote Bibliography 字符"/>
    <w:basedOn w:val="a0"/>
    <w:link w:val="EndNoteBibliography"/>
    <w:qFormat/>
    <w:rsid w:val="00160B1F"/>
    <w:rPr>
      <w:rFonts w:ascii="等线" w:eastAsia="等线" w:hAnsi="等线"/>
    </w:rPr>
  </w:style>
  <w:style w:type="paragraph" w:customStyle="1" w:styleId="TDAckTitle">
    <w:name w:val="TD_Ack_Title"/>
    <w:basedOn w:val="a"/>
    <w:link w:val="TDAckTitleChar"/>
    <w:qFormat/>
    <w:rsid w:val="00160B1F"/>
    <w:pPr>
      <w:widowControl/>
      <w:spacing w:before="180" w:after="60" w:line="240" w:lineRule="auto"/>
      <w:jc w:val="both"/>
    </w:pPr>
    <w:rPr>
      <w:rFonts w:ascii="Myriad Pro Light" w:hAnsi="Myriad Pro Light" w:cs="Times New Roman"/>
      <w:b/>
      <w:kern w:val="23"/>
      <w:sz w:val="21"/>
      <w:szCs w:val="20"/>
      <w:lang w:eastAsia="en-US"/>
      <w14:ligatures w14:val="none"/>
    </w:rPr>
  </w:style>
  <w:style w:type="character" w:customStyle="1" w:styleId="TDAckTitleChar">
    <w:name w:val="TD_Ack_Title Char"/>
    <w:link w:val="TDAckTitle"/>
    <w:qFormat/>
    <w:rsid w:val="00160B1F"/>
    <w:rPr>
      <w:rFonts w:ascii="Myriad Pro Light" w:hAnsi="Myriad Pro Light" w:cs="Times New Roman"/>
      <w:b/>
      <w:kern w:val="23"/>
      <w:sz w:val="21"/>
      <w:szCs w:val="20"/>
      <w:lang w:eastAsia="en-US"/>
      <w14:ligatures w14:val="none"/>
    </w:rPr>
  </w:style>
  <w:style w:type="character" w:styleId="af8">
    <w:name w:val="annotation reference"/>
    <w:basedOn w:val="a0"/>
    <w:uiPriority w:val="99"/>
    <w:semiHidden/>
    <w:unhideWhenUsed/>
    <w:rsid w:val="00160B1F"/>
    <w:rPr>
      <w:sz w:val="21"/>
      <w:szCs w:val="21"/>
    </w:rPr>
  </w:style>
  <w:style w:type="paragraph" w:styleId="af9">
    <w:name w:val="Revision"/>
    <w:hidden/>
    <w:uiPriority w:val="99"/>
    <w:unhideWhenUsed/>
    <w:rsid w:val="00160B1F"/>
    <w:pPr>
      <w:spacing w:after="0" w:line="240" w:lineRule="auto"/>
    </w:pPr>
  </w:style>
  <w:style w:type="paragraph" w:customStyle="1" w:styleId="BBAuthorName">
    <w:name w:val="BB_Author_Name"/>
    <w:basedOn w:val="a"/>
    <w:next w:val="a"/>
    <w:autoRedefine/>
    <w:qFormat/>
    <w:rsid w:val="00160B1F"/>
    <w:pPr>
      <w:widowControl/>
      <w:tabs>
        <w:tab w:val="left" w:leader="middleDot" w:pos="2680"/>
        <w:tab w:val="left" w:pos="6379"/>
      </w:tabs>
      <w:spacing w:after="60" w:line="240" w:lineRule="auto"/>
      <w:jc w:val="both"/>
    </w:pPr>
    <w:rPr>
      <w:rFonts w:ascii="Times New Roman" w:hAnsi="Times New Roman" w:cs="Times New Roman"/>
      <w:b/>
      <w:bCs/>
      <w:kern w:val="26"/>
      <w:sz w:val="32"/>
      <w:szCs w:val="32"/>
      <w:lang w:eastAsia="en-US"/>
      <w14:ligatures w14:val="none"/>
    </w:rPr>
  </w:style>
  <w:style w:type="character" w:styleId="afa">
    <w:name w:val="Unresolved Mention"/>
    <w:basedOn w:val="a0"/>
    <w:uiPriority w:val="99"/>
    <w:semiHidden/>
    <w:unhideWhenUsed/>
    <w:rsid w:val="00160B1F"/>
    <w:rPr>
      <w:color w:val="605E5C"/>
      <w:shd w:val="clear" w:color="auto" w:fill="E1DFDD"/>
    </w:rPr>
  </w:style>
  <w:style w:type="paragraph" w:customStyle="1" w:styleId="BCAuthorAddress">
    <w:name w:val="BC_Author_Address"/>
    <w:basedOn w:val="a"/>
    <w:next w:val="BIEmailAddress"/>
    <w:autoRedefine/>
    <w:qFormat/>
    <w:rsid w:val="00160B1F"/>
    <w:pPr>
      <w:widowControl/>
      <w:spacing w:after="60" w:line="240" w:lineRule="auto"/>
      <w:jc w:val="both"/>
    </w:pPr>
    <w:rPr>
      <w:rFonts w:ascii="Times New Roman" w:eastAsia="宋体" w:hAnsi="Times New Roman" w:cs="Times New Roman"/>
      <w:kern w:val="22"/>
      <w:sz w:val="24"/>
      <w14:ligatures w14:val="none"/>
    </w:rPr>
  </w:style>
  <w:style w:type="paragraph" w:customStyle="1" w:styleId="BIEmailAddress">
    <w:name w:val="BI_Email_Address"/>
    <w:basedOn w:val="a"/>
    <w:next w:val="a"/>
    <w:autoRedefine/>
    <w:qFormat/>
    <w:rsid w:val="00160B1F"/>
    <w:pPr>
      <w:widowControl/>
      <w:spacing w:after="60" w:line="240" w:lineRule="auto"/>
      <w:jc w:val="both"/>
    </w:pPr>
    <w:rPr>
      <w:rFonts w:ascii="Arno Pro" w:eastAsia="宋体" w:hAnsi="Arno Pro" w:cs="Times"/>
      <w:b/>
      <w:bCs/>
      <w:kern w:val="0"/>
      <w:sz w:val="18"/>
      <w:szCs w:val="21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35</Pages>
  <Words>4449</Words>
  <Characters>6541</Characters>
  <Application>Microsoft Office Word</Application>
  <DocSecurity>0</DocSecurity>
  <Lines>284</Lines>
  <Paragraphs>215</Paragraphs>
  <ScaleCrop>false</ScaleCrop>
  <Company/>
  <LinksUpToDate>false</LinksUpToDate>
  <CharactersWithSpaces>10775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hang sun</dc:creator>
  <cp:keywords/>
  <dc:description/>
  <cp:lastModifiedBy>hang sun</cp:lastModifiedBy>
  <cp:revision>3</cp:revision>
  <dcterms:created xsi:type="dcterms:W3CDTF">2025-09-18T13:36:00Z</dcterms:created>
  <dcterms:modified xsi:type="dcterms:W3CDTF">2025-09-19T09:45:00Z</dcterms:modified>
</cp:coreProperties>
</file>