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96122E">
      <w:pPr>
        <w:jc w:val="center"/>
      </w:pPr>
      <w:r>
        <w:drawing>
          <wp:inline distT="0" distB="0" distL="0" distR="0">
            <wp:extent cx="5274310" cy="5274310"/>
            <wp:effectExtent l="0" t="0" r="2540" b="2540"/>
            <wp:docPr id="8049738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97386" name="图片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10800B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Supplementary Fig.1 Distribution of 21-mer frequency in the </w:t>
      </w:r>
      <w:r>
        <w:rPr>
          <w:rFonts w:ascii="Times New Roman" w:hAnsi="Times New Roman" w:eastAsia="等线" w:cs="Times New Roman"/>
          <w:bCs/>
          <w:i/>
          <w:iCs/>
          <w:szCs w:val="21"/>
        </w:rPr>
        <w:t>Carex rigescens</w:t>
      </w:r>
      <w:r>
        <w:rPr>
          <w:rFonts w:ascii="Times New Roman" w:hAnsi="Times New Roman" w:cs="Times New Roman"/>
          <w:szCs w:val="21"/>
        </w:rPr>
        <w:t xml:space="preserve"> genome.</w:t>
      </w:r>
    </w:p>
    <w:p w14:paraId="16693A42">
      <w:pPr>
        <w:jc w:val="center"/>
        <w:rPr>
          <w:rFonts w:ascii="Times New Roman" w:hAnsi="Times New Roman" w:cs="Times New Roman"/>
          <w:szCs w:val="21"/>
        </w:rPr>
      </w:pPr>
    </w:p>
    <w:p w14:paraId="5F386A41">
      <w:pPr>
        <w:jc w:val="center"/>
        <w:rPr>
          <w:rFonts w:ascii="Times New Roman" w:hAnsi="Times New Roman" w:cs="Times New Roman"/>
          <w:szCs w:val="21"/>
        </w:rPr>
      </w:pPr>
    </w:p>
    <w:p w14:paraId="615C93CC">
      <w:pPr>
        <w:jc w:val="center"/>
        <w:rPr>
          <w:rFonts w:ascii="Times New Roman" w:hAnsi="Times New Roman" w:cs="Times New Roman"/>
          <w:szCs w:val="21"/>
        </w:rPr>
      </w:pPr>
      <w:r>
        <w:drawing>
          <wp:inline distT="0" distB="0" distL="0" distR="0">
            <wp:extent cx="5274310" cy="5274310"/>
            <wp:effectExtent l="0" t="0" r="2540" b="2540"/>
            <wp:docPr id="94250179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501799" name="图片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4CE0F9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Supplementary Fig.</w:t>
      </w:r>
      <w:r>
        <w:rPr>
          <w:rFonts w:hint="eastAsia" w:ascii="Times New Roman" w:hAnsi="Times New Roman" w:cs="Times New Roman"/>
          <w:szCs w:val="21"/>
        </w:rPr>
        <w:t>2</w:t>
      </w:r>
      <w:r>
        <w:rPr>
          <w:rFonts w:ascii="Times New Roman" w:hAnsi="Times New Roman" w:cs="Times New Roman"/>
          <w:szCs w:val="21"/>
        </w:rPr>
        <w:t xml:space="preserve"> DNA interactions in </w:t>
      </w:r>
      <w:r>
        <w:rPr>
          <w:rFonts w:hint="eastAsia" w:ascii="Times New Roman" w:hAnsi="Times New Roman" w:cs="Times New Roman"/>
          <w:szCs w:val="21"/>
        </w:rPr>
        <w:t>60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eastAsia="等线" w:cs="Times New Roman"/>
          <w:bCs/>
          <w:i/>
          <w:iCs/>
          <w:szCs w:val="21"/>
        </w:rPr>
        <w:t>Carex rigescens</w:t>
      </w:r>
      <w:r>
        <w:rPr>
          <w:rFonts w:ascii="Times New Roman" w:hAnsi="Times New Roman" w:cs="Times New Roman"/>
          <w:szCs w:val="21"/>
        </w:rPr>
        <w:t xml:space="preserve"> chromosomes. </w:t>
      </w:r>
      <w:bookmarkStart w:id="0" w:name="_Hlk165475046"/>
      <w:r>
        <w:rPr>
          <w:rFonts w:ascii="Times New Roman" w:hAnsi="Times New Roman" w:cs="Times New Roman"/>
          <w:szCs w:val="21"/>
        </w:rPr>
        <w:t>Each heat map represents a normalized contact matrix, with strong contacts in red.</w:t>
      </w:r>
      <w:bookmarkEnd w:id="0"/>
    </w:p>
    <w:p w14:paraId="4004401F">
      <w:pPr>
        <w:jc w:val="center"/>
        <w:rPr>
          <w:rFonts w:hint="eastAsia" w:ascii="Times New Roman" w:hAnsi="Times New Roman" w:cs="Times New Roman"/>
          <w:szCs w:val="21"/>
        </w:rPr>
      </w:pPr>
      <w:r>
        <w:drawing>
          <wp:inline distT="0" distB="0" distL="0" distR="0">
            <wp:extent cx="5274310" cy="3164840"/>
            <wp:effectExtent l="0" t="0" r="2540" b="0"/>
            <wp:docPr id="15201675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167562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7083B5">
      <w:pPr>
        <w:jc w:val="center"/>
        <w:rPr>
          <w:rFonts w:hint="eastAsia"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Supplementary Fig.3 KOG function classification.</w:t>
      </w:r>
    </w:p>
    <w:p w14:paraId="4ECFE9DE">
      <w:pPr>
        <w:tabs>
          <w:tab w:val="left" w:pos="3330"/>
        </w:tabs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5274310" cy="3548380"/>
            <wp:effectExtent l="0" t="0" r="2540" b="0"/>
            <wp:docPr id="12350956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095675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ED5A3">
      <w:pPr>
        <w:tabs>
          <w:tab w:val="left" w:pos="3330"/>
        </w:tabs>
        <w:jc w:val="center"/>
        <w:rPr>
          <w:rFonts w:hint="eastAsia"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Supplementary Fig.</w:t>
      </w:r>
      <w:r>
        <w:rPr>
          <w:rFonts w:hint="eastAsia" w:ascii="Times New Roman" w:hAnsi="Times New Roman" w:cs="Times New Roman"/>
          <w:szCs w:val="21"/>
        </w:rPr>
        <w:t>4</w:t>
      </w:r>
      <w:r>
        <w:rPr>
          <w:rFonts w:ascii="Times New Roman" w:hAnsi="Times New Roman" w:cs="Times New Roman"/>
          <w:szCs w:val="21"/>
        </w:rPr>
        <w:t xml:space="preserve"> Phylogenetic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tree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of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eastAsia="等线" w:cs="Times New Roman"/>
          <w:bCs/>
          <w:i/>
          <w:iCs/>
          <w:szCs w:val="21"/>
        </w:rPr>
        <w:t>Carex rigescens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and</w:t>
      </w:r>
      <w:r>
        <w:rPr>
          <w:rFonts w:hint="eastAsia" w:ascii="Times New Roman" w:hAnsi="Times New Roman" w:cs="Times New Roman"/>
          <w:szCs w:val="21"/>
        </w:rPr>
        <w:t xml:space="preserve"> 9 </w:t>
      </w:r>
      <w:r>
        <w:rPr>
          <w:rFonts w:ascii="Times New Roman" w:hAnsi="Times New Roman" w:cs="Times New Roman"/>
          <w:szCs w:val="21"/>
        </w:rPr>
        <w:t>other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species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based on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aconcatenated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alignment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of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10</w:t>
      </w:r>
      <w:r>
        <w:rPr>
          <w:rFonts w:hint="eastAsia" w:ascii="Times New Roman" w:hAnsi="Times New Roman" w:cs="Times New Roman"/>
          <w:szCs w:val="21"/>
        </w:rPr>
        <w:t xml:space="preserve">3 </w:t>
      </w:r>
      <w:r>
        <w:rPr>
          <w:rFonts w:ascii="Times New Roman" w:hAnsi="Times New Roman" w:cs="Times New Roman"/>
          <w:szCs w:val="21"/>
        </w:rPr>
        <w:t>single-copy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ortholog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gene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sets. The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tree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is rooted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with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i/>
          <w:iCs/>
          <w:szCs w:val="21"/>
        </w:rPr>
        <w:t>A. trichopoda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as the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out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group</w:t>
      </w:r>
      <w:r>
        <w:rPr>
          <w:rFonts w:hint="eastAsia" w:ascii="Times New Roman" w:hAnsi="Times New Roman" w:cs="Times New Roman"/>
          <w:szCs w:val="21"/>
        </w:rPr>
        <w:t>.</w:t>
      </w:r>
    </w:p>
    <w:p w14:paraId="3ECF298D">
      <w:pPr>
        <w:tabs>
          <w:tab w:val="left" w:pos="3330"/>
        </w:tabs>
        <w:jc w:val="center"/>
        <w:rPr>
          <w:rFonts w:ascii="Times New Roman" w:hAnsi="Times New Roman" w:cs="Times New Roman"/>
          <w:szCs w:val="21"/>
        </w:rPr>
      </w:pPr>
      <w:r>
        <w:drawing>
          <wp:inline distT="0" distB="0" distL="0" distR="0">
            <wp:extent cx="3771900" cy="3751580"/>
            <wp:effectExtent l="0" t="0" r="0" b="1270"/>
            <wp:docPr id="71944357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443574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44" r="17815"/>
                    <a:stretch>
                      <a:fillRect/>
                    </a:stretch>
                  </pic:blipFill>
                  <pic:spPr>
                    <a:xfrm>
                      <a:off x="0" y="0"/>
                      <a:ext cx="3775245" cy="3755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FFD4D">
      <w:pPr>
        <w:tabs>
          <w:tab w:val="left" w:pos="3330"/>
        </w:tabs>
        <w:jc w:val="center"/>
        <w:rPr>
          <w:szCs w:val="21"/>
        </w:rPr>
      </w:pPr>
      <w:r>
        <w:rPr>
          <w:rFonts w:ascii="Times New Roman" w:hAnsi="Times New Roman" w:cs="Times New Roman"/>
          <w:szCs w:val="21"/>
        </w:rPr>
        <w:t>Supplementary Fig.</w:t>
      </w:r>
      <w:r>
        <w:rPr>
          <w:rFonts w:hint="eastAsia" w:ascii="Times New Roman" w:hAnsi="Times New Roman" w:cs="Times New Roman"/>
          <w:szCs w:val="21"/>
        </w:rPr>
        <w:t xml:space="preserve">5 Transient GUS staining of callus. </w:t>
      </w:r>
    </w:p>
    <w:p w14:paraId="75F72EF6">
      <w:pPr>
        <w:tabs>
          <w:tab w:val="left" w:pos="3330"/>
        </w:tabs>
        <w:jc w:val="center"/>
        <w:rPr>
          <w:szCs w:val="21"/>
        </w:rPr>
      </w:pPr>
      <w:r>
        <w:drawing>
          <wp:inline distT="0" distB="0" distL="0" distR="0">
            <wp:extent cx="3760470" cy="3625850"/>
            <wp:effectExtent l="0" t="0" r="0" b="0"/>
            <wp:docPr id="92237338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373383" name="图片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18" t="29455" r="50842" b="35642"/>
                    <a:stretch>
                      <a:fillRect/>
                    </a:stretch>
                  </pic:blipFill>
                  <pic:spPr>
                    <a:xfrm>
                      <a:off x="0" y="0"/>
                      <a:ext cx="3786003" cy="3650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140E68">
      <w:pPr>
        <w:tabs>
          <w:tab w:val="left" w:pos="3330"/>
        </w:tabs>
        <w:jc w:val="center"/>
        <w:rPr>
          <w:rFonts w:hint="eastAsia" w:ascii="Times New Roman" w:hAnsi="Times New Roman"/>
          <w:sz w:val="24"/>
        </w:rPr>
      </w:pPr>
      <w:r>
        <w:rPr>
          <w:rFonts w:ascii="Times New Roman" w:hAnsi="Times New Roman" w:cs="Times New Roman"/>
          <w:szCs w:val="21"/>
        </w:rPr>
        <w:t>Supplementary Fig.</w:t>
      </w:r>
      <w:r>
        <w:rPr>
          <w:rFonts w:hint="eastAsia" w:ascii="Times New Roman" w:hAnsi="Times New Roman" w:cs="Times New Roman"/>
          <w:szCs w:val="21"/>
        </w:rPr>
        <w:t xml:space="preserve">6 </w:t>
      </w:r>
      <w:r>
        <w:rPr>
          <w:rFonts w:hint="eastAsia" w:ascii="Times New Roman" w:hAnsi="Times New Roman"/>
          <w:sz w:val="24"/>
        </w:rPr>
        <w:t xml:space="preserve">GUS staining of </w:t>
      </w:r>
      <w:r>
        <w:rPr>
          <w:rFonts w:ascii="Times New Roman" w:hAnsi="Times New Roman"/>
          <w:i/>
          <w:iCs/>
          <w:sz w:val="24"/>
        </w:rPr>
        <w:t>Carex rigescens</w:t>
      </w:r>
      <w:r>
        <w:rPr>
          <w:rFonts w:hint="eastAsia" w:ascii="Times New Roman" w:hAnsi="Times New Roman"/>
          <w:sz w:val="24"/>
        </w:rPr>
        <w:t xml:space="preserve"> seedling.</w:t>
      </w:r>
    </w:p>
    <w:p w14:paraId="7BD1AF56">
      <w:pPr>
        <w:rPr>
          <w:rFonts w:ascii="Times New Roman" w:hAnsi="Times New Roman" w:cs="Times New Roman"/>
          <w:sz w:val="24"/>
          <w:szCs w:val="28"/>
        </w:rPr>
      </w:pPr>
    </w:p>
    <w:p w14:paraId="693728DE">
      <w:pPr>
        <w:rPr>
          <w:rFonts w:ascii="Times New Roman" w:hAnsi="Times New Roman" w:cs="Times New Roman"/>
          <w:sz w:val="24"/>
          <w:szCs w:val="28"/>
        </w:rPr>
      </w:pPr>
    </w:p>
    <w:p w14:paraId="7E3C6955">
      <w:pPr>
        <w:rPr>
          <w:rFonts w:ascii="Times New Roman" w:hAnsi="Times New Roman" w:cs="Times New Roman"/>
          <w:sz w:val="24"/>
          <w:szCs w:val="28"/>
        </w:rPr>
      </w:pPr>
    </w:p>
    <w:p w14:paraId="2A601782">
      <w:pPr>
        <w:rPr>
          <w:rFonts w:ascii="Times New Roman" w:hAnsi="Times New Roman" w:cs="Times New Roman"/>
          <w:sz w:val="24"/>
          <w:szCs w:val="28"/>
        </w:rPr>
      </w:pPr>
    </w:p>
    <w:p w14:paraId="721704D8">
      <w:pPr>
        <w:rPr>
          <w:rFonts w:hint="eastAsia" w:ascii="Times New Roman" w:hAnsi="Times New Roman" w:cs="Times New Roman"/>
          <w:sz w:val="24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Table S1 Callus induction rates under different hormone combinations in induction media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1295"/>
        <w:gridCol w:w="1278"/>
        <w:gridCol w:w="1266"/>
        <w:gridCol w:w="1703"/>
      </w:tblGrid>
      <w:tr w14:paraId="5A1F4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0" w:type="auto"/>
            <w:vAlign w:val="center"/>
          </w:tcPr>
          <w:p w14:paraId="2E4EB38C">
            <w:pPr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NO.</w:t>
            </w:r>
          </w:p>
        </w:tc>
        <w:tc>
          <w:tcPr>
            <w:tcW w:w="0" w:type="auto"/>
            <w:vAlign w:val="center"/>
          </w:tcPr>
          <w:p w14:paraId="43E66EEF"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2,4-D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(mg/L)</w:t>
            </w:r>
          </w:p>
        </w:tc>
        <w:tc>
          <w:tcPr>
            <w:tcW w:w="0" w:type="auto"/>
            <w:vAlign w:val="center"/>
          </w:tcPr>
          <w:p w14:paraId="41A9039D"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6-BA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(mg/L)</w:t>
            </w:r>
          </w:p>
        </w:tc>
        <w:tc>
          <w:tcPr>
            <w:tcW w:w="0" w:type="auto"/>
            <w:vAlign w:val="center"/>
          </w:tcPr>
          <w:p w14:paraId="36A611B2"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NAA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ar"/>
              </w:rPr>
              <w:t>(mg/L)</w:t>
            </w:r>
          </w:p>
        </w:tc>
        <w:tc>
          <w:tcPr>
            <w:tcW w:w="0" w:type="auto"/>
            <w:vAlign w:val="center"/>
          </w:tcPr>
          <w:p w14:paraId="0F3E45B2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Induction rate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(%)</w:t>
            </w:r>
          </w:p>
        </w:tc>
      </w:tr>
      <w:tr w14:paraId="3EACF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0" w:type="auto"/>
            <w:vAlign w:val="center"/>
          </w:tcPr>
          <w:p w14:paraId="66FBAAA3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26E4B650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7E002B89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6FEC5EB3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1.5</w:t>
            </w:r>
          </w:p>
        </w:tc>
        <w:tc>
          <w:tcPr>
            <w:tcW w:w="0" w:type="auto"/>
            <w:vAlign w:val="center"/>
          </w:tcPr>
          <w:p w14:paraId="3FF93448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56±1.225g</w:t>
            </w:r>
          </w:p>
        </w:tc>
      </w:tr>
      <w:tr w14:paraId="5CE60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0" w:type="auto"/>
            <w:vAlign w:val="center"/>
          </w:tcPr>
          <w:p w14:paraId="3D360695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vAlign w:val="center"/>
          </w:tcPr>
          <w:p w14:paraId="4810A17E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3B9E903D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vAlign w:val="center"/>
          </w:tcPr>
          <w:p w14:paraId="456DCF35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1.5</w:t>
            </w:r>
          </w:p>
        </w:tc>
        <w:tc>
          <w:tcPr>
            <w:tcW w:w="0" w:type="auto"/>
            <w:vAlign w:val="center"/>
          </w:tcPr>
          <w:p w14:paraId="4F8AF0F6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63±1.581f</w:t>
            </w:r>
          </w:p>
        </w:tc>
      </w:tr>
      <w:tr w14:paraId="341A0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0" w:type="auto"/>
            <w:vAlign w:val="center"/>
          </w:tcPr>
          <w:p w14:paraId="4F413DCC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0" w:type="auto"/>
            <w:vAlign w:val="center"/>
          </w:tcPr>
          <w:p w14:paraId="16E8D742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1.5</w:t>
            </w:r>
          </w:p>
        </w:tc>
        <w:tc>
          <w:tcPr>
            <w:tcW w:w="0" w:type="auto"/>
            <w:vAlign w:val="center"/>
          </w:tcPr>
          <w:p w14:paraId="3B0D76FA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0.5</w:t>
            </w:r>
          </w:p>
        </w:tc>
        <w:tc>
          <w:tcPr>
            <w:tcW w:w="0" w:type="auto"/>
            <w:vAlign w:val="center"/>
          </w:tcPr>
          <w:p w14:paraId="14139DA1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1.5</w:t>
            </w:r>
          </w:p>
        </w:tc>
        <w:tc>
          <w:tcPr>
            <w:tcW w:w="0" w:type="auto"/>
            <w:vAlign w:val="center"/>
          </w:tcPr>
          <w:p w14:paraId="4A3568D4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70±2.550e</w:t>
            </w:r>
          </w:p>
        </w:tc>
      </w:tr>
      <w:tr w14:paraId="38C4E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0" w:type="auto"/>
            <w:vAlign w:val="center"/>
          </w:tcPr>
          <w:p w14:paraId="36CB790E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0" w:type="auto"/>
            <w:vAlign w:val="center"/>
          </w:tcPr>
          <w:p w14:paraId="7B6E8E52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1.5</w:t>
            </w:r>
          </w:p>
        </w:tc>
        <w:tc>
          <w:tcPr>
            <w:tcW w:w="0" w:type="auto"/>
            <w:vAlign w:val="center"/>
          </w:tcPr>
          <w:p w14:paraId="72C3EF81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33111988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4804FE89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78±2.550c</w:t>
            </w:r>
          </w:p>
        </w:tc>
      </w:tr>
      <w:tr w14:paraId="6451A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0" w:type="auto"/>
            <w:vAlign w:val="center"/>
          </w:tcPr>
          <w:p w14:paraId="45E53429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0" w:type="auto"/>
            <w:vAlign w:val="center"/>
          </w:tcPr>
          <w:p w14:paraId="0C873F40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vAlign w:val="center"/>
          </w:tcPr>
          <w:p w14:paraId="0FC87089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0.5</w:t>
            </w:r>
          </w:p>
        </w:tc>
        <w:tc>
          <w:tcPr>
            <w:tcW w:w="0" w:type="auto"/>
            <w:vAlign w:val="center"/>
          </w:tcPr>
          <w:p w14:paraId="1CC7ABF4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1.5</w:t>
            </w:r>
          </w:p>
        </w:tc>
        <w:tc>
          <w:tcPr>
            <w:tcW w:w="0" w:type="auto"/>
            <w:vAlign w:val="center"/>
          </w:tcPr>
          <w:p w14:paraId="0E1108C9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84±2.449b</w:t>
            </w:r>
          </w:p>
        </w:tc>
      </w:tr>
      <w:tr w14:paraId="691D9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0" w:type="auto"/>
            <w:vAlign w:val="center"/>
          </w:tcPr>
          <w:p w14:paraId="40A0C11E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0" w:type="auto"/>
            <w:vAlign w:val="center"/>
          </w:tcPr>
          <w:p w14:paraId="0EBAC24A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vAlign w:val="center"/>
          </w:tcPr>
          <w:p w14:paraId="6553A05D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7B25AA84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27742FE6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87±0.020a</w:t>
            </w:r>
          </w:p>
        </w:tc>
      </w:tr>
      <w:tr w14:paraId="7F7E4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0" w:type="auto"/>
            <w:vAlign w:val="center"/>
          </w:tcPr>
          <w:p w14:paraId="6D9291C4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0" w:type="auto"/>
            <w:vAlign w:val="center"/>
          </w:tcPr>
          <w:p w14:paraId="01E88752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2.5</w:t>
            </w:r>
          </w:p>
        </w:tc>
        <w:tc>
          <w:tcPr>
            <w:tcW w:w="0" w:type="auto"/>
            <w:vAlign w:val="center"/>
          </w:tcPr>
          <w:p w14:paraId="51A85BC3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0.5</w:t>
            </w:r>
          </w:p>
        </w:tc>
        <w:tc>
          <w:tcPr>
            <w:tcW w:w="0" w:type="auto"/>
            <w:vAlign w:val="center"/>
          </w:tcPr>
          <w:p w14:paraId="535BDC76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1.5</w:t>
            </w:r>
          </w:p>
        </w:tc>
        <w:tc>
          <w:tcPr>
            <w:tcW w:w="0" w:type="auto"/>
            <w:vAlign w:val="center"/>
          </w:tcPr>
          <w:p w14:paraId="5F2A2DA2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75±1.000d</w:t>
            </w:r>
          </w:p>
        </w:tc>
      </w:tr>
      <w:tr w14:paraId="1F6E9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0" w:type="auto"/>
            <w:vAlign w:val="center"/>
          </w:tcPr>
          <w:p w14:paraId="283693FA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0" w:type="auto"/>
            <w:vAlign w:val="center"/>
          </w:tcPr>
          <w:p w14:paraId="506E01BA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2.5</w:t>
            </w:r>
          </w:p>
        </w:tc>
        <w:tc>
          <w:tcPr>
            <w:tcW w:w="0" w:type="auto"/>
            <w:vAlign w:val="center"/>
          </w:tcPr>
          <w:p w14:paraId="4FBF172F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166E09E8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242AD693">
            <w:pPr>
              <w:widowControl/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71±0.787e</w:t>
            </w:r>
          </w:p>
        </w:tc>
      </w:tr>
    </w:tbl>
    <w:p w14:paraId="6823E019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57" w:afterLines="50" w:afterAutospacing="0"/>
        <w:jc w:val="center"/>
        <w:textAlignment w:val="auto"/>
        <w:rPr>
          <w:rFonts w:hint="eastAsia" w:ascii="Times New Roman" w:hAnsi="Times New Roman" w:cs="Times New Roman" w:eastAsiaTheme="minorEastAsia"/>
          <w:color w:val="000000" w:themeColor="text1"/>
          <w:kern w:val="2"/>
          <w:sz w:val="18"/>
          <w:szCs w:val="20"/>
          <w:lang w:val="en-US" w:eastAsia="zh-CN" w:bidi="ar-SA"/>
          <w14:textFill>
            <w14:solidFill>
              <w14:schemeClr w14:val="tx1"/>
            </w14:solidFill>
          </w14:textFill>
          <w14:ligatures w14:val="standardContextual"/>
        </w:rPr>
      </w:pPr>
      <w:r>
        <w:rPr>
          <w:rFonts w:hint="eastAsia" w:ascii="Times New Roman" w:hAnsi="Times New Roman" w:cs="Times New Roman" w:eastAsiaTheme="minorEastAsia"/>
          <w:color w:val="000000" w:themeColor="text1"/>
          <w:kern w:val="2"/>
          <w:sz w:val="18"/>
          <w:szCs w:val="20"/>
          <w:lang w:val="en-US" w:eastAsia="zh-CN" w:bidi="ar-SA"/>
          <w14:textFill>
            <w14:solidFill>
              <w14:schemeClr w14:val="tx1"/>
            </w14:solidFill>
          </w14:textFill>
          <w14:ligatures w14:val="standardContextual"/>
        </w:rPr>
        <w:t>Note:Different lowercase letters in the table indicate significant differences at the p &lt; 0.05 level.</w:t>
      </w:r>
    </w:p>
    <w:p w14:paraId="5972C66F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jc w:val="center"/>
        <w:textAlignment w:val="auto"/>
        <w:rPr>
          <w:rFonts w:hint="eastAsia" w:ascii="Times New Roman" w:hAnsi="Times New Roman" w:cs="Times New Roman" w:eastAsiaTheme="minorEastAsia"/>
          <w:color w:val="000000" w:themeColor="text1"/>
          <w:kern w:val="2"/>
          <w:sz w:val="18"/>
          <w:szCs w:val="20"/>
          <w:lang w:val="en-US" w:eastAsia="zh-CN" w:bidi="ar-SA"/>
          <w14:textFill>
            <w14:solidFill>
              <w14:schemeClr w14:val="tx1"/>
            </w14:solidFill>
          </w14:textFill>
          <w14:ligatures w14:val="standardContextual"/>
        </w:rPr>
      </w:pPr>
    </w:p>
    <w:p w14:paraId="37528922">
      <w:pPr>
        <w:rPr>
          <w:rFonts w:hint="eastAsia" w:ascii="Times New Roman" w:hAnsi="Times New Roman" w:cs="Times New Roman"/>
          <w:sz w:val="24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Table S2 Transformation Efficiency Statistics for </w:t>
      </w:r>
      <w:r>
        <w:rPr>
          <w:rFonts w:hint="eastAsia" w:ascii="Times New Roman" w:hAnsi="Times New Roman" w:cs="Times New Roman"/>
          <w:i/>
          <w:iCs/>
          <w:sz w:val="24"/>
          <w:szCs w:val="28"/>
          <w:lang w:val="en-US" w:eastAsia="zh-CN"/>
        </w:rPr>
        <w:t>Carex rigescens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 Infected with Agrobacterium at Different OD600 Conditions.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867"/>
      </w:tblGrid>
      <w:tr w14:paraId="2AAB1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vAlign w:val="center"/>
          </w:tcPr>
          <w:p w14:paraId="54B7F3FE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  <w:t>OD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  <w:vertAlign w:val="subscript"/>
              </w:rPr>
              <w:t>600</w:t>
            </w:r>
          </w:p>
        </w:tc>
        <w:tc>
          <w:tcPr>
            <w:tcW w:w="0" w:type="auto"/>
            <w:vAlign w:val="center"/>
          </w:tcPr>
          <w:p w14:paraId="30182E0B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Conversion rate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  <w:t>(%)</w:t>
            </w:r>
          </w:p>
        </w:tc>
      </w:tr>
      <w:tr w14:paraId="7A349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01719021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  <w:t>0.6</w:t>
            </w:r>
          </w:p>
        </w:tc>
        <w:tc>
          <w:tcPr>
            <w:tcW w:w="0" w:type="auto"/>
            <w:vAlign w:val="center"/>
          </w:tcPr>
          <w:p w14:paraId="7CB300DA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  <w:t>12±1.00d</w:t>
            </w:r>
          </w:p>
        </w:tc>
      </w:tr>
      <w:tr w14:paraId="47700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4E280D3A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  <w:t>0.7</w:t>
            </w:r>
          </w:p>
        </w:tc>
        <w:tc>
          <w:tcPr>
            <w:tcW w:w="0" w:type="auto"/>
            <w:vAlign w:val="center"/>
          </w:tcPr>
          <w:p w14:paraId="719049E7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  <w:t>18±1.58c</w:t>
            </w:r>
          </w:p>
        </w:tc>
      </w:tr>
      <w:tr w14:paraId="1ADEA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3014FB38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  <w:t>0.8</w:t>
            </w:r>
          </w:p>
        </w:tc>
        <w:tc>
          <w:tcPr>
            <w:tcW w:w="0" w:type="auto"/>
            <w:vAlign w:val="center"/>
          </w:tcPr>
          <w:p w14:paraId="2FF6671D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  <w:t>23±0.71a</w:t>
            </w:r>
          </w:p>
        </w:tc>
      </w:tr>
      <w:tr w14:paraId="7AED3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69B578A1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  <w:t>0.9</w:t>
            </w:r>
          </w:p>
        </w:tc>
        <w:tc>
          <w:tcPr>
            <w:tcW w:w="0" w:type="auto"/>
            <w:vAlign w:val="center"/>
          </w:tcPr>
          <w:p w14:paraId="71E1B517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  <w:t>20±1.00b</w:t>
            </w:r>
          </w:p>
        </w:tc>
      </w:tr>
      <w:tr w14:paraId="0FF2A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7944623E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  <w:t>1.0</w:t>
            </w:r>
          </w:p>
        </w:tc>
        <w:tc>
          <w:tcPr>
            <w:tcW w:w="0" w:type="auto"/>
            <w:vAlign w:val="center"/>
          </w:tcPr>
          <w:p w14:paraId="4F79D524"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  <w:t>17±0.71c</w:t>
            </w:r>
          </w:p>
        </w:tc>
      </w:tr>
    </w:tbl>
    <w:p w14:paraId="385BF25F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jc w:val="center"/>
        <w:textAlignment w:val="auto"/>
        <w:rPr>
          <w:rFonts w:ascii="Times New Roman" w:hAnsi="Times New Roman" w:cs="Times New Roman" w:eastAsiaTheme="minorEastAsia"/>
          <w:color w:val="000000" w:themeColor="text1"/>
          <w:kern w:val="2"/>
          <w:sz w:val="18"/>
          <w:szCs w:val="20"/>
          <w:lang w:val="en-US" w:eastAsia="zh-CN" w:bidi="ar-SA"/>
          <w14:textFill>
            <w14:solidFill>
              <w14:schemeClr w14:val="tx1"/>
            </w14:solidFill>
          </w14:textFill>
          <w14:ligatures w14:val="standardContextual"/>
        </w:rPr>
      </w:pPr>
      <w:r>
        <w:rPr>
          <w:rFonts w:hint="eastAsia" w:ascii="Times New Roman" w:hAnsi="Times New Roman" w:cs="Times New Roman" w:eastAsiaTheme="minorEastAsia"/>
          <w:color w:val="000000" w:themeColor="text1"/>
          <w:kern w:val="2"/>
          <w:sz w:val="18"/>
          <w:szCs w:val="20"/>
          <w:lang w:val="en-US" w:eastAsia="zh-CN" w:bidi="ar-SA"/>
          <w14:textFill>
            <w14:solidFill>
              <w14:schemeClr w14:val="tx1"/>
            </w14:solidFill>
          </w14:textFill>
          <w14:ligatures w14:val="standardContextual"/>
        </w:rPr>
        <w:t>Note:Different lowercase letters in the table indicate significant differences at the p &lt; 0.05 level.</w:t>
      </w:r>
    </w:p>
    <w:p w14:paraId="60E66603">
      <w:pPr>
        <w:jc w:val="center"/>
        <w:rPr>
          <w:rFonts w:hint="default" w:ascii="Times New Roman" w:hAnsi="Times New Roman" w:cs="Times New Roman"/>
          <w:sz w:val="24"/>
          <w:szCs w:val="28"/>
          <w:lang w:val="en-US" w:eastAsia="zh-CN"/>
        </w:rPr>
      </w:pPr>
    </w:p>
    <w:p w14:paraId="712AB3AF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Table S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3</w:t>
      </w:r>
      <w:r>
        <w:rPr>
          <w:rFonts w:ascii="Times New Roman" w:hAnsi="Times New Roman" w:cs="Times New Roman"/>
          <w:sz w:val="24"/>
          <w:szCs w:val="28"/>
        </w:rPr>
        <w:t xml:space="preserve"> Sequencing results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1035"/>
        <w:gridCol w:w="1266"/>
        <w:gridCol w:w="1529"/>
        <w:gridCol w:w="1049"/>
        <w:gridCol w:w="862"/>
        <w:gridCol w:w="926"/>
        <w:gridCol w:w="927"/>
      </w:tblGrid>
      <w:tr w14:paraId="6B8B3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 w14:paraId="1A6215A0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1" w:name="_GoBack"/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Library</w:t>
            </w:r>
          </w:p>
        </w:tc>
        <w:tc>
          <w:tcPr>
            <w:tcW w:w="0" w:type="auto"/>
          </w:tcPr>
          <w:p w14:paraId="3FE46681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Data (Gb)</w:t>
            </w:r>
          </w:p>
        </w:tc>
        <w:tc>
          <w:tcPr>
            <w:tcW w:w="0" w:type="auto"/>
          </w:tcPr>
          <w:p w14:paraId="2AC8E858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Read_num</w:t>
            </w:r>
          </w:p>
        </w:tc>
        <w:tc>
          <w:tcPr>
            <w:tcW w:w="0" w:type="auto"/>
          </w:tcPr>
          <w:p w14:paraId="279854B3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Read_base</w:t>
            </w:r>
          </w:p>
        </w:tc>
        <w:tc>
          <w:tcPr>
            <w:tcW w:w="0" w:type="auto"/>
          </w:tcPr>
          <w:p w14:paraId="383D325D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Depth (X)</w:t>
            </w:r>
          </w:p>
        </w:tc>
        <w:tc>
          <w:tcPr>
            <w:tcW w:w="0" w:type="auto"/>
          </w:tcPr>
          <w:p w14:paraId="1EC1E8E9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GC (%)</w:t>
            </w:r>
          </w:p>
        </w:tc>
        <w:tc>
          <w:tcPr>
            <w:tcW w:w="0" w:type="auto"/>
          </w:tcPr>
          <w:p w14:paraId="1011054B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Q20 (%)</w:t>
            </w:r>
          </w:p>
        </w:tc>
        <w:tc>
          <w:tcPr>
            <w:tcW w:w="0" w:type="auto"/>
          </w:tcPr>
          <w:p w14:paraId="7804CF22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Q30 (%)</w:t>
            </w:r>
          </w:p>
        </w:tc>
      </w:tr>
      <w:tr w14:paraId="7CAFD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 w14:paraId="55D946A1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Illumina</w:t>
            </w:r>
          </w:p>
        </w:tc>
        <w:tc>
          <w:tcPr>
            <w:tcW w:w="0" w:type="auto"/>
          </w:tcPr>
          <w:p w14:paraId="0B778075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28.87</w:t>
            </w:r>
          </w:p>
        </w:tc>
        <w:tc>
          <w:tcPr>
            <w:tcW w:w="0" w:type="auto"/>
          </w:tcPr>
          <w:p w14:paraId="51B2DE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96783303</w:t>
            </w:r>
          </w:p>
        </w:tc>
        <w:tc>
          <w:tcPr>
            <w:tcW w:w="0" w:type="auto"/>
          </w:tcPr>
          <w:p w14:paraId="0F5F8424">
            <w:pPr>
              <w:pStyle w:val="4"/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2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2"/>
                <w14:textFill>
                  <w14:solidFill>
                    <w14:schemeClr w14:val="tx1"/>
                  </w14:solidFill>
                </w14:textFill>
                <w14:ligatures w14:val="standardContextual"/>
              </w:rPr>
              <w:t>28,873,280,760</w:t>
            </w:r>
          </w:p>
        </w:tc>
        <w:tc>
          <w:tcPr>
            <w:tcW w:w="0" w:type="auto"/>
          </w:tcPr>
          <w:p w14:paraId="0287C68C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94.04</w:t>
            </w:r>
          </w:p>
        </w:tc>
        <w:tc>
          <w:tcPr>
            <w:tcW w:w="0" w:type="auto"/>
          </w:tcPr>
          <w:p w14:paraId="2DD8AB9F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33.42</w:t>
            </w:r>
          </w:p>
        </w:tc>
        <w:tc>
          <w:tcPr>
            <w:tcW w:w="0" w:type="auto"/>
          </w:tcPr>
          <w:p w14:paraId="6C3CC688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98.62</w:t>
            </w:r>
          </w:p>
        </w:tc>
        <w:tc>
          <w:tcPr>
            <w:tcW w:w="0" w:type="auto"/>
          </w:tcPr>
          <w:p w14:paraId="72994318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92.29</w:t>
            </w:r>
          </w:p>
        </w:tc>
      </w:tr>
      <w:tr w14:paraId="6E18D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 w14:paraId="604D7C0A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PacBio</w:t>
            </w:r>
          </w:p>
        </w:tc>
        <w:tc>
          <w:tcPr>
            <w:tcW w:w="0" w:type="auto"/>
          </w:tcPr>
          <w:p w14:paraId="179C68B2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16.06</w:t>
            </w:r>
          </w:p>
        </w:tc>
        <w:tc>
          <w:tcPr>
            <w:tcW w:w="0" w:type="auto"/>
          </w:tcPr>
          <w:p w14:paraId="14970523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860,178</w:t>
            </w:r>
          </w:p>
        </w:tc>
        <w:tc>
          <w:tcPr>
            <w:tcW w:w="0" w:type="auto"/>
          </w:tcPr>
          <w:p w14:paraId="181D4D41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16,057,571,808</w:t>
            </w:r>
          </w:p>
        </w:tc>
        <w:tc>
          <w:tcPr>
            <w:tcW w:w="0" w:type="auto"/>
          </w:tcPr>
          <w:p w14:paraId="66693F11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0" w:type="auto"/>
          </w:tcPr>
          <w:p w14:paraId="6EA5572C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 w14:paraId="580E37AE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 w14:paraId="347B026D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1A4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 w14:paraId="79ADDFAA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Hi-C</w:t>
            </w:r>
          </w:p>
        </w:tc>
        <w:tc>
          <w:tcPr>
            <w:tcW w:w="0" w:type="auto"/>
          </w:tcPr>
          <w:p w14:paraId="1E6A66EF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53.44</w:t>
            </w:r>
          </w:p>
        </w:tc>
        <w:tc>
          <w:tcPr>
            <w:tcW w:w="0" w:type="auto"/>
          </w:tcPr>
          <w:p w14:paraId="7F027DE2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178,972,551</w:t>
            </w:r>
          </w:p>
        </w:tc>
        <w:tc>
          <w:tcPr>
            <w:tcW w:w="0" w:type="auto"/>
          </w:tcPr>
          <w:p w14:paraId="49F1D060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53,440,095,456</w:t>
            </w:r>
          </w:p>
        </w:tc>
        <w:tc>
          <w:tcPr>
            <w:tcW w:w="0" w:type="auto"/>
          </w:tcPr>
          <w:p w14:paraId="72FBA122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 w14:paraId="3A618C0A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34.89</w:t>
            </w:r>
          </w:p>
        </w:tc>
        <w:tc>
          <w:tcPr>
            <w:tcW w:w="0" w:type="auto"/>
          </w:tcPr>
          <w:p w14:paraId="4B462AAF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98.97</w:t>
            </w:r>
          </w:p>
        </w:tc>
        <w:tc>
          <w:tcPr>
            <w:tcW w:w="0" w:type="auto"/>
          </w:tcPr>
          <w:p w14:paraId="5DE04740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95.51</w:t>
            </w:r>
          </w:p>
        </w:tc>
      </w:tr>
      <w:bookmarkEnd w:id="1"/>
    </w:tbl>
    <w:p w14:paraId="5603E221">
      <w:pPr>
        <w:snapToGrid w:val="0"/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Note: Library: sequencing library; Data(Gb):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Clean data from library sequencing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Reads_num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: Total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reads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number: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Reads_bases(bp) 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: Total base number. Depth(x): sequencing depth; GC(%):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GC content of the library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; Q20(%):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Proportion of bases with sequencing quality values above 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20; Q30(%):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Proportion of bases with sequencing quality values above 30 </w:t>
      </w:r>
    </w:p>
    <w:p w14:paraId="1A0203CF"/>
    <w:p w14:paraId="7F8E2040">
      <w:pPr>
        <w:jc w:val="left"/>
        <w:rPr>
          <w:rFonts w:hint="eastAsia" w:ascii="Times New Roman" w:hAnsi="Times New Roman" w:cs="Times New Roman"/>
          <w:sz w:val="24"/>
          <w:szCs w:val="28"/>
        </w:rPr>
      </w:pPr>
      <w:r>
        <w:rPr>
          <w:rFonts w:hint="eastAsia" w:ascii="Times New Roman" w:hAnsi="Times New Roman" w:cs="Times New Roman"/>
          <w:sz w:val="24"/>
          <w:szCs w:val="28"/>
        </w:rPr>
        <w:t>Table S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4</w:t>
      </w:r>
      <w:r>
        <w:rPr>
          <w:rFonts w:hint="eastAsia" w:ascii="Times New Roman" w:hAnsi="Times New Roman" w:cs="Times New Roman"/>
          <w:sz w:val="24"/>
          <w:szCs w:val="28"/>
        </w:rPr>
        <w:t xml:space="preserve"> BUSCO </w:t>
      </w:r>
      <w:r>
        <w:rPr>
          <w:rFonts w:ascii="Times New Roman" w:hAnsi="Times New Roman" w:cs="Times New Roman"/>
          <w:sz w:val="24"/>
          <w:szCs w:val="28"/>
        </w:rPr>
        <w:t>evaluation</w:t>
      </w:r>
      <w:r>
        <w:rPr>
          <w:rFonts w:hint="eastAsia" w:ascii="Times New Roman" w:hAnsi="Times New Roman" w:cs="Times New Roman"/>
          <w:sz w:val="24"/>
          <w:szCs w:val="28"/>
        </w:rPr>
        <w:t xml:space="preserve"> 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1300"/>
        <w:gridCol w:w="1261"/>
        <w:gridCol w:w="1388"/>
        <w:gridCol w:w="1179"/>
        <w:gridCol w:w="1217"/>
        <w:gridCol w:w="969"/>
      </w:tblGrid>
      <w:tr w14:paraId="0CC56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 w14:paraId="536837E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Type</w:t>
            </w:r>
          </w:p>
        </w:tc>
        <w:tc>
          <w:tcPr>
            <w:tcW w:w="0" w:type="auto"/>
          </w:tcPr>
          <w:p w14:paraId="6035351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Complete BUSCOs(C)</w:t>
            </w:r>
          </w:p>
        </w:tc>
        <w:tc>
          <w:tcPr>
            <w:tcW w:w="0" w:type="auto"/>
          </w:tcPr>
          <w:p w14:paraId="7442989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Complete and single-copy BUSCOs(S)</w:t>
            </w:r>
          </w:p>
        </w:tc>
        <w:tc>
          <w:tcPr>
            <w:tcW w:w="0" w:type="auto"/>
          </w:tcPr>
          <w:p w14:paraId="39E4752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Complete and duplicated BUSCOs(D)</w:t>
            </w:r>
          </w:p>
        </w:tc>
        <w:tc>
          <w:tcPr>
            <w:tcW w:w="0" w:type="auto"/>
          </w:tcPr>
          <w:p w14:paraId="0C7032A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Fragmented BUSCOs(F)</w:t>
            </w:r>
          </w:p>
        </w:tc>
        <w:tc>
          <w:tcPr>
            <w:tcW w:w="0" w:type="auto"/>
          </w:tcPr>
          <w:p w14:paraId="47546C2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Missing BUSCOs(M)</w:t>
            </w:r>
          </w:p>
        </w:tc>
        <w:tc>
          <w:tcPr>
            <w:tcW w:w="0" w:type="auto"/>
          </w:tcPr>
          <w:p w14:paraId="16F245E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Total Lineage BUSCOs</w:t>
            </w:r>
          </w:p>
        </w:tc>
      </w:tr>
      <w:tr w14:paraId="1F635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 w14:paraId="0BF5BE7B">
            <w:pPr>
              <w:jc w:val="center"/>
              <w:rPr>
                <w:color w:val="FF0000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HiFi assembly</w:t>
            </w:r>
          </w:p>
        </w:tc>
        <w:tc>
          <w:tcPr>
            <w:tcW w:w="0" w:type="auto"/>
          </w:tcPr>
          <w:p w14:paraId="6D993857">
            <w:pPr>
              <w:jc w:val="center"/>
              <w:rPr>
                <w:color w:val="FF0000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1516(93.93%)</w:t>
            </w:r>
          </w:p>
        </w:tc>
        <w:tc>
          <w:tcPr>
            <w:tcW w:w="0" w:type="auto"/>
          </w:tcPr>
          <w:p w14:paraId="2A1362A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140(8.67%)</w:t>
            </w:r>
          </w:p>
        </w:tc>
        <w:tc>
          <w:tcPr>
            <w:tcW w:w="0" w:type="auto"/>
          </w:tcPr>
          <w:p w14:paraId="44BBB29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1376(85.25%)</w:t>
            </w:r>
          </w:p>
        </w:tc>
        <w:tc>
          <w:tcPr>
            <w:tcW w:w="0" w:type="auto"/>
          </w:tcPr>
          <w:p w14:paraId="6FBF77F0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7(0.43%)</w:t>
            </w:r>
          </w:p>
        </w:tc>
        <w:tc>
          <w:tcPr>
            <w:tcW w:w="0" w:type="auto"/>
          </w:tcPr>
          <w:p w14:paraId="1F6922A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91(5.64%)</w:t>
            </w:r>
          </w:p>
        </w:tc>
        <w:tc>
          <w:tcPr>
            <w:tcW w:w="0" w:type="auto"/>
          </w:tcPr>
          <w:p w14:paraId="7B1A793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1,614</w:t>
            </w:r>
          </w:p>
        </w:tc>
      </w:tr>
      <w:tr w14:paraId="61570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 w14:paraId="407CF439">
            <w:pPr>
              <w:jc w:val="center"/>
              <w:rPr>
                <w:color w:val="FF0000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Hi-C assembly</w:t>
            </w:r>
          </w:p>
        </w:tc>
        <w:tc>
          <w:tcPr>
            <w:tcW w:w="0" w:type="auto"/>
          </w:tcPr>
          <w:p w14:paraId="14B1F6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1508 (93.43%)</w:t>
            </w:r>
          </w:p>
        </w:tc>
        <w:tc>
          <w:tcPr>
            <w:tcW w:w="0" w:type="auto"/>
          </w:tcPr>
          <w:p w14:paraId="0A58530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222 (13.75%)</w:t>
            </w:r>
          </w:p>
        </w:tc>
        <w:tc>
          <w:tcPr>
            <w:tcW w:w="0" w:type="auto"/>
          </w:tcPr>
          <w:p w14:paraId="7977009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1286 (79.68%)</w:t>
            </w:r>
          </w:p>
        </w:tc>
        <w:tc>
          <w:tcPr>
            <w:tcW w:w="0" w:type="auto"/>
          </w:tcPr>
          <w:p w14:paraId="655ED67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7 (0.43%)</w:t>
            </w:r>
          </w:p>
        </w:tc>
        <w:tc>
          <w:tcPr>
            <w:tcW w:w="0" w:type="auto"/>
          </w:tcPr>
          <w:p w14:paraId="025711E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99 (6.13%)</w:t>
            </w:r>
          </w:p>
        </w:tc>
        <w:tc>
          <w:tcPr>
            <w:tcW w:w="0" w:type="auto"/>
          </w:tcPr>
          <w:p w14:paraId="79DF868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1614</w:t>
            </w:r>
          </w:p>
        </w:tc>
      </w:tr>
      <w:tr w14:paraId="23403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 w14:paraId="61C27977">
            <w:pPr>
              <w:jc w:val="center"/>
              <w:rPr>
                <w:color w:val="FF0000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oding-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gene prediction</w:t>
            </w:r>
          </w:p>
        </w:tc>
        <w:tc>
          <w:tcPr>
            <w:tcW w:w="0" w:type="auto"/>
          </w:tcPr>
          <w:p w14:paraId="7CBAC20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1539 (95.35%)</w:t>
            </w:r>
          </w:p>
        </w:tc>
        <w:tc>
          <w:tcPr>
            <w:tcW w:w="0" w:type="auto"/>
          </w:tcPr>
          <w:p w14:paraId="23B2E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203 (12.58%)</w:t>
            </w:r>
          </w:p>
        </w:tc>
        <w:tc>
          <w:tcPr>
            <w:tcW w:w="0" w:type="auto"/>
          </w:tcPr>
          <w:p w14:paraId="20F41D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1336 (82.78%)</w:t>
            </w:r>
          </w:p>
        </w:tc>
        <w:tc>
          <w:tcPr>
            <w:tcW w:w="0" w:type="auto"/>
          </w:tcPr>
          <w:p w14:paraId="501990C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12 (0.74%)</w:t>
            </w:r>
          </w:p>
        </w:tc>
        <w:tc>
          <w:tcPr>
            <w:tcW w:w="0" w:type="auto"/>
          </w:tcPr>
          <w:p w14:paraId="7FD4D6C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63 (3.90%)</w:t>
            </w:r>
          </w:p>
        </w:tc>
        <w:tc>
          <w:tcPr>
            <w:tcW w:w="0" w:type="auto"/>
          </w:tcPr>
          <w:p w14:paraId="2A5B15B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1,614</w:t>
            </w:r>
          </w:p>
        </w:tc>
      </w:tr>
    </w:tbl>
    <w:p w14:paraId="33DAF077">
      <w:pPr>
        <w:snapToGrid w:val="0"/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Note: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Complete BUSCOs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: the complete BUSCO number;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Complete and single-copy BUSCOs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Complete and single-copy BUSCO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number;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Complete and duplicated BUSCOs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Complete and duplicated BUSCO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number;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Fragmented BUSCOs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Fragmented BUSCO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number;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Missing BUSCOs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: the number of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BUSCO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not predicted.</w:t>
      </w:r>
    </w:p>
    <w:p w14:paraId="4BA12EE9">
      <w:pPr>
        <w:rPr>
          <w:rFonts w:hint="eastAsia"/>
          <w:color w:val="FF0000"/>
        </w:rPr>
      </w:pPr>
    </w:p>
    <w:p w14:paraId="41A95F60">
      <w:pPr>
        <w:rPr>
          <w:color w:val="FF0000"/>
        </w:rPr>
      </w:pPr>
      <w:r>
        <w:rPr>
          <w:rFonts w:hint="eastAsia" w:ascii="Times New Roman" w:hAnsi="Times New Roman"/>
          <w:color w:val="000000"/>
          <w:sz w:val="24"/>
        </w:rPr>
        <w:t xml:space="preserve">Table </w:t>
      </w:r>
      <w:r>
        <w:rPr>
          <w:rFonts w:hint="eastAsia" w:ascii="Times New Roman" w:hAnsi="Times New Roman"/>
          <w:color w:val="000000"/>
          <w:sz w:val="24"/>
          <w:lang w:val="en-US" w:eastAsia="zh-CN"/>
        </w:rPr>
        <w:t>S5</w:t>
      </w:r>
      <w:r>
        <w:rPr>
          <w:rFonts w:hint="eastAsia"/>
          <w:color w:val="FF0000"/>
        </w:rPr>
        <w:t xml:space="preserve"> </w:t>
      </w:r>
      <w:r>
        <w:rPr>
          <w:rFonts w:hint="eastAsia" w:ascii="Times New Roman" w:hAnsi="Times New Roman"/>
          <w:color w:val="000000"/>
          <w:sz w:val="24"/>
        </w:rPr>
        <w:t xml:space="preserve">The assembled genome </w:t>
      </w:r>
      <w:r>
        <w:rPr>
          <w:rFonts w:ascii="Times New Roman" w:hAnsi="Times New Roman"/>
          <w:color w:val="000000"/>
          <w:sz w:val="24"/>
        </w:rPr>
        <w:t>aligned with</w:t>
      </w:r>
      <w:r>
        <w:rPr>
          <w:rFonts w:hint="eastAsia" w:ascii="Times New Roman" w:hAnsi="Times New Roman"/>
          <w:color w:val="000000"/>
          <w:sz w:val="24"/>
        </w:rPr>
        <w:t xml:space="preserve"> short reads and HiFi reads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183"/>
        <w:gridCol w:w="2037"/>
        <w:gridCol w:w="1974"/>
      </w:tblGrid>
      <w:tr w14:paraId="1DC37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6" w:type="pct"/>
          </w:tcPr>
          <w:p w14:paraId="393D8AAC">
            <w:pPr>
              <w:jc w:val="center"/>
              <w:rPr>
                <w:rFonts w:hint="eastAsia"/>
                <w:color w:val="FF0000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Type</w:t>
            </w:r>
          </w:p>
        </w:tc>
        <w:tc>
          <w:tcPr>
            <w:tcW w:w="1281" w:type="pct"/>
          </w:tcPr>
          <w:p w14:paraId="08FDAC73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Total_reads</w:t>
            </w:r>
          </w:p>
        </w:tc>
        <w:tc>
          <w:tcPr>
            <w:tcW w:w="1195" w:type="pct"/>
          </w:tcPr>
          <w:p w14:paraId="06CD6197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Mapped_reads</w:t>
            </w:r>
          </w:p>
        </w:tc>
        <w:tc>
          <w:tcPr>
            <w:tcW w:w="1158" w:type="pct"/>
          </w:tcPr>
          <w:p w14:paraId="10259EF9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Mapped(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 w14:paraId="10F8D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6" w:type="pct"/>
          </w:tcPr>
          <w:p w14:paraId="6FF2453F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hort reads</w:t>
            </w:r>
          </w:p>
        </w:tc>
        <w:tc>
          <w:tcPr>
            <w:tcW w:w="1281" w:type="pct"/>
          </w:tcPr>
          <w:p w14:paraId="3C577DAB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193,566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95" w:type="pct"/>
          </w:tcPr>
          <w:p w14:paraId="037CE5A9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192,174,500</w:t>
            </w:r>
          </w:p>
        </w:tc>
        <w:tc>
          <w:tcPr>
            <w:tcW w:w="1158" w:type="pct"/>
          </w:tcPr>
          <w:p w14:paraId="69834462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99.28</w:t>
            </w:r>
          </w:p>
        </w:tc>
      </w:tr>
      <w:tr w14:paraId="5964F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6" w:type="pct"/>
          </w:tcPr>
          <w:p w14:paraId="363C2361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HiFi reads</w:t>
            </w:r>
          </w:p>
        </w:tc>
        <w:tc>
          <w:tcPr>
            <w:tcW w:w="1281" w:type="pct"/>
          </w:tcPr>
          <w:p w14:paraId="3C2617D4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860,178</w:t>
            </w:r>
          </w:p>
        </w:tc>
        <w:tc>
          <w:tcPr>
            <w:tcW w:w="1195" w:type="pct"/>
          </w:tcPr>
          <w:p w14:paraId="1C6D06D2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857,629</w:t>
            </w:r>
          </w:p>
        </w:tc>
        <w:tc>
          <w:tcPr>
            <w:tcW w:w="1158" w:type="pct"/>
          </w:tcPr>
          <w:p w14:paraId="1DAB61DC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99.7%</w:t>
            </w:r>
          </w:p>
        </w:tc>
      </w:tr>
    </w:tbl>
    <w:p w14:paraId="2C82CE79">
      <w:pP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Note: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Total_Reads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Clean Reads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number;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Mapped reads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: Mapped reads number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;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Mapped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(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):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mapped reads number as a percentage of 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total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lean 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r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eads number;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</w:t>
      </w:r>
    </w:p>
    <w:p w14:paraId="63C945B5">
      <w:pPr>
        <w:rPr>
          <w:rFonts w:hint="eastAsia"/>
          <w:color w:val="FF0000"/>
        </w:rPr>
      </w:pPr>
    </w:p>
    <w:p w14:paraId="7E7D29B1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T</w:t>
      </w:r>
      <w:r>
        <w:rPr>
          <w:rFonts w:hint="eastAsia" w:ascii="Times New Roman" w:hAnsi="Times New Roman"/>
          <w:color w:val="000000"/>
          <w:sz w:val="24"/>
        </w:rPr>
        <w:t>able S</w:t>
      </w:r>
      <w:r>
        <w:rPr>
          <w:rFonts w:hint="eastAsia" w:ascii="Times New Roman" w:hAnsi="Times New Roman"/>
          <w:color w:val="000000"/>
          <w:sz w:val="24"/>
          <w:lang w:val="en-US" w:eastAsia="zh-CN"/>
        </w:rPr>
        <w:t>6</w:t>
      </w:r>
      <w:r>
        <w:rPr>
          <w:rFonts w:ascii="Times New Roman" w:hAnsi="Times New Roman"/>
          <w:color w:val="000000"/>
          <w:sz w:val="24"/>
        </w:rPr>
        <w:t xml:space="preserve"> Statistic</w:t>
      </w:r>
      <w:r>
        <w:rPr>
          <w:rFonts w:hint="eastAsia" w:ascii="Times New Roman" w:hAnsi="Times New Roman"/>
          <w:color w:val="000000"/>
          <w:sz w:val="24"/>
        </w:rPr>
        <w:t>s</w:t>
      </w:r>
      <w:r>
        <w:rPr>
          <w:rFonts w:ascii="Times New Roman" w:hAnsi="Times New Roman"/>
          <w:color w:val="000000"/>
          <w:sz w:val="24"/>
        </w:rPr>
        <w:t xml:space="preserve"> of transposable elements</w:t>
      </w:r>
      <w:r>
        <w:rPr>
          <w:rFonts w:hint="eastAsia" w:ascii="Times New Roman" w:hAnsi="Times New Roman"/>
          <w:color w:val="000000"/>
          <w:sz w:val="24"/>
        </w:rPr>
        <w:t>(TE)</w:t>
      </w:r>
      <w:r>
        <w:rPr>
          <w:rFonts w:ascii="Times New Roman" w:hAnsi="Times New Roman"/>
          <w:color w:val="000000"/>
          <w:sz w:val="24"/>
        </w:rPr>
        <w:t xml:space="preserve"> sequences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9"/>
        <w:gridCol w:w="1964"/>
        <w:gridCol w:w="1999"/>
        <w:gridCol w:w="1954"/>
      </w:tblGrid>
      <w:tr w14:paraId="0D3DF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60DECC53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Type</w:t>
            </w:r>
          </w:p>
        </w:tc>
        <w:tc>
          <w:tcPr>
            <w:tcW w:w="1964" w:type="dxa"/>
          </w:tcPr>
          <w:p w14:paraId="5E5187C8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Number</w:t>
            </w:r>
          </w:p>
        </w:tc>
        <w:tc>
          <w:tcPr>
            <w:tcW w:w="1999" w:type="dxa"/>
          </w:tcPr>
          <w:p w14:paraId="78D2F89E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Length</w:t>
            </w:r>
          </w:p>
        </w:tc>
        <w:tc>
          <w:tcPr>
            <w:tcW w:w="1954" w:type="dxa"/>
          </w:tcPr>
          <w:p w14:paraId="5098B3FE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Rate(%)</w:t>
            </w:r>
          </w:p>
        </w:tc>
      </w:tr>
      <w:tr w14:paraId="45004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0C7AF478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ClassI:Retroelement</w:t>
            </w:r>
          </w:p>
        </w:tc>
        <w:tc>
          <w:tcPr>
            <w:tcW w:w="1964" w:type="dxa"/>
          </w:tcPr>
          <w:p w14:paraId="64016833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290,937</w:t>
            </w:r>
          </w:p>
        </w:tc>
        <w:tc>
          <w:tcPr>
            <w:tcW w:w="1999" w:type="dxa"/>
          </w:tcPr>
          <w:p w14:paraId="250746BE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77,466,550</w:t>
            </w:r>
          </w:p>
        </w:tc>
        <w:tc>
          <w:tcPr>
            <w:tcW w:w="1954" w:type="dxa"/>
          </w:tcPr>
          <w:p w14:paraId="2331B52D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12.31</w:t>
            </w:r>
          </w:p>
        </w:tc>
      </w:tr>
      <w:tr w14:paraId="365FB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25345B07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ClassI/LINE</w:t>
            </w:r>
          </w:p>
        </w:tc>
        <w:tc>
          <w:tcPr>
            <w:tcW w:w="1964" w:type="dxa"/>
          </w:tcPr>
          <w:p w14:paraId="6494D96F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57,713</w:t>
            </w:r>
          </w:p>
        </w:tc>
        <w:tc>
          <w:tcPr>
            <w:tcW w:w="1999" w:type="dxa"/>
          </w:tcPr>
          <w:p w14:paraId="3D665283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12,485,114</w:t>
            </w:r>
          </w:p>
        </w:tc>
        <w:tc>
          <w:tcPr>
            <w:tcW w:w="1954" w:type="dxa"/>
          </w:tcPr>
          <w:p w14:paraId="1978479B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1.98</w:t>
            </w:r>
          </w:p>
        </w:tc>
      </w:tr>
      <w:tr w14:paraId="5885B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4693A116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ClassI/LTR/Caulimovirus</w:t>
            </w:r>
          </w:p>
        </w:tc>
        <w:tc>
          <w:tcPr>
            <w:tcW w:w="1964" w:type="dxa"/>
          </w:tcPr>
          <w:p w14:paraId="28979A71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1999" w:type="dxa"/>
          </w:tcPr>
          <w:p w14:paraId="5B0CA589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235,750</w:t>
            </w:r>
          </w:p>
        </w:tc>
        <w:tc>
          <w:tcPr>
            <w:tcW w:w="1954" w:type="dxa"/>
          </w:tcPr>
          <w:p w14:paraId="0F37535C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</w:tc>
      </w:tr>
      <w:tr w14:paraId="2697B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137FB38E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ClassI/LTR/Copia</w:t>
            </w:r>
          </w:p>
        </w:tc>
        <w:tc>
          <w:tcPr>
            <w:tcW w:w="1964" w:type="dxa"/>
          </w:tcPr>
          <w:p w14:paraId="25180FED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55,428</w:t>
            </w:r>
          </w:p>
        </w:tc>
        <w:tc>
          <w:tcPr>
            <w:tcW w:w="1999" w:type="dxa"/>
          </w:tcPr>
          <w:p w14:paraId="2727B990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21,362,350</w:t>
            </w:r>
          </w:p>
        </w:tc>
        <w:tc>
          <w:tcPr>
            <w:tcW w:w="1954" w:type="dxa"/>
          </w:tcPr>
          <w:p w14:paraId="3A068136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3.39</w:t>
            </w:r>
          </w:p>
        </w:tc>
      </w:tr>
      <w:tr w14:paraId="7CDB1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72FB23A5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ClassI/LTR/ERV</w:t>
            </w:r>
          </w:p>
        </w:tc>
        <w:tc>
          <w:tcPr>
            <w:tcW w:w="1964" w:type="dxa"/>
          </w:tcPr>
          <w:p w14:paraId="27936FCC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3,027</w:t>
            </w:r>
          </w:p>
        </w:tc>
        <w:tc>
          <w:tcPr>
            <w:tcW w:w="1999" w:type="dxa"/>
          </w:tcPr>
          <w:p w14:paraId="5E34AC84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191,747</w:t>
            </w:r>
          </w:p>
        </w:tc>
        <w:tc>
          <w:tcPr>
            <w:tcW w:w="1954" w:type="dxa"/>
          </w:tcPr>
          <w:p w14:paraId="25CB21C4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</w:tr>
      <w:tr w14:paraId="4D05E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6699EF6B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ClassI/LTR/Gypsy</w:t>
            </w:r>
          </w:p>
        </w:tc>
        <w:tc>
          <w:tcPr>
            <w:tcW w:w="1964" w:type="dxa"/>
          </w:tcPr>
          <w:p w14:paraId="3A82CC6A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12,468</w:t>
            </w:r>
          </w:p>
        </w:tc>
        <w:tc>
          <w:tcPr>
            <w:tcW w:w="1999" w:type="dxa"/>
          </w:tcPr>
          <w:p w14:paraId="46E8D19A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6,789,962</w:t>
            </w:r>
          </w:p>
        </w:tc>
        <w:tc>
          <w:tcPr>
            <w:tcW w:w="1954" w:type="dxa"/>
          </w:tcPr>
          <w:p w14:paraId="6CBDEBA4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1.08</w:t>
            </w:r>
          </w:p>
        </w:tc>
      </w:tr>
      <w:tr w14:paraId="3A6FB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6248A4A3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ClassI/LTR/Ngaro</w:t>
            </w:r>
          </w:p>
        </w:tc>
        <w:tc>
          <w:tcPr>
            <w:tcW w:w="1964" w:type="dxa"/>
          </w:tcPr>
          <w:p w14:paraId="17E0DB5B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477</w:t>
            </w:r>
          </w:p>
        </w:tc>
        <w:tc>
          <w:tcPr>
            <w:tcW w:w="1999" w:type="dxa"/>
          </w:tcPr>
          <w:p w14:paraId="284BF93E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29,805</w:t>
            </w:r>
          </w:p>
        </w:tc>
        <w:tc>
          <w:tcPr>
            <w:tcW w:w="1954" w:type="dxa"/>
          </w:tcPr>
          <w:p w14:paraId="05A5886F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6BB1E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00CC9184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ClassI/LTR/Pao</w:t>
            </w:r>
          </w:p>
        </w:tc>
        <w:tc>
          <w:tcPr>
            <w:tcW w:w="1964" w:type="dxa"/>
          </w:tcPr>
          <w:p w14:paraId="42F72F66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382</w:t>
            </w:r>
          </w:p>
        </w:tc>
        <w:tc>
          <w:tcPr>
            <w:tcW w:w="1999" w:type="dxa"/>
          </w:tcPr>
          <w:p w14:paraId="1FE2299C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88,236</w:t>
            </w:r>
          </w:p>
        </w:tc>
        <w:tc>
          <w:tcPr>
            <w:tcW w:w="1954" w:type="dxa"/>
          </w:tcPr>
          <w:p w14:paraId="42630489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</w:tr>
      <w:tr w14:paraId="4CAAD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59CF5AB3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ClassI/LTR/Unknown</w:t>
            </w:r>
          </w:p>
        </w:tc>
        <w:tc>
          <w:tcPr>
            <w:tcW w:w="1964" w:type="dxa"/>
          </w:tcPr>
          <w:p w14:paraId="02D75F2C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145,980</w:t>
            </w:r>
          </w:p>
        </w:tc>
        <w:tc>
          <w:tcPr>
            <w:tcW w:w="1999" w:type="dxa"/>
          </w:tcPr>
          <w:p w14:paraId="1B6ABBCE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34,313,052</w:t>
            </w:r>
          </w:p>
        </w:tc>
        <w:tc>
          <w:tcPr>
            <w:tcW w:w="1954" w:type="dxa"/>
          </w:tcPr>
          <w:p w14:paraId="68B396BE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5.45</w:t>
            </w:r>
          </w:p>
        </w:tc>
      </w:tr>
      <w:tr w14:paraId="59B65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261CEE49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ClassI/SINE</w:t>
            </w:r>
          </w:p>
        </w:tc>
        <w:tc>
          <w:tcPr>
            <w:tcW w:w="1964" w:type="dxa"/>
          </w:tcPr>
          <w:p w14:paraId="3EEE2DB4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15,400</w:t>
            </w:r>
          </w:p>
        </w:tc>
        <w:tc>
          <w:tcPr>
            <w:tcW w:w="1999" w:type="dxa"/>
          </w:tcPr>
          <w:p w14:paraId="525C1B4C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1,970,534</w:t>
            </w:r>
          </w:p>
        </w:tc>
        <w:tc>
          <w:tcPr>
            <w:tcW w:w="1954" w:type="dxa"/>
          </w:tcPr>
          <w:p w14:paraId="32900256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</w:tc>
      </w:tr>
      <w:tr w14:paraId="18680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6C275285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ClassII:DNA transposon</w:t>
            </w:r>
          </w:p>
        </w:tc>
        <w:tc>
          <w:tcPr>
            <w:tcW w:w="1964" w:type="dxa"/>
          </w:tcPr>
          <w:p w14:paraId="3B95B765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474,050</w:t>
            </w:r>
          </w:p>
        </w:tc>
        <w:tc>
          <w:tcPr>
            <w:tcW w:w="1999" w:type="dxa"/>
          </w:tcPr>
          <w:p w14:paraId="79A979ED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113,269,726</w:t>
            </w:r>
          </w:p>
        </w:tc>
        <w:tc>
          <w:tcPr>
            <w:tcW w:w="1954" w:type="dxa"/>
          </w:tcPr>
          <w:p w14:paraId="75B769F0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17.99</w:t>
            </w:r>
          </w:p>
        </w:tc>
      </w:tr>
      <w:tr w14:paraId="09787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223CEDAA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ClassII/Academ</w:t>
            </w:r>
          </w:p>
        </w:tc>
        <w:tc>
          <w:tcPr>
            <w:tcW w:w="1964" w:type="dxa"/>
          </w:tcPr>
          <w:p w14:paraId="16765B84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99" w:type="dxa"/>
          </w:tcPr>
          <w:p w14:paraId="55A198BD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107</w:t>
            </w:r>
          </w:p>
        </w:tc>
        <w:tc>
          <w:tcPr>
            <w:tcW w:w="1954" w:type="dxa"/>
          </w:tcPr>
          <w:p w14:paraId="336D76EF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0391F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67D30D5E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ClassII/CACTA</w:t>
            </w:r>
          </w:p>
        </w:tc>
        <w:tc>
          <w:tcPr>
            <w:tcW w:w="1964" w:type="dxa"/>
          </w:tcPr>
          <w:p w14:paraId="26B4C3F7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4,487</w:t>
            </w:r>
          </w:p>
        </w:tc>
        <w:tc>
          <w:tcPr>
            <w:tcW w:w="1999" w:type="dxa"/>
          </w:tcPr>
          <w:p w14:paraId="7FCE9505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1,748,280</w:t>
            </w:r>
          </w:p>
        </w:tc>
        <w:tc>
          <w:tcPr>
            <w:tcW w:w="1954" w:type="dxa"/>
          </w:tcPr>
          <w:p w14:paraId="3337ED29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0.28</w:t>
            </w:r>
          </w:p>
        </w:tc>
      </w:tr>
      <w:tr w14:paraId="36130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60185BDB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ClassII/Crypton</w:t>
            </w:r>
          </w:p>
        </w:tc>
        <w:tc>
          <w:tcPr>
            <w:tcW w:w="1964" w:type="dxa"/>
          </w:tcPr>
          <w:p w14:paraId="2188C8DC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999" w:type="dxa"/>
          </w:tcPr>
          <w:p w14:paraId="178E73C5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2,605</w:t>
            </w:r>
          </w:p>
        </w:tc>
        <w:tc>
          <w:tcPr>
            <w:tcW w:w="1954" w:type="dxa"/>
          </w:tcPr>
          <w:p w14:paraId="4EFC09DB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19C70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4D5E7295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ClassII/Dada</w:t>
            </w:r>
          </w:p>
        </w:tc>
        <w:tc>
          <w:tcPr>
            <w:tcW w:w="1964" w:type="dxa"/>
          </w:tcPr>
          <w:p w14:paraId="3B5E8B4E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289</w:t>
            </w:r>
          </w:p>
        </w:tc>
        <w:tc>
          <w:tcPr>
            <w:tcW w:w="1999" w:type="dxa"/>
          </w:tcPr>
          <w:p w14:paraId="35130C9F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15,132</w:t>
            </w:r>
          </w:p>
        </w:tc>
        <w:tc>
          <w:tcPr>
            <w:tcW w:w="1954" w:type="dxa"/>
          </w:tcPr>
          <w:p w14:paraId="36D80F12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3E6CA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41371F00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ClassII/Ginger</w:t>
            </w:r>
          </w:p>
        </w:tc>
        <w:tc>
          <w:tcPr>
            <w:tcW w:w="1964" w:type="dxa"/>
          </w:tcPr>
          <w:p w14:paraId="7AAD0801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1999" w:type="dxa"/>
          </w:tcPr>
          <w:p w14:paraId="5B1919BB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4,323</w:t>
            </w:r>
          </w:p>
        </w:tc>
        <w:tc>
          <w:tcPr>
            <w:tcW w:w="1954" w:type="dxa"/>
          </w:tcPr>
          <w:p w14:paraId="6CFCEF13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07F1C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6C711E2B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ClassII/Helitron</w:t>
            </w:r>
          </w:p>
        </w:tc>
        <w:tc>
          <w:tcPr>
            <w:tcW w:w="1964" w:type="dxa"/>
          </w:tcPr>
          <w:p w14:paraId="4A9F3DE6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3,829</w:t>
            </w:r>
          </w:p>
        </w:tc>
        <w:tc>
          <w:tcPr>
            <w:tcW w:w="1999" w:type="dxa"/>
          </w:tcPr>
          <w:p w14:paraId="5A167825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1,682,602</w:t>
            </w:r>
          </w:p>
        </w:tc>
        <w:tc>
          <w:tcPr>
            <w:tcW w:w="1954" w:type="dxa"/>
          </w:tcPr>
          <w:p w14:paraId="2B0C0A3F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</w:tc>
      </w:tr>
      <w:tr w14:paraId="02077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5A31B3C5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ClassII/IS3EU</w:t>
            </w:r>
          </w:p>
        </w:tc>
        <w:tc>
          <w:tcPr>
            <w:tcW w:w="1964" w:type="dxa"/>
          </w:tcPr>
          <w:p w14:paraId="3FCA6F3F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179</w:t>
            </w:r>
          </w:p>
        </w:tc>
        <w:tc>
          <w:tcPr>
            <w:tcW w:w="1999" w:type="dxa"/>
          </w:tcPr>
          <w:p w14:paraId="541AA631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10,004</w:t>
            </w:r>
          </w:p>
        </w:tc>
        <w:tc>
          <w:tcPr>
            <w:tcW w:w="1954" w:type="dxa"/>
          </w:tcPr>
          <w:p w14:paraId="1D668BA1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214D8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0C2F3B4D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ClassII/Kolobok</w:t>
            </w:r>
          </w:p>
        </w:tc>
        <w:tc>
          <w:tcPr>
            <w:tcW w:w="1964" w:type="dxa"/>
          </w:tcPr>
          <w:p w14:paraId="0B02BDAF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492</w:t>
            </w:r>
          </w:p>
        </w:tc>
        <w:tc>
          <w:tcPr>
            <w:tcW w:w="1999" w:type="dxa"/>
          </w:tcPr>
          <w:p w14:paraId="0333ABB5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44,583</w:t>
            </w:r>
          </w:p>
        </w:tc>
        <w:tc>
          <w:tcPr>
            <w:tcW w:w="1954" w:type="dxa"/>
          </w:tcPr>
          <w:p w14:paraId="704EFD04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</w:tr>
      <w:tr w14:paraId="55FA2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632C3F0D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ClassII/Maverick</w:t>
            </w:r>
          </w:p>
        </w:tc>
        <w:tc>
          <w:tcPr>
            <w:tcW w:w="1964" w:type="dxa"/>
          </w:tcPr>
          <w:p w14:paraId="337BB1F6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104</w:t>
            </w:r>
          </w:p>
        </w:tc>
        <w:tc>
          <w:tcPr>
            <w:tcW w:w="1999" w:type="dxa"/>
          </w:tcPr>
          <w:p w14:paraId="2B66F4D9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6,305</w:t>
            </w:r>
          </w:p>
        </w:tc>
        <w:tc>
          <w:tcPr>
            <w:tcW w:w="1954" w:type="dxa"/>
          </w:tcPr>
          <w:p w14:paraId="27CBF170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47D7F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3FF28F4C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ClassII/Merlin</w:t>
            </w:r>
          </w:p>
        </w:tc>
        <w:tc>
          <w:tcPr>
            <w:tcW w:w="1964" w:type="dxa"/>
          </w:tcPr>
          <w:p w14:paraId="57703AB6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214</w:t>
            </w:r>
          </w:p>
        </w:tc>
        <w:tc>
          <w:tcPr>
            <w:tcW w:w="1999" w:type="dxa"/>
          </w:tcPr>
          <w:p w14:paraId="07894BBC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10,754</w:t>
            </w:r>
          </w:p>
        </w:tc>
        <w:tc>
          <w:tcPr>
            <w:tcW w:w="1954" w:type="dxa"/>
          </w:tcPr>
          <w:p w14:paraId="392B2930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66D42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1D37A2B4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ClassII/Mutator</w:t>
            </w:r>
          </w:p>
        </w:tc>
        <w:tc>
          <w:tcPr>
            <w:tcW w:w="1964" w:type="dxa"/>
          </w:tcPr>
          <w:p w14:paraId="7A6984EA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4,277</w:t>
            </w:r>
          </w:p>
        </w:tc>
        <w:tc>
          <w:tcPr>
            <w:tcW w:w="1999" w:type="dxa"/>
          </w:tcPr>
          <w:p w14:paraId="3D1D07AF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2,821,966</w:t>
            </w:r>
          </w:p>
        </w:tc>
        <w:tc>
          <w:tcPr>
            <w:tcW w:w="1954" w:type="dxa"/>
          </w:tcPr>
          <w:p w14:paraId="1DBC9606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0.45</w:t>
            </w:r>
          </w:p>
        </w:tc>
      </w:tr>
      <w:tr w14:paraId="70A85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248480E5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ClassII/P</w:t>
            </w:r>
          </w:p>
        </w:tc>
        <w:tc>
          <w:tcPr>
            <w:tcW w:w="1964" w:type="dxa"/>
          </w:tcPr>
          <w:p w14:paraId="0A518C8A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157</w:t>
            </w:r>
          </w:p>
        </w:tc>
        <w:tc>
          <w:tcPr>
            <w:tcW w:w="1999" w:type="dxa"/>
          </w:tcPr>
          <w:p w14:paraId="75893836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9,591</w:t>
            </w:r>
          </w:p>
        </w:tc>
        <w:tc>
          <w:tcPr>
            <w:tcW w:w="1954" w:type="dxa"/>
          </w:tcPr>
          <w:p w14:paraId="2C3E64A8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6393F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41B05A75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ClassII/PIF-Harbinger</w:t>
            </w:r>
          </w:p>
        </w:tc>
        <w:tc>
          <w:tcPr>
            <w:tcW w:w="1964" w:type="dxa"/>
          </w:tcPr>
          <w:p w14:paraId="258B15EB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971</w:t>
            </w:r>
          </w:p>
        </w:tc>
        <w:tc>
          <w:tcPr>
            <w:tcW w:w="1999" w:type="dxa"/>
          </w:tcPr>
          <w:p w14:paraId="63D4A2EC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64,035</w:t>
            </w:r>
          </w:p>
        </w:tc>
        <w:tc>
          <w:tcPr>
            <w:tcW w:w="1954" w:type="dxa"/>
          </w:tcPr>
          <w:p w14:paraId="6F7B2DAB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</w:tr>
      <w:tr w14:paraId="6FF22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2553F1DA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ClassII/PiggyBac</w:t>
            </w:r>
          </w:p>
        </w:tc>
        <w:tc>
          <w:tcPr>
            <w:tcW w:w="1964" w:type="dxa"/>
          </w:tcPr>
          <w:p w14:paraId="207200F4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1999" w:type="dxa"/>
          </w:tcPr>
          <w:p w14:paraId="509B526D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3,347</w:t>
            </w:r>
          </w:p>
        </w:tc>
        <w:tc>
          <w:tcPr>
            <w:tcW w:w="1954" w:type="dxa"/>
          </w:tcPr>
          <w:p w14:paraId="71B60BDE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54C70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2E006811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ClassII/Tc1-Mariner</w:t>
            </w:r>
          </w:p>
        </w:tc>
        <w:tc>
          <w:tcPr>
            <w:tcW w:w="1964" w:type="dxa"/>
          </w:tcPr>
          <w:p w14:paraId="60A51AD5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322</w:t>
            </w:r>
          </w:p>
        </w:tc>
        <w:tc>
          <w:tcPr>
            <w:tcW w:w="1999" w:type="dxa"/>
          </w:tcPr>
          <w:p w14:paraId="3903593C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19,323</w:t>
            </w:r>
          </w:p>
        </w:tc>
        <w:tc>
          <w:tcPr>
            <w:tcW w:w="1954" w:type="dxa"/>
          </w:tcPr>
          <w:p w14:paraId="5083364D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0A84D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19591529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ClassII/Unknown</w:t>
            </w:r>
          </w:p>
        </w:tc>
        <w:tc>
          <w:tcPr>
            <w:tcW w:w="1964" w:type="dxa"/>
          </w:tcPr>
          <w:p w14:paraId="098D8AD5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454,928</w:t>
            </w:r>
          </w:p>
        </w:tc>
        <w:tc>
          <w:tcPr>
            <w:tcW w:w="1999" w:type="dxa"/>
          </w:tcPr>
          <w:p w14:paraId="1613C50E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106,152,919</w:t>
            </w:r>
          </w:p>
        </w:tc>
        <w:tc>
          <w:tcPr>
            <w:tcW w:w="1954" w:type="dxa"/>
          </w:tcPr>
          <w:p w14:paraId="0F7B5BFE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16.86</w:t>
            </w:r>
          </w:p>
        </w:tc>
      </w:tr>
      <w:tr w14:paraId="79D85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05800421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ClassII/Zisupton</w:t>
            </w:r>
          </w:p>
        </w:tc>
        <w:tc>
          <w:tcPr>
            <w:tcW w:w="1964" w:type="dxa"/>
          </w:tcPr>
          <w:p w14:paraId="1B2B2741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147</w:t>
            </w:r>
          </w:p>
        </w:tc>
        <w:tc>
          <w:tcPr>
            <w:tcW w:w="1999" w:type="dxa"/>
          </w:tcPr>
          <w:p w14:paraId="618DA41B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7,746</w:t>
            </w:r>
          </w:p>
        </w:tc>
        <w:tc>
          <w:tcPr>
            <w:tcW w:w="1954" w:type="dxa"/>
          </w:tcPr>
          <w:p w14:paraId="11DD8231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10410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1CED307C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ClassII/hAT</w:t>
            </w:r>
          </w:p>
        </w:tc>
        <w:tc>
          <w:tcPr>
            <w:tcW w:w="1964" w:type="dxa"/>
          </w:tcPr>
          <w:p w14:paraId="5269C7F5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3,437</w:t>
            </w:r>
          </w:p>
        </w:tc>
        <w:tc>
          <w:tcPr>
            <w:tcW w:w="1999" w:type="dxa"/>
          </w:tcPr>
          <w:p w14:paraId="3F28E3B6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666,104</w:t>
            </w:r>
          </w:p>
        </w:tc>
        <w:tc>
          <w:tcPr>
            <w:tcW w:w="1954" w:type="dxa"/>
          </w:tcPr>
          <w:p w14:paraId="1EB49190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</w:tc>
      </w:tr>
      <w:tr w14:paraId="718FD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2B0F2C1C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Unknown</w:t>
            </w:r>
          </w:p>
        </w:tc>
        <w:tc>
          <w:tcPr>
            <w:tcW w:w="1964" w:type="dxa"/>
          </w:tcPr>
          <w:p w14:paraId="001C07CA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999" w:type="dxa"/>
          </w:tcPr>
          <w:p w14:paraId="4E638D26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2,609</w:t>
            </w:r>
          </w:p>
        </w:tc>
        <w:tc>
          <w:tcPr>
            <w:tcW w:w="1954" w:type="dxa"/>
          </w:tcPr>
          <w:p w14:paraId="5C2AD08F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5014D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9" w:type="dxa"/>
          </w:tcPr>
          <w:p w14:paraId="36956F36">
            <w:pPr>
              <w:jc w:val="lef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Total</w:t>
            </w:r>
          </w:p>
        </w:tc>
        <w:tc>
          <w:tcPr>
            <w:tcW w:w="1964" w:type="dxa"/>
          </w:tcPr>
          <w:p w14:paraId="1DD83613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765,028</w:t>
            </w:r>
          </w:p>
        </w:tc>
        <w:tc>
          <w:tcPr>
            <w:tcW w:w="1999" w:type="dxa"/>
          </w:tcPr>
          <w:p w14:paraId="0A9F2703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190,738,885</w:t>
            </w:r>
          </w:p>
        </w:tc>
        <w:tc>
          <w:tcPr>
            <w:tcW w:w="1954" w:type="dxa"/>
          </w:tcPr>
          <w:p w14:paraId="16A842BC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30.30</w:t>
            </w:r>
          </w:p>
        </w:tc>
      </w:tr>
    </w:tbl>
    <w:p w14:paraId="0C393156">
      <w:pPr>
        <w:snapToGrid w:val="0"/>
        <w:ind w:left="180" w:hanging="180" w:hangingChars="100"/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Note: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Type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: the type of TE;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Number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: TE number, respectively;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Length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: the prediction TE length;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Rate(%)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: 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Proportion of 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TE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sequences in the total genome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.</w:t>
      </w:r>
    </w:p>
    <w:p w14:paraId="64491207">
      <w:pPr>
        <w:snapToGrid w:val="0"/>
        <w:ind w:left="180" w:hanging="180" w:hangingChars="100"/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</w:pPr>
    </w:p>
    <w:p w14:paraId="369653F4">
      <w:pPr>
        <w:rPr>
          <w:rFonts w:hint="eastAsia"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</w:rPr>
        <w:t>Table S</w:t>
      </w:r>
      <w:r>
        <w:rPr>
          <w:rFonts w:hint="eastAsia" w:ascii="Times New Roman" w:hAnsi="Times New Roman"/>
          <w:color w:val="000000"/>
          <w:sz w:val="24"/>
          <w:lang w:val="en-US" w:eastAsia="zh-CN"/>
        </w:rPr>
        <w:t>7</w:t>
      </w:r>
      <w:r>
        <w:rPr>
          <w:rFonts w:hint="eastAsia" w:ascii="Times New Roman" w:hAnsi="Times New Roman"/>
          <w:color w:val="000000"/>
          <w:sz w:val="24"/>
        </w:rPr>
        <w:t xml:space="preserve"> Gene function annotation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5"/>
        <w:gridCol w:w="2765"/>
        <w:gridCol w:w="2766"/>
      </w:tblGrid>
      <w:tr w14:paraId="2ECF2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 w14:paraId="579B943C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#AnnO_Database</w:t>
            </w:r>
          </w:p>
        </w:tc>
        <w:tc>
          <w:tcPr>
            <w:tcW w:w="2765" w:type="dxa"/>
          </w:tcPr>
          <w:p w14:paraId="06929E30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Annotated_Number</w:t>
            </w:r>
          </w:p>
        </w:tc>
        <w:tc>
          <w:tcPr>
            <w:tcW w:w="2766" w:type="dxa"/>
          </w:tcPr>
          <w:p w14:paraId="41CB497D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Annotated_Ratio</w:t>
            </w:r>
          </w:p>
        </w:tc>
      </w:tr>
      <w:tr w14:paraId="07093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 w14:paraId="5C1D44AD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GO_Annotation</w:t>
            </w:r>
          </w:p>
        </w:tc>
        <w:tc>
          <w:tcPr>
            <w:tcW w:w="2765" w:type="dxa"/>
          </w:tcPr>
          <w:p w14:paraId="69E08E51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46,156</w:t>
            </w:r>
          </w:p>
        </w:tc>
        <w:tc>
          <w:tcPr>
            <w:tcW w:w="2766" w:type="dxa"/>
          </w:tcPr>
          <w:p w14:paraId="66C0A1B9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77.23</w:t>
            </w:r>
          </w:p>
        </w:tc>
      </w:tr>
      <w:tr w14:paraId="5B1AA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 w14:paraId="0693362B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KEGG_ Annotation</w:t>
            </w:r>
          </w:p>
        </w:tc>
        <w:tc>
          <w:tcPr>
            <w:tcW w:w="2765" w:type="dxa"/>
          </w:tcPr>
          <w:p w14:paraId="5891B310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40,025</w:t>
            </w:r>
          </w:p>
        </w:tc>
        <w:tc>
          <w:tcPr>
            <w:tcW w:w="2766" w:type="dxa"/>
          </w:tcPr>
          <w:p w14:paraId="688F436D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66.98</w:t>
            </w:r>
          </w:p>
        </w:tc>
      </w:tr>
      <w:tr w14:paraId="2537C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 w14:paraId="294187B3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KOG_ Annotation</w:t>
            </w:r>
          </w:p>
        </w:tc>
        <w:tc>
          <w:tcPr>
            <w:tcW w:w="2765" w:type="dxa"/>
          </w:tcPr>
          <w:p w14:paraId="51FF9C24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29,513</w:t>
            </w:r>
          </w:p>
        </w:tc>
        <w:tc>
          <w:tcPr>
            <w:tcW w:w="2766" w:type="dxa"/>
          </w:tcPr>
          <w:p w14:paraId="5616012B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49.39</w:t>
            </w:r>
          </w:p>
        </w:tc>
      </w:tr>
      <w:tr w14:paraId="7D88A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 w14:paraId="677F57E9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Pafm_ Annotation</w:t>
            </w:r>
          </w:p>
        </w:tc>
        <w:tc>
          <w:tcPr>
            <w:tcW w:w="2765" w:type="dxa"/>
          </w:tcPr>
          <w:p w14:paraId="1B5C766A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47,434</w:t>
            </w:r>
          </w:p>
        </w:tc>
        <w:tc>
          <w:tcPr>
            <w:tcW w:w="2766" w:type="dxa"/>
          </w:tcPr>
          <w:p w14:paraId="45378225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79.37</w:t>
            </w:r>
          </w:p>
        </w:tc>
      </w:tr>
      <w:tr w14:paraId="4C367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 w14:paraId="7DFFD711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Swissprot_ Annotation</w:t>
            </w:r>
          </w:p>
        </w:tc>
        <w:tc>
          <w:tcPr>
            <w:tcW w:w="2765" w:type="dxa"/>
          </w:tcPr>
          <w:p w14:paraId="5AEA95FE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44,562</w:t>
            </w:r>
          </w:p>
        </w:tc>
        <w:tc>
          <w:tcPr>
            <w:tcW w:w="2766" w:type="dxa"/>
          </w:tcPr>
          <w:p w14:paraId="748923FC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74.57</w:t>
            </w:r>
          </w:p>
        </w:tc>
      </w:tr>
      <w:tr w14:paraId="3A51F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 w14:paraId="6197037E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TrEMBL_ Annotation</w:t>
            </w:r>
          </w:p>
        </w:tc>
        <w:tc>
          <w:tcPr>
            <w:tcW w:w="2765" w:type="dxa"/>
          </w:tcPr>
          <w:p w14:paraId="796DDE39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53,730</w:t>
            </w:r>
          </w:p>
        </w:tc>
        <w:tc>
          <w:tcPr>
            <w:tcW w:w="2766" w:type="dxa"/>
          </w:tcPr>
          <w:p w14:paraId="06F32EAA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89.91</w:t>
            </w:r>
          </w:p>
        </w:tc>
      </w:tr>
      <w:tr w14:paraId="56713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 w14:paraId="747B6FF7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eggNOG_ Annotation</w:t>
            </w:r>
          </w:p>
        </w:tc>
        <w:tc>
          <w:tcPr>
            <w:tcW w:w="2765" w:type="dxa"/>
          </w:tcPr>
          <w:p w14:paraId="3E833BF6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46,177</w:t>
            </w:r>
          </w:p>
        </w:tc>
        <w:tc>
          <w:tcPr>
            <w:tcW w:w="2766" w:type="dxa"/>
          </w:tcPr>
          <w:p w14:paraId="4BA00F21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77.27</w:t>
            </w:r>
          </w:p>
        </w:tc>
      </w:tr>
      <w:tr w14:paraId="01837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 w14:paraId="1FC75CFF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Nr_ Annotation</w:t>
            </w:r>
          </w:p>
        </w:tc>
        <w:tc>
          <w:tcPr>
            <w:tcW w:w="2765" w:type="dxa"/>
          </w:tcPr>
          <w:p w14:paraId="3E4764F3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53,152</w:t>
            </w:r>
          </w:p>
        </w:tc>
        <w:tc>
          <w:tcPr>
            <w:tcW w:w="2766" w:type="dxa"/>
          </w:tcPr>
          <w:p w14:paraId="53F88E99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88.94</w:t>
            </w:r>
          </w:p>
        </w:tc>
      </w:tr>
      <w:tr w14:paraId="16AE7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 w14:paraId="30C80854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All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oftHyphen/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_ Annotation</w:t>
            </w:r>
          </w:p>
        </w:tc>
        <w:tc>
          <w:tcPr>
            <w:tcW w:w="2765" w:type="dxa"/>
          </w:tcPr>
          <w:p w14:paraId="04F45A3B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54,551</w:t>
            </w:r>
          </w:p>
        </w:tc>
        <w:tc>
          <w:tcPr>
            <w:tcW w:w="2766" w:type="dxa"/>
          </w:tcPr>
          <w:p w14:paraId="2D364980">
            <w:pPr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91.28</w:t>
            </w:r>
          </w:p>
        </w:tc>
      </w:tr>
    </w:tbl>
    <w:p w14:paraId="7C09BC16">
      <w:pPr>
        <w:snapToGrid w:val="0"/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Note: Annotation_database: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Functional gene annotation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; Annotation_number: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Number of genes annotated to the corresponding database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; Annotation_Ratio: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Percentage of genes annotated to the database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.</w:t>
      </w:r>
    </w:p>
    <w:p w14:paraId="50614445">
      <w:pPr>
        <w:rPr>
          <w:rFonts w:hint="eastAsia"/>
        </w:rPr>
      </w:pPr>
    </w:p>
    <w:p w14:paraId="0C232063">
      <w:pPr>
        <w:rPr>
          <w:rFonts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</w:rPr>
        <w:t xml:space="preserve">Table </w:t>
      </w:r>
      <w:r>
        <w:rPr>
          <w:rFonts w:hint="eastAsia" w:ascii="Times New Roman" w:hAnsi="Times New Roman"/>
          <w:color w:val="000000"/>
          <w:sz w:val="24"/>
          <w:lang w:val="en-US" w:eastAsia="zh-CN"/>
        </w:rPr>
        <w:t>S8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Statistical information on gene family clustering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629"/>
        <w:gridCol w:w="629"/>
        <w:gridCol w:w="629"/>
        <w:gridCol w:w="629"/>
        <w:gridCol w:w="629"/>
        <w:gridCol w:w="629"/>
        <w:gridCol w:w="629"/>
        <w:gridCol w:w="629"/>
        <w:gridCol w:w="629"/>
        <w:gridCol w:w="629"/>
      </w:tblGrid>
      <w:tr w14:paraId="3560B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8B04E7B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Item</w:t>
            </w:r>
          </w:p>
        </w:tc>
        <w:tc>
          <w:tcPr>
            <w:tcW w:w="0" w:type="auto"/>
          </w:tcPr>
          <w:p w14:paraId="4EBFB633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Athal</w:t>
            </w:r>
          </w:p>
        </w:tc>
        <w:tc>
          <w:tcPr>
            <w:tcW w:w="0" w:type="auto"/>
          </w:tcPr>
          <w:p w14:paraId="2BBDA37C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Atric</w:t>
            </w:r>
          </w:p>
        </w:tc>
        <w:tc>
          <w:tcPr>
            <w:tcW w:w="0" w:type="auto"/>
          </w:tcPr>
          <w:p w14:paraId="2535A789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Bdist</w:t>
            </w:r>
          </w:p>
        </w:tc>
        <w:tc>
          <w:tcPr>
            <w:tcW w:w="0" w:type="auto"/>
          </w:tcPr>
          <w:p w14:paraId="1669044B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Ccris</w:t>
            </w:r>
          </w:p>
        </w:tc>
        <w:tc>
          <w:tcPr>
            <w:tcW w:w="0" w:type="auto"/>
          </w:tcPr>
          <w:p w14:paraId="55D67CB3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Clitt</w:t>
            </w:r>
          </w:p>
        </w:tc>
        <w:tc>
          <w:tcPr>
            <w:tcW w:w="0" w:type="auto"/>
          </w:tcPr>
          <w:p w14:paraId="207AB57F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Crige</w:t>
            </w:r>
          </w:p>
        </w:tc>
        <w:tc>
          <w:tcPr>
            <w:tcW w:w="0" w:type="auto"/>
          </w:tcPr>
          <w:p w14:paraId="1E919424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Cscop</w:t>
            </w:r>
          </w:p>
        </w:tc>
        <w:tc>
          <w:tcPr>
            <w:tcW w:w="0" w:type="auto"/>
          </w:tcPr>
          <w:p w14:paraId="51ECFC19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Jeffu</w:t>
            </w:r>
          </w:p>
        </w:tc>
        <w:tc>
          <w:tcPr>
            <w:tcW w:w="0" w:type="auto"/>
          </w:tcPr>
          <w:p w14:paraId="5226B1F1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Jinfl</w:t>
            </w:r>
          </w:p>
        </w:tc>
        <w:tc>
          <w:tcPr>
            <w:tcW w:w="0" w:type="auto"/>
          </w:tcPr>
          <w:p w14:paraId="0B902ED1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Osati</w:t>
            </w:r>
          </w:p>
        </w:tc>
      </w:tr>
      <w:tr w14:paraId="4B8C6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9A65FBD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Number of genes</w:t>
            </w:r>
          </w:p>
        </w:tc>
        <w:tc>
          <w:tcPr>
            <w:tcW w:w="0" w:type="auto"/>
          </w:tcPr>
          <w:p w14:paraId="5EB3AEF9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27316</w:t>
            </w:r>
          </w:p>
        </w:tc>
        <w:tc>
          <w:tcPr>
            <w:tcW w:w="0" w:type="auto"/>
          </w:tcPr>
          <w:p w14:paraId="2E4C7414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16,599</w:t>
            </w:r>
          </w:p>
        </w:tc>
        <w:tc>
          <w:tcPr>
            <w:tcW w:w="0" w:type="auto"/>
          </w:tcPr>
          <w:p w14:paraId="460DF324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33,062</w:t>
            </w:r>
          </w:p>
        </w:tc>
        <w:tc>
          <w:tcPr>
            <w:tcW w:w="0" w:type="auto"/>
          </w:tcPr>
          <w:p w14:paraId="203577AF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25,507</w:t>
            </w:r>
          </w:p>
        </w:tc>
        <w:tc>
          <w:tcPr>
            <w:tcW w:w="0" w:type="auto"/>
          </w:tcPr>
          <w:p w14:paraId="3E3D329E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22,441</w:t>
            </w:r>
          </w:p>
        </w:tc>
        <w:tc>
          <w:tcPr>
            <w:tcW w:w="0" w:type="auto"/>
          </w:tcPr>
          <w:p w14:paraId="4CCB9A29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59,758</w:t>
            </w:r>
          </w:p>
        </w:tc>
        <w:tc>
          <w:tcPr>
            <w:tcW w:w="0" w:type="auto"/>
          </w:tcPr>
          <w:p w14:paraId="39E5EAAA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24,921</w:t>
            </w:r>
          </w:p>
        </w:tc>
        <w:tc>
          <w:tcPr>
            <w:tcW w:w="0" w:type="auto"/>
          </w:tcPr>
          <w:p w14:paraId="44685872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18,932</w:t>
            </w:r>
          </w:p>
        </w:tc>
        <w:tc>
          <w:tcPr>
            <w:tcW w:w="0" w:type="auto"/>
          </w:tcPr>
          <w:p w14:paraId="6371E168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24,537</w:t>
            </w:r>
          </w:p>
        </w:tc>
        <w:tc>
          <w:tcPr>
            <w:tcW w:w="0" w:type="auto"/>
          </w:tcPr>
          <w:p w14:paraId="7215DB56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55,975</w:t>
            </w:r>
          </w:p>
        </w:tc>
      </w:tr>
      <w:tr w14:paraId="4D0AC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585575E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Number of genes in orthogroups</w:t>
            </w:r>
          </w:p>
        </w:tc>
        <w:tc>
          <w:tcPr>
            <w:tcW w:w="0" w:type="auto"/>
          </w:tcPr>
          <w:p w14:paraId="47759780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16,743</w:t>
            </w:r>
          </w:p>
        </w:tc>
        <w:tc>
          <w:tcPr>
            <w:tcW w:w="0" w:type="auto"/>
          </w:tcPr>
          <w:p w14:paraId="0541E7FD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13,973</w:t>
            </w:r>
          </w:p>
        </w:tc>
        <w:tc>
          <w:tcPr>
            <w:tcW w:w="0" w:type="auto"/>
          </w:tcPr>
          <w:p w14:paraId="4C6D8A42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25,481</w:t>
            </w:r>
          </w:p>
        </w:tc>
        <w:tc>
          <w:tcPr>
            <w:tcW w:w="0" w:type="auto"/>
          </w:tcPr>
          <w:p w14:paraId="215DEC68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22,297</w:t>
            </w:r>
          </w:p>
        </w:tc>
        <w:tc>
          <w:tcPr>
            <w:tcW w:w="0" w:type="auto"/>
          </w:tcPr>
          <w:p w14:paraId="2B4310DF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19,913</w:t>
            </w:r>
          </w:p>
        </w:tc>
        <w:tc>
          <w:tcPr>
            <w:tcW w:w="0" w:type="auto"/>
          </w:tcPr>
          <w:p w14:paraId="46EB129A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55,422</w:t>
            </w:r>
          </w:p>
        </w:tc>
        <w:tc>
          <w:tcPr>
            <w:tcW w:w="0" w:type="auto"/>
          </w:tcPr>
          <w:p w14:paraId="433584BF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21,892</w:t>
            </w:r>
          </w:p>
        </w:tc>
        <w:tc>
          <w:tcPr>
            <w:tcW w:w="0" w:type="auto"/>
          </w:tcPr>
          <w:p w14:paraId="77327551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18,074</w:t>
            </w:r>
          </w:p>
        </w:tc>
        <w:tc>
          <w:tcPr>
            <w:tcW w:w="0" w:type="auto"/>
          </w:tcPr>
          <w:p w14:paraId="38C0A4A7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18,615</w:t>
            </w:r>
          </w:p>
        </w:tc>
        <w:tc>
          <w:tcPr>
            <w:tcW w:w="0" w:type="auto"/>
          </w:tcPr>
          <w:p w14:paraId="65CB8DC6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40,926</w:t>
            </w:r>
          </w:p>
        </w:tc>
      </w:tr>
      <w:tr w14:paraId="72583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2844360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Number of unassigned genes</w:t>
            </w:r>
          </w:p>
        </w:tc>
        <w:tc>
          <w:tcPr>
            <w:tcW w:w="0" w:type="auto"/>
          </w:tcPr>
          <w:p w14:paraId="171980AF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10,573</w:t>
            </w:r>
          </w:p>
        </w:tc>
        <w:tc>
          <w:tcPr>
            <w:tcW w:w="0" w:type="auto"/>
          </w:tcPr>
          <w:p w14:paraId="486A8600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2,626</w:t>
            </w:r>
          </w:p>
        </w:tc>
        <w:tc>
          <w:tcPr>
            <w:tcW w:w="0" w:type="auto"/>
          </w:tcPr>
          <w:p w14:paraId="39A39254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7,581</w:t>
            </w:r>
          </w:p>
        </w:tc>
        <w:tc>
          <w:tcPr>
            <w:tcW w:w="0" w:type="auto"/>
          </w:tcPr>
          <w:p w14:paraId="533182AC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3,210</w:t>
            </w:r>
          </w:p>
        </w:tc>
        <w:tc>
          <w:tcPr>
            <w:tcW w:w="0" w:type="auto"/>
          </w:tcPr>
          <w:p w14:paraId="2D6ED860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2,528</w:t>
            </w:r>
          </w:p>
        </w:tc>
        <w:tc>
          <w:tcPr>
            <w:tcW w:w="0" w:type="auto"/>
          </w:tcPr>
          <w:p w14:paraId="106FB731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4,336</w:t>
            </w:r>
          </w:p>
        </w:tc>
        <w:tc>
          <w:tcPr>
            <w:tcW w:w="0" w:type="auto"/>
          </w:tcPr>
          <w:p w14:paraId="28D37DE3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3,029</w:t>
            </w:r>
          </w:p>
        </w:tc>
        <w:tc>
          <w:tcPr>
            <w:tcW w:w="0" w:type="auto"/>
          </w:tcPr>
          <w:p w14:paraId="549131F3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858</w:t>
            </w:r>
          </w:p>
        </w:tc>
        <w:tc>
          <w:tcPr>
            <w:tcW w:w="0" w:type="auto"/>
          </w:tcPr>
          <w:p w14:paraId="38979202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5,922</w:t>
            </w:r>
          </w:p>
        </w:tc>
        <w:tc>
          <w:tcPr>
            <w:tcW w:w="0" w:type="auto"/>
          </w:tcPr>
          <w:p w14:paraId="613611DD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15,049</w:t>
            </w:r>
          </w:p>
        </w:tc>
      </w:tr>
      <w:tr w14:paraId="5BEB9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E0D4656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Percentage of genes in orthogroups</w:t>
            </w:r>
          </w:p>
        </w:tc>
        <w:tc>
          <w:tcPr>
            <w:tcW w:w="0" w:type="auto"/>
          </w:tcPr>
          <w:p w14:paraId="1E50234B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61.30</w:t>
            </w:r>
          </w:p>
        </w:tc>
        <w:tc>
          <w:tcPr>
            <w:tcW w:w="0" w:type="auto"/>
          </w:tcPr>
          <w:p w14:paraId="0366A3C1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84.20</w:t>
            </w:r>
          </w:p>
        </w:tc>
        <w:tc>
          <w:tcPr>
            <w:tcW w:w="0" w:type="auto"/>
          </w:tcPr>
          <w:p w14:paraId="13A4DCBC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77.10</w:t>
            </w:r>
          </w:p>
        </w:tc>
        <w:tc>
          <w:tcPr>
            <w:tcW w:w="0" w:type="auto"/>
          </w:tcPr>
          <w:p w14:paraId="36B4E5EC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87.40</w:t>
            </w:r>
          </w:p>
        </w:tc>
        <w:tc>
          <w:tcPr>
            <w:tcW w:w="0" w:type="auto"/>
          </w:tcPr>
          <w:p w14:paraId="54E56F77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88.70</w:t>
            </w:r>
          </w:p>
        </w:tc>
        <w:tc>
          <w:tcPr>
            <w:tcW w:w="0" w:type="auto"/>
          </w:tcPr>
          <w:p w14:paraId="00F2152E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92.70</w:t>
            </w:r>
          </w:p>
        </w:tc>
        <w:tc>
          <w:tcPr>
            <w:tcW w:w="0" w:type="auto"/>
          </w:tcPr>
          <w:p w14:paraId="62233D3B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87.80</w:t>
            </w:r>
          </w:p>
        </w:tc>
        <w:tc>
          <w:tcPr>
            <w:tcW w:w="0" w:type="auto"/>
          </w:tcPr>
          <w:p w14:paraId="7CF0F120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95.50</w:t>
            </w:r>
          </w:p>
        </w:tc>
        <w:tc>
          <w:tcPr>
            <w:tcW w:w="0" w:type="auto"/>
          </w:tcPr>
          <w:p w14:paraId="2367DE3C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75.90</w:t>
            </w:r>
          </w:p>
        </w:tc>
        <w:tc>
          <w:tcPr>
            <w:tcW w:w="0" w:type="auto"/>
          </w:tcPr>
          <w:p w14:paraId="425F451F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73.10</w:t>
            </w:r>
          </w:p>
        </w:tc>
      </w:tr>
      <w:tr w14:paraId="1BE0B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71B0614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Percentage of unassigned genes</w:t>
            </w:r>
          </w:p>
        </w:tc>
        <w:tc>
          <w:tcPr>
            <w:tcW w:w="0" w:type="auto"/>
          </w:tcPr>
          <w:p w14:paraId="62C53269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38.70</w:t>
            </w:r>
          </w:p>
        </w:tc>
        <w:tc>
          <w:tcPr>
            <w:tcW w:w="0" w:type="auto"/>
          </w:tcPr>
          <w:p w14:paraId="422BDDCE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15.80</w:t>
            </w:r>
          </w:p>
        </w:tc>
        <w:tc>
          <w:tcPr>
            <w:tcW w:w="0" w:type="auto"/>
          </w:tcPr>
          <w:p w14:paraId="27E904C0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22.90</w:t>
            </w:r>
          </w:p>
        </w:tc>
        <w:tc>
          <w:tcPr>
            <w:tcW w:w="0" w:type="auto"/>
          </w:tcPr>
          <w:p w14:paraId="3167F638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12.60</w:t>
            </w:r>
          </w:p>
        </w:tc>
        <w:tc>
          <w:tcPr>
            <w:tcW w:w="0" w:type="auto"/>
          </w:tcPr>
          <w:p w14:paraId="7C5D8C38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11.30</w:t>
            </w:r>
          </w:p>
        </w:tc>
        <w:tc>
          <w:tcPr>
            <w:tcW w:w="0" w:type="auto"/>
          </w:tcPr>
          <w:p w14:paraId="2BD9444B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7.30</w:t>
            </w:r>
          </w:p>
        </w:tc>
        <w:tc>
          <w:tcPr>
            <w:tcW w:w="0" w:type="auto"/>
          </w:tcPr>
          <w:p w14:paraId="491DC624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12.20</w:t>
            </w:r>
          </w:p>
        </w:tc>
        <w:tc>
          <w:tcPr>
            <w:tcW w:w="0" w:type="auto"/>
          </w:tcPr>
          <w:p w14:paraId="16472534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4.50</w:t>
            </w:r>
          </w:p>
        </w:tc>
        <w:tc>
          <w:tcPr>
            <w:tcW w:w="0" w:type="auto"/>
          </w:tcPr>
          <w:p w14:paraId="4875614F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24.10</w:t>
            </w:r>
          </w:p>
        </w:tc>
        <w:tc>
          <w:tcPr>
            <w:tcW w:w="0" w:type="auto"/>
          </w:tcPr>
          <w:p w14:paraId="426AF25D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26.90</w:t>
            </w:r>
          </w:p>
        </w:tc>
      </w:tr>
      <w:tr w14:paraId="19B0D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6A56F4F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Number of orthogroups containing species</w:t>
            </w:r>
          </w:p>
        </w:tc>
        <w:tc>
          <w:tcPr>
            <w:tcW w:w="0" w:type="auto"/>
          </w:tcPr>
          <w:p w14:paraId="63ABE08B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11,009</w:t>
            </w:r>
          </w:p>
        </w:tc>
        <w:tc>
          <w:tcPr>
            <w:tcW w:w="0" w:type="auto"/>
          </w:tcPr>
          <w:p w14:paraId="53D23333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11,396</w:t>
            </w:r>
          </w:p>
        </w:tc>
        <w:tc>
          <w:tcPr>
            <w:tcW w:w="0" w:type="auto"/>
          </w:tcPr>
          <w:p w14:paraId="42030B49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19,114</w:t>
            </w:r>
          </w:p>
        </w:tc>
        <w:tc>
          <w:tcPr>
            <w:tcW w:w="0" w:type="auto"/>
          </w:tcPr>
          <w:p w14:paraId="09D4CE9B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17,871</w:t>
            </w:r>
          </w:p>
        </w:tc>
        <w:tc>
          <w:tcPr>
            <w:tcW w:w="0" w:type="auto"/>
          </w:tcPr>
          <w:p w14:paraId="4406D70A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15,281</w:t>
            </w:r>
          </w:p>
        </w:tc>
        <w:tc>
          <w:tcPr>
            <w:tcW w:w="0" w:type="auto"/>
          </w:tcPr>
          <w:p w14:paraId="55748674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21,021</w:t>
            </w:r>
          </w:p>
        </w:tc>
        <w:tc>
          <w:tcPr>
            <w:tcW w:w="0" w:type="auto"/>
          </w:tcPr>
          <w:p w14:paraId="7256F897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17,669</w:t>
            </w:r>
          </w:p>
        </w:tc>
        <w:tc>
          <w:tcPr>
            <w:tcW w:w="0" w:type="auto"/>
          </w:tcPr>
          <w:p w14:paraId="0D8B9AA4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13,866</w:t>
            </w:r>
          </w:p>
        </w:tc>
        <w:tc>
          <w:tcPr>
            <w:tcW w:w="0" w:type="auto"/>
          </w:tcPr>
          <w:p w14:paraId="072DEDC2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14,621</w:t>
            </w:r>
          </w:p>
        </w:tc>
        <w:tc>
          <w:tcPr>
            <w:tcW w:w="0" w:type="auto"/>
          </w:tcPr>
          <w:p w14:paraId="3FB83AB4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21,177</w:t>
            </w:r>
          </w:p>
        </w:tc>
      </w:tr>
      <w:tr w14:paraId="49824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F216025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Percentage of orthogroups containing species</w:t>
            </w:r>
          </w:p>
        </w:tc>
        <w:tc>
          <w:tcPr>
            <w:tcW w:w="0" w:type="auto"/>
          </w:tcPr>
          <w:p w14:paraId="3E7271CA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27.30</w:t>
            </w:r>
          </w:p>
        </w:tc>
        <w:tc>
          <w:tcPr>
            <w:tcW w:w="0" w:type="auto"/>
          </w:tcPr>
          <w:p w14:paraId="47842015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28.20</w:t>
            </w:r>
          </w:p>
        </w:tc>
        <w:tc>
          <w:tcPr>
            <w:tcW w:w="0" w:type="auto"/>
          </w:tcPr>
          <w:p w14:paraId="32CFAD55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47.40</w:t>
            </w:r>
          </w:p>
        </w:tc>
        <w:tc>
          <w:tcPr>
            <w:tcW w:w="0" w:type="auto"/>
          </w:tcPr>
          <w:p w14:paraId="64395857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44.30</w:t>
            </w:r>
          </w:p>
        </w:tc>
        <w:tc>
          <w:tcPr>
            <w:tcW w:w="0" w:type="auto"/>
          </w:tcPr>
          <w:p w14:paraId="06FEDFDE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37.90</w:t>
            </w:r>
          </w:p>
        </w:tc>
        <w:tc>
          <w:tcPr>
            <w:tcW w:w="0" w:type="auto"/>
          </w:tcPr>
          <w:p w14:paraId="7ADF0E74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52.10</w:t>
            </w:r>
          </w:p>
        </w:tc>
        <w:tc>
          <w:tcPr>
            <w:tcW w:w="0" w:type="auto"/>
          </w:tcPr>
          <w:p w14:paraId="5A3A6AEE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43.80</w:t>
            </w:r>
          </w:p>
        </w:tc>
        <w:tc>
          <w:tcPr>
            <w:tcW w:w="0" w:type="auto"/>
          </w:tcPr>
          <w:p w14:paraId="0E2510CB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34.40</w:t>
            </w:r>
          </w:p>
        </w:tc>
        <w:tc>
          <w:tcPr>
            <w:tcW w:w="0" w:type="auto"/>
          </w:tcPr>
          <w:p w14:paraId="0CE2EE73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36.20</w:t>
            </w:r>
          </w:p>
        </w:tc>
        <w:tc>
          <w:tcPr>
            <w:tcW w:w="0" w:type="auto"/>
          </w:tcPr>
          <w:p w14:paraId="3F01F78A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52.50</w:t>
            </w:r>
          </w:p>
        </w:tc>
      </w:tr>
      <w:tr w14:paraId="59733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8608A4A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Number of species-specific orthogroups</w:t>
            </w:r>
          </w:p>
        </w:tc>
        <w:tc>
          <w:tcPr>
            <w:tcW w:w="0" w:type="auto"/>
          </w:tcPr>
          <w:p w14:paraId="3AA61592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2,763</w:t>
            </w:r>
          </w:p>
        </w:tc>
        <w:tc>
          <w:tcPr>
            <w:tcW w:w="0" w:type="auto"/>
          </w:tcPr>
          <w:p w14:paraId="10964FF8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418</w:t>
            </w:r>
          </w:p>
        </w:tc>
        <w:tc>
          <w:tcPr>
            <w:tcW w:w="0" w:type="auto"/>
          </w:tcPr>
          <w:p w14:paraId="71868CF8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768</w:t>
            </w:r>
          </w:p>
        </w:tc>
        <w:tc>
          <w:tcPr>
            <w:tcW w:w="0" w:type="auto"/>
          </w:tcPr>
          <w:p w14:paraId="51DB08EB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103</w:t>
            </w:r>
          </w:p>
        </w:tc>
        <w:tc>
          <w:tcPr>
            <w:tcW w:w="0" w:type="auto"/>
          </w:tcPr>
          <w:p w14:paraId="5AF1FEE7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273</w:t>
            </w:r>
          </w:p>
        </w:tc>
        <w:tc>
          <w:tcPr>
            <w:tcW w:w="0" w:type="auto"/>
          </w:tcPr>
          <w:p w14:paraId="10CCD477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1,505</w:t>
            </w:r>
          </w:p>
        </w:tc>
        <w:tc>
          <w:tcPr>
            <w:tcW w:w="0" w:type="auto"/>
          </w:tcPr>
          <w:p w14:paraId="1CFF85F7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113</w:t>
            </w:r>
          </w:p>
        </w:tc>
        <w:tc>
          <w:tcPr>
            <w:tcW w:w="0" w:type="auto"/>
          </w:tcPr>
          <w:p w14:paraId="11C31911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131</w:t>
            </w:r>
          </w:p>
        </w:tc>
        <w:tc>
          <w:tcPr>
            <w:tcW w:w="0" w:type="auto"/>
          </w:tcPr>
          <w:p w14:paraId="2338DEEC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406</w:t>
            </w:r>
          </w:p>
        </w:tc>
        <w:tc>
          <w:tcPr>
            <w:tcW w:w="0" w:type="auto"/>
          </w:tcPr>
          <w:p w14:paraId="04A56DD5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2,627</w:t>
            </w:r>
          </w:p>
        </w:tc>
      </w:tr>
      <w:tr w14:paraId="6C8CC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421B24A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Number of genes in species-specific orthogroups</w:t>
            </w:r>
          </w:p>
        </w:tc>
        <w:tc>
          <w:tcPr>
            <w:tcW w:w="0" w:type="auto"/>
          </w:tcPr>
          <w:p w14:paraId="4BC1A3F0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7,318</w:t>
            </w:r>
          </w:p>
        </w:tc>
        <w:tc>
          <w:tcPr>
            <w:tcW w:w="0" w:type="auto"/>
          </w:tcPr>
          <w:p w14:paraId="5EBB0D1F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1,385</w:t>
            </w:r>
          </w:p>
        </w:tc>
        <w:tc>
          <w:tcPr>
            <w:tcW w:w="0" w:type="auto"/>
          </w:tcPr>
          <w:p w14:paraId="48F33D6C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2,571</w:t>
            </w:r>
          </w:p>
        </w:tc>
        <w:tc>
          <w:tcPr>
            <w:tcW w:w="0" w:type="auto"/>
          </w:tcPr>
          <w:p w14:paraId="368825F0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252</w:t>
            </w:r>
          </w:p>
        </w:tc>
        <w:tc>
          <w:tcPr>
            <w:tcW w:w="0" w:type="auto"/>
          </w:tcPr>
          <w:p w14:paraId="20242987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702</w:t>
            </w:r>
          </w:p>
        </w:tc>
        <w:tc>
          <w:tcPr>
            <w:tcW w:w="0" w:type="auto"/>
          </w:tcPr>
          <w:p w14:paraId="2659E282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4,592</w:t>
            </w:r>
          </w:p>
        </w:tc>
        <w:tc>
          <w:tcPr>
            <w:tcW w:w="0" w:type="auto"/>
          </w:tcPr>
          <w:p w14:paraId="61534D1F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272</w:t>
            </w:r>
          </w:p>
        </w:tc>
        <w:tc>
          <w:tcPr>
            <w:tcW w:w="0" w:type="auto"/>
          </w:tcPr>
          <w:p w14:paraId="53C28B6E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715</w:t>
            </w:r>
          </w:p>
        </w:tc>
        <w:tc>
          <w:tcPr>
            <w:tcW w:w="0" w:type="auto"/>
          </w:tcPr>
          <w:p w14:paraId="652FD22E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1,038</w:t>
            </w:r>
          </w:p>
        </w:tc>
        <w:tc>
          <w:tcPr>
            <w:tcW w:w="0" w:type="auto"/>
          </w:tcPr>
          <w:p w14:paraId="696BEDC0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16,813</w:t>
            </w:r>
          </w:p>
        </w:tc>
      </w:tr>
      <w:tr w14:paraId="28167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7119263">
            <w:pP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Percentage of genes in species-specific orthogroups</w:t>
            </w:r>
          </w:p>
        </w:tc>
        <w:tc>
          <w:tcPr>
            <w:tcW w:w="0" w:type="auto"/>
          </w:tcPr>
          <w:p w14:paraId="5829CC89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26.80</w:t>
            </w:r>
          </w:p>
        </w:tc>
        <w:tc>
          <w:tcPr>
            <w:tcW w:w="0" w:type="auto"/>
          </w:tcPr>
          <w:p w14:paraId="5698852D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8.30</w:t>
            </w:r>
          </w:p>
        </w:tc>
        <w:tc>
          <w:tcPr>
            <w:tcW w:w="0" w:type="auto"/>
          </w:tcPr>
          <w:p w14:paraId="3439EE48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7.80</w:t>
            </w:r>
          </w:p>
        </w:tc>
        <w:tc>
          <w:tcPr>
            <w:tcW w:w="0" w:type="auto"/>
          </w:tcPr>
          <w:p w14:paraId="2D771F51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</w:tcPr>
          <w:p w14:paraId="4DF93420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3.10</w:t>
            </w:r>
          </w:p>
        </w:tc>
        <w:tc>
          <w:tcPr>
            <w:tcW w:w="0" w:type="auto"/>
          </w:tcPr>
          <w:p w14:paraId="6C519753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7.70</w:t>
            </w:r>
          </w:p>
        </w:tc>
        <w:tc>
          <w:tcPr>
            <w:tcW w:w="0" w:type="auto"/>
          </w:tcPr>
          <w:p w14:paraId="112733FB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1.10</w:t>
            </w:r>
          </w:p>
        </w:tc>
        <w:tc>
          <w:tcPr>
            <w:tcW w:w="0" w:type="auto"/>
          </w:tcPr>
          <w:p w14:paraId="2801DC28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3.80</w:t>
            </w:r>
          </w:p>
        </w:tc>
        <w:tc>
          <w:tcPr>
            <w:tcW w:w="0" w:type="auto"/>
          </w:tcPr>
          <w:p w14:paraId="538CDC0B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4.20</w:t>
            </w:r>
          </w:p>
        </w:tc>
        <w:tc>
          <w:tcPr>
            <w:tcW w:w="0" w:type="auto"/>
          </w:tcPr>
          <w:p w14:paraId="6A67B84E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30.00</w:t>
            </w:r>
          </w:p>
        </w:tc>
      </w:tr>
    </w:tbl>
    <w:p w14:paraId="3B1C3E95">
      <w:pPr>
        <w:snapToGrid w:val="0"/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Note: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Genes containing code-shifting mutations in all species were excluded from the statistics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Number of genes: Number of genes per species;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Number of genes in orthogroups: Number of genes involved in clustering;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Number of unassigned genes: Number of genes not involved in clustering;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Percentage of genes in orthogroups: Percentage of genes involved in clustering;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Percentage of unassigned genes: Percentage of genes not involved in clustering;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Number of orthogroups containing species: Number of gene families of the species;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Percentage of orthogroups containing species: Proportion of gene families of the species to the total number of gene families;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Number of species-specific orthogroups: Number of species-specific gene families;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Number of genes in species-specific orthogroups: Number of genes contained in species-specific gene families;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Percentage of genes in species-specific orthogroups</w:t>
      </w:r>
      <w:r>
        <w:rPr>
          <w:rFonts w:hint="eastAsia"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>:</w:t>
      </w:r>
      <w:r>
        <w:rPr>
          <w:rFonts w:ascii="Times New Roman" w:hAnsi="Times New Roman" w:cs="Times New Roman"/>
          <w:color w:val="000000" w:themeColor="text1"/>
          <w:sz w:val="18"/>
          <w:szCs w:val="20"/>
          <w14:textFill>
            <w14:solidFill>
              <w14:schemeClr w14:val="tx1"/>
            </w14:solidFill>
          </w14:textFill>
        </w:rPr>
        <w:t xml:space="preserve"> Percentage of genes contained in species-specific gene families</w:t>
      </w:r>
    </w:p>
    <w:p w14:paraId="2A63173D">
      <w:pPr>
        <w:rPr>
          <w:rFonts w:hint="eastAsia" w:ascii="Arial" w:hAnsi="Arial" w:cs="Arial"/>
          <w:color w:val="333333"/>
          <w:sz w:val="19"/>
          <w:szCs w:val="19"/>
          <w:shd w:val="clear" w:color="auto" w:fill="FFFFFF"/>
        </w:rPr>
      </w:pPr>
    </w:p>
    <w:p w14:paraId="4A8C9474">
      <w:pPr>
        <w:rPr>
          <w:rFonts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</w:rPr>
        <w:t>Table S</w:t>
      </w:r>
      <w:r>
        <w:rPr>
          <w:rFonts w:hint="eastAsia" w:ascii="Times New Roman" w:hAnsi="Times New Roman"/>
          <w:color w:val="000000"/>
          <w:sz w:val="24"/>
          <w:lang w:val="en-US" w:eastAsia="zh-CN"/>
        </w:rPr>
        <w:t>9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Predicted WOX in </w:t>
      </w:r>
      <w:r>
        <w:rPr>
          <w:rFonts w:ascii="Times New Roman" w:hAnsi="Times New Roman"/>
          <w:i/>
          <w:iCs/>
          <w:color w:val="000000"/>
          <w:sz w:val="24"/>
        </w:rPr>
        <w:t>Carex rigescens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</w:tblGrid>
      <w:tr w14:paraId="4F26B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1DA34A2A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 xml:space="preserve">Predicted WOX in </w:t>
            </w:r>
            <w:r>
              <w:rPr>
                <w:rFonts w:ascii="Times New Roman" w:hAnsi="Times New Roman" w:cs="Times New Roman"/>
                <w:i/>
                <w:iCs/>
              </w:rPr>
              <w:t>Carex rigescens</w:t>
            </w:r>
          </w:p>
        </w:tc>
      </w:tr>
      <w:tr w14:paraId="09E14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1AFE81EF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CriA01G000030.1</w:t>
            </w:r>
          </w:p>
        </w:tc>
      </w:tr>
      <w:tr w14:paraId="34961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2218A97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CriA02G004570.1</w:t>
            </w:r>
          </w:p>
        </w:tc>
      </w:tr>
      <w:tr w14:paraId="2CB3C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7C9E62C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CriA03G000550.1</w:t>
            </w:r>
          </w:p>
        </w:tc>
      </w:tr>
      <w:tr w14:paraId="2C295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085AA286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CriA04G002320.1</w:t>
            </w:r>
          </w:p>
        </w:tc>
      </w:tr>
      <w:tr w14:paraId="33415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48E01971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CriA04G009380.1</w:t>
            </w:r>
          </w:p>
        </w:tc>
      </w:tr>
      <w:tr w14:paraId="6082D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6CE0B3A0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CriA05G005440.1</w:t>
            </w:r>
          </w:p>
        </w:tc>
      </w:tr>
      <w:tr w14:paraId="5BA72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18E5106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CriA10G000400.1</w:t>
            </w:r>
          </w:p>
        </w:tc>
      </w:tr>
      <w:tr w14:paraId="58476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0F90CEE8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CriA10G001620.1</w:t>
            </w:r>
          </w:p>
        </w:tc>
      </w:tr>
      <w:tr w14:paraId="64DAD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781BCB64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CriA10G001800.1</w:t>
            </w:r>
          </w:p>
        </w:tc>
      </w:tr>
      <w:tr w14:paraId="388A4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47B29703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CriA10G002120.1</w:t>
            </w:r>
          </w:p>
        </w:tc>
      </w:tr>
      <w:tr w14:paraId="775ED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231527A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CriA16G006270.1</w:t>
            </w:r>
          </w:p>
        </w:tc>
      </w:tr>
      <w:tr w14:paraId="41226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3EAC4502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CriA26G001240.1</w:t>
            </w:r>
          </w:p>
        </w:tc>
      </w:tr>
      <w:tr w14:paraId="210D3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68C1D422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CriB01G000030.1</w:t>
            </w:r>
          </w:p>
        </w:tc>
      </w:tr>
      <w:tr w14:paraId="7ED9F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42950AA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CriB02G003890.1</w:t>
            </w:r>
          </w:p>
        </w:tc>
      </w:tr>
      <w:tr w14:paraId="4D7C7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22CE1FAB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CriB03G000540.1</w:t>
            </w:r>
          </w:p>
        </w:tc>
      </w:tr>
      <w:tr w14:paraId="3F5FB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54F58709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CriB04G001860.1</w:t>
            </w:r>
          </w:p>
        </w:tc>
      </w:tr>
      <w:tr w14:paraId="5CF0F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4CD79153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CriB04G008240.1</w:t>
            </w:r>
          </w:p>
        </w:tc>
      </w:tr>
      <w:tr w14:paraId="1DF23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6D694FBA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CriB05G005020.1</w:t>
            </w:r>
          </w:p>
        </w:tc>
      </w:tr>
      <w:tr w14:paraId="6C94C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5A44A9AF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CriB08G002180.1</w:t>
            </w:r>
          </w:p>
        </w:tc>
      </w:tr>
      <w:tr w14:paraId="5CB7A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4BDE87F2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CriB10G000400.1</w:t>
            </w:r>
          </w:p>
        </w:tc>
      </w:tr>
      <w:tr w14:paraId="0614C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70E8D6D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CriB16G004920.1</w:t>
            </w:r>
          </w:p>
        </w:tc>
      </w:tr>
      <w:tr w14:paraId="4D732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0971F2F0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CriB26G000830.1</w:t>
            </w:r>
          </w:p>
        </w:tc>
      </w:tr>
      <w:tr w14:paraId="0E3DF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09605C47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CriUnG156010.1</w:t>
            </w:r>
          </w:p>
        </w:tc>
      </w:tr>
      <w:tr w14:paraId="1A630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70967CA6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CriUnG175780.1</w:t>
            </w:r>
          </w:p>
        </w:tc>
      </w:tr>
      <w:tr w14:paraId="77DEE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3036817C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CriUnG221740.1</w:t>
            </w:r>
          </w:p>
        </w:tc>
      </w:tr>
    </w:tbl>
    <w:p w14:paraId="7369D6B0">
      <w:pPr>
        <w:tabs>
          <w:tab w:val="left" w:pos="3330"/>
        </w:tabs>
        <w:jc w:val="center"/>
        <w:rPr>
          <w:rFonts w:hint="eastAsia" w:ascii="Times New Roman" w:hAnsi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0MDk1NzA3ZmQ2YTBhNjkzM2JkNmFiZTg1YjJmNmMifQ=="/>
  </w:docVars>
  <w:rsids>
    <w:rsidRoot w:val="0043148B"/>
    <w:rsid w:val="00193A4B"/>
    <w:rsid w:val="0043148B"/>
    <w:rsid w:val="0059622F"/>
    <w:rsid w:val="005A182C"/>
    <w:rsid w:val="006E22B7"/>
    <w:rsid w:val="0079194A"/>
    <w:rsid w:val="0084418C"/>
    <w:rsid w:val="00847CF1"/>
    <w:rsid w:val="008A6A1C"/>
    <w:rsid w:val="00964A9D"/>
    <w:rsid w:val="00BC0CDF"/>
    <w:rsid w:val="00CC7E23"/>
    <w:rsid w:val="00D820B0"/>
    <w:rsid w:val="00F60001"/>
    <w:rsid w:val="0B01326E"/>
    <w:rsid w:val="14C91E0F"/>
    <w:rsid w:val="1F1864FE"/>
    <w:rsid w:val="2B421E23"/>
    <w:rsid w:val="36B716B8"/>
    <w:rsid w:val="50666848"/>
    <w:rsid w:val="7715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3"/>
    <w:uiPriority w:val="99"/>
    <w:rPr>
      <w:sz w:val="18"/>
      <w:szCs w:val="18"/>
    </w:rPr>
  </w:style>
  <w:style w:type="character" w:customStyle="1" w:styleId="10">
    <w:name w:val="页脚 字符"/>
    <w:basedOn w:val="8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482</Words>
  <Characters>3146</Characters>
  <Lines>4</Lines>
  <Paragraphs>1</Paragraphs>
  <TotalTime>3</TotalTime>
  <ScaleCrop>false</ScaleCrop>
  <LinksUpToDate>false</LinksUpToDate>
  <CharactersWithSpaces>3417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2024-05-01T08:50:00Z</dcterms:created>
  <dc:creator>895273990@qq.com</dc:creator>
  <cp:lastModifiedBy>Lousia Wang</cp:lastModifiedBy>
  <dcterms:modified xsi:type="dcterms:W3CDTF">2025-09-20T08:10:30Z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5D428FE166584A90BC832ACA579F25C6_12</vt:lpwstr>
  </property>
  <property fmtid="{D5CDD505-2E9C-101B-9397-08002B2CF9AE}" pid="4" name="KSOTemplateDocerSaveRecord">
    <vt:lpwstr>eyJoZGlkIjoiOTQ0MDk1NzA3ZmQ2YTBhNjkzM2JkNmFiZTg1YjJmNmMiLCJ1c2VySWQiOiI0MDUxNTIxNzQifQ==</vt:lpwstr>
  </property>
</Properties>
</file>