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74D47" w14:textId="77777777" w:rsidR="00541C23" w:rsidRDefault="00541C23">
      <w:pPr>
        <w:jc w:val="center"/>
        <w:rPr>
          <w:b/>
          <w:bCs/>
          <w:sz w:val="30"/>
          <w:szCs w:val="30"/>
        </w:rPr>
      </w:pPr>
      <w:bookmarkStart w:id="0" w:name="_Hlk148186364"/>
      <w:bookmarkStart w:id="1" w:name="_Hlk152416491"/>
      <w:bookmarkStart w:id="2" w:name="OLE_LINK61"/>
      <w:r>
        <w:rPr>
          <w:rFonts w:hint="eastAsia"/>
          <w:b/>
          <w:bCs/>
          <w:sz w:val="30"/>
          <w:szCs w:val="30"/>
        </w:rPr>
        <w:t>Supplementary Materials</w:t>
      </w:r>
    </w:p>
    <w:p w14:paraId="6FEC85D7" w14:textId="77777777" w:rsidR="00541C23" w:rsidRDefault="00541C23">
      <w:pPr>
        <w:rPr>
          <w:b/>
          <w:bCs/>
          <w:szCs w:val="28"/>
        </w:rPr>
      </w:pPr>
      <w:r>
        <w:rPr>
          <w:b/>
          <w:bCs/>
        </w:rPr>
        <w:t>Dual-Mode Photothermal and Colorimetric Immuno</w:t>
      </w:r>
      <w:r>
        <w:rPr>
          <w:rFonts w:hint="eastAsia"/>
          <w:b/>
          <w:bCs/>
        </w:rPr>
        <w:t>sensor</w:t>
      </w:r>
      <w:r>
        <w:rPr>
          <w:b/>
          <w:bCs/>
        </w:rPr>
        <w:t xml:space="preserve"> Based on Polydopamine@Prussian Blue Nanocomposite for Sensitive Detection of Benzocaine</w:t>
      </w:r>
    </w:p>
    <w:p w14:paraId="5FD77C45" w14:textId="77777777" w:rsidR="00541C23" w:rsidRDefault="00541C23">
      <w:r>
        <w:rPr>
          <w:rFonts w:hint="eastAsia"/>
        </w:rPr>
        <w:t>Bao-Zhu Jia</w:t>
      </w:r>
      <w:r>
        <w:rPr>
          <w:rFonts w:hint="eastAsia"/>
          <w:vertAlign w:val="superscript"/>
        </w:rPr>
        <w:t>a</w:t>
      </w:r>
      <w:r>
        <w:rPr>
          <w:rFonts w:hint="eastAsia"/>
        </w:rPr>
        <w:t>, Wen-Feng Zhang</w:t>
      </w:r>
      <w:r>
        <w:rPr>
          <w:rFonts w:hint="eastAsia"/>
          <w:vertAlign w:val="superscript"/>
        </w:rPr>
        <w:t>c</w:t>
      </w:r>
      <w:r>
        <w:rPr>
          <w:rFonts w:hint="eastAsia"/>
        </w:rPr>
        <w:t>, Qin-Chun Yin</w:t>
      </w:r>
      <w:r>
        <w:rPr>
          <w:rFonts w:hint="eastAsia"/>
          <w:vertAlign w:val="superscript"/>
        </w:rPr>
        <w:t>d</w:t>
      </w:r>
      <w:r>
        <w:t xml:space="preserve">, </w:t>
      </w:r>
      <w:bookmarkEnd w:id="0"/>
      <w:r>
        <w:rPr>
          <w:rFonts w:hint="eastAsia"/>
        </w:rPr>
        <w:t>Xue-Ying Rui</w:t>
      </w:r>
      <w:r>
        <w:rPr>
          <w:rFonts w:hint="eastAsia"/>
          <w:vertAlign w:val="superscript"/>
        </w:rPr>
        <w:t>b</w:t>
      </w:r>
      <w:r>
        <w:rPr>
          <w:rFonts w:hint="eastAsia"/>
        </w:rPr>
        <w:t xml:space="preserve">, </w:t>
      </w:r>
      <w:r>
        <w:t>Lin Luo</w:t>
      </w:r>
      <w:r>
        <w:rPr>
          <w:rFonts w:hint="eastAsia"/>
          <w:vertAlign w:val="superscript"/>
        </w:rPr>
        <w:t xml:space="preserve">b, </w:t>
      </w:r>
      <w:r>
        <w:t>*</w:t>
      </w:r>
      <w:r>
        <w:rPr>
          <w:rFonts w:hint="eastAsia"/>
        </w:rPr>
        <w:t xml:space="preserve">, </w:t>
      </w:r>
      <w:r>
        <w:t>Zhen-Lin Xu</w:t>
      </w:r>
      <w:r>
        <w:rPr>
          <w:rFonts w:hint="eastAsia"/>
          <w:vertAlign w:val="superscript"/>
        </w:rPr>
        <w:t>b</w:t>
      </w:r>
    </w:p>
    <w:p w14:paraId="68C743F2" w14:textId="77777777" w:rsidR="00541C23" w:rsidRDefault="00541C23">
      <w:pPr>
        <w:rPr>
          <w:rFonts w:eastAsia="等线"/>
          <w:color w:val="000000"/>
          <w:vertAlign w:val="superscript"/>
        </w:rPr>
      </w:pPr>
      <w:r>
        <w:rPr>
          <w:rFonts w:hint="eastAsia"/>
          <w:vertAlign w:val="superscript"/>
        </w:rPr>
        <w:t xml:space="preserve">a </w:t>
      </w:r>
      <w:r>
        <w:t>College of Biology and Food Engineering, Guangdong University of Education, Guangzhou 510303, China</w:t>
      </w:r>
    </w:p>
    <w:p w14:paraId="3F8695CC" w14:textId="77777777" w:rsidR="00541C23" w:rsidRDefault="00541C23">
      <w:r>
        <w:rPr>
          <w:rFonts w:hint="eastAsia"/>
          <w:vertAlign w:val="superscript"/>
        </w:rPr>
        <w:t>b</w:t>
      </w:r>
      <w:r>
        <w:rPr>
          <w:vertAlign w:val="superscript"/>
        </w:rPr>
        <w:t xml:space="preserve"> </w:t>
      </w:r>
      <w:r>
        <w:t>Guangdong Provincial Key Laboratory of Food Quality and Safety, College of Food Science, South China Agricultural University, Guangzhou 510642, China</w:t>
      </w:r>
    </w:p>
    <w:p w14:paraId="292D88C1" w14:textId="77777777" w:rsidR="00541C23" w:rsidRDefault="00541C23">
      <w:r>
        <w:rPr>
          <w:rFonts w:hint="eastAsia"/>
          <w:vertAlign w:val="superscript"/>
        </w:rPr>
        <w:t>c</w:t>
      </w:r>
      <w:r>
        <w:t xml:space="preserve"> Guangdong Provincial Key Laboratory of Chemical Measurement and Emergency Test Technology</w:t>
      </w:r>
      <w:r>
        <w:rPr>
          <w:rFonts w:hint="eastAsia"/>
        </w:rPr>
        <w:t>,</w:t>
      </w:r>
      <w:r>
        <w:t xml:space="preserve"> Guangdong Provincial Engineering Research Center of Rapid Testing Instrument for Food Nutrition and Safety</w:t>
      </w:r>
      <w:r>
        <w:rPr>
          <w:rFonts w:hint="eastAsia"/>
        </w:rPr>
        <w:t>,</w:t>
      </w:r>
      <w:r>
        <w:t xml:space="preserve"> Institute of Analysis, Guangdong Academy of Sciences (China National Analytical Center, Guangzhou), Guangzhou 510070, China</w:t>
      </w:r>
    </w:p>
    <w:p w14:paraId="52E41F31" w14:textId="77777777" w:rsidR="00541C23" w:rsidRDefault="00541C23">
      <w:r>
        <w:rPr>
          <w:rFonts w:hint="eastAsia"/>
          <w:vertAlign w:val="superscript"/>
        </w:rPr>
        <w:t xml:space="preserve">d </w:t>
      </w:r>
      <w:r>
        <w:t>Key Laboratory of Tropical Fruits and Vegetables Quality and Safety for State Market Regulation, Hainan Institute for Food Control, Haikou 570314, China</w:t>
      </w:r>
    </w:p>
    <w:p w14:paraId="148D74CB" w14:textId="77777777" w:rsidR="00541C23" w:rsidRDefault="00541C23"/>
    <w:bookmarkEnd w:id="1"/>
    <w:p w14:paraId="11C648FF" w14:textId="77777777" w:rsidR="00541C23" w:rsidRDefault="00541C23"/>
    <w:p w14:paraId="7EEB096B" w14:textId="77777777" w:rsidR="00541C23" w:rsidRDefault="00541C23">
      <w:bookmarkStart w:id="3" w:name="_Hlk50279304"/>
      <w:bookmarkStart w:id="4" w:name="_Hlk95671667"/>
      <w:r>
        <w:t xml:space="preserve">*Corresponding author. E-mail: </w:t>
      </w:r>
      <w:bookmarkStart w:id="5" w:name="_Hlk127017680"/>
      <w:r>
        <w:rPr>
          <w:u w:val="single"/>
        </w:rPr>
        <w:t>lin.luo@scau.edu.cn</w:t>
      </w:r>
      <w:r>
        <w:t xml:space="preserve"> (L. Luo)</w:t>
      </w:r>
      <w:bookmarkEnd w:id="3"/>
    </w:p>
    <w:p w14:paraId="19D54336" w14:textId="77777777" w:rsidR="00541C23" w:rsidRDefault="00541C23">
      <w:r>
        <w:br w:type="page"/>
      </w:r>
    </w:p>
    <w:p w14:paraId="2580337A" w14:textId="77777777" w:rsidR="00541C23" w:rsidRDefault="00541C23">
      <w:pPr>
        <w:rPr>
          <w:b/>
          <w:bCs/>
        </w:rPr>
      </w:pPr>
      <w:r>
        <w:rPr>
          <w:rFonts w:hint="eastAsia"/>
          <w:b/>
          <w:bCs/>
        </w:rPr>
        <w:lastRenderedPageBreak/>
        <w:t>Liquid chromatography-tandem mass spectrometry/mass spectrometry (LC-MS/MS) for BZC detection</w:t>
      </w:r>
    </w:p>
    <w:p w14:paraId="4243A663" w14:textId="77777777" w:rsidR="00541C23" w:rsidRDefault="00541C23">
      <w:r>
        <w:t xml:space="preserve">The </w:t>
      </w:r>
      <w:r>
        <w:rPr>
          <w:rFonts w:hint="eastAsia"/>
        </w:rPr>
        <w:t>dual-mode immunosensor</w:t>
      </w:r>
      <w:r>
        <w:t xml:space="preserve"> was validated by LC-</w:t>
      </w:r>
      <w:r>
        <w:rPr>
          <w:rFonts w:hint="eastAsia"/>
        </w:rPr>
        <w:t>MS</w:t>
      </w:r>
      <w:r>
        <w:t xml:space="preserve">/MS, as described in </w:t>
      </w:r>
      <w:r>
        <w:rPr>
          <w:rFonts w:hint="eastAsia"/>
        </w:rPr>
        <w:t>Industry Standards for Entry-Exit Inspection and Quarantine of the People's Republic of China for determination of BZC in aquatic products SN/T 5441-2022</w:t>
      </w:r>
      <w:r>
        <w:t xml:space="preserve">. Briefly, 2 μL portion of the prepared sample was injected into the </w:t>
      </w:r>
      <w:r>
        <w:rPr>
          <w:rFonts w:hint="eastAsia"/>
        </w:rPr>
        <w:t>QTRAP</w:t>
      </w:r>
      <w:r>
        <w:rPr>
          <w:rFonts w:hint="eastAsia"/>
        </w:rPr>
        <w:t>™</w:t>
      </w:r>
      <w:r>
        <w:rPr>
          <w:rFonts w:hint="eastAsia"/>
        </w:rPr>
        <w:t xml:space="preserve"> 4500 </w:t>
      </w:r>
      <w:r>
        <w:t>system equipped with an C18 chromatographic column (</w:t>
      </w:r>
      <w:r>
        <w:rPr>
          <w:rFonts w:hint="eastAsia"/>
        </w:rPr>
        <w:t>100</w:t>
      </w:r>
      <w:r>
        <w:t xml:space="preserve"> mm×2.1mm, </w:t>
      </w:r>
      <w:r>
        <w:rPr>
          <w:rFonts w:hint="eastAsia"/>
        </w:rPr>
        <w:t>1.7</w:t>
      </w:r>
      <w:r>
        <w:t xml:space="preserve"> μm particle size, column temperature </w:t>
      </w:r>
      <w:r>
        <w:rPr>
          <w:rFonts w:hint="eastAsia"/>
        </w:rPr>
        <w:t>30</w:t>
      </w:r>
      <w:r>
        <w:t> °C) and separated at a flow rate of 300 μL</w:t>
      </w:r>
      <w:r>
        <w:rPr>
          <w:rFonts w:hint="eastAsia"/>
        </w:rPr>
        <w:t xml:space="preserve"> </w:t>
      </w:r>
      <w:r>
        <w:t>min</w:t>
      </w:r>
      <w:r w:rsidRPr="00EA4FFB">
        <w:rPr>
          <w:rFonts w:hint="eastAsia"/>
          <w:vertAlign w:val="superscript"/>
        </w:rPr>
        <w:t>-1</w:t>
      </w:r>
      <w:r>
        <w:t xml:space="preserve"> (mobile phase A, 0.</w:t>
      </w:r>
      <w:r>
        <w:rPr>
          <w:rFonts w:hint="eastAsia"/>
        </w:rPr>
        <w:t>2</w:t>
      </w:r>
      <w:r>
        <w:t xml:space="preserve">% </w:t>
      </w:r>
      <w:r>
        <w:rPr>
          <w:rFonts w:hint="eastAsia"/>
        </w:rPr>
        <w:t>formic</w:t>
      </w:r>
      <w:r>
        <w:t xml:space="preserve"> acid; mobile phase B</w:t>
      </w:r>
      <w:r>
        <w:rPr>
          <w:rFonts w:hint="eastAsia"/>
        </w:rPr>
        <w:t>,</w:t>
      </w:r>
      <w:r>
        <w:t xml:space="preserve"> acetonitrile). The MS</w:t>
      </w:r>
      <w:r>
        <w:rPr>
          <w:rFonts w:hint="eastAsia"/>
        </w:rPr>
        <w:t xml:space="preserve"> </w:t>
      </w:r>
      <w:r>
        <w:t>parameters were as follows: desolation</w:t>
      </w:r>
      <w:r>
        <w:rPr>
          <w:rFonts w:hint="eastAsia"/>
        </w:rPr>
        <w:t xml:space="preserve"> </w:t>
      </w:r>
      <w:r>
        <w:t xml:space="preserve">temperature at </w:t>
      </w:r>
      <w:r>
        <w:rPr>
          <w:rFonts w:hint="eastAsia"/>
        </w:rPr>
        <w:t>55</w:t>
      </w:r>
      <w:r>
        <w:t>0 °C; desolvation gas (N</w:t>
      </w:r>
      <w:r>
        <w:rPr>
          <w:vertAlign w:val="subscript"/>
        </w:rPr>
        <w:t>2</w:t>
      </w:r>
      <w:r>
        <w:t>), flow rate at 10 L</w:t>
      </w:r>
      <w:r>
        <w:rPr>
          <w:rFonts w:hint="eastAsia"/>
        </w:rPr>
        <w:t xml:space="preserve"> </w:t>
      </w:r>
      <w:r>
        <w:t>min</w:t>
      </w:r>
      <w:r w:rsidRPr="00EA4FFB">
        <w:rPr>
          <w:rFonts w:hint="eastAsia"/>
          <w:vertAlign w:val="superscript"/>
        </w:rPr>
        <w:t>-1</w:t>
      </w:r>
      <w:r>
        <w:t>;</w:t>
      </w:r>
      <w:r>
        <w:rPr>
          <w:rFonts w:hint="eastAsia"/>
        </w:rPr>
        <w:t xml:space="preserve"> </w:t>
      </w:r>
      <w:r>
        <w:t>ion spray voltage at 5500 V. The analytes were identified by parent/daughter ions as well as peak retention times in comparison to the</w:t>
      </w:r>
      <w:r>
        <w:rPr>
          <w:rFonts w:hint="eastAsia"/>
        </w:rPr>
        <w:t xml:space="preserve"> </w:t>
      </w:r>
      <w:r>
        <w:t>standards. The [M + H]</w:t>
      </w:r>
      <w:r>
        <w:rPr>
          <w:vertAlign w:val="superscript"/>
        </w:rPr>
        <w:t>+</w:t>
      </w:r>
      <w:r>
        <w:t xml:space="preserve"> at m/z </w:t>
      </w:r>
      <w:r>
        <w:rPr>
          <w:rFonts w:hint="eastAsia"/>
        </w:rPr>
        <w:t xml:space="preserve">166.1 </w:t>
      </w:r>
      <w:r>
        <w:t xml:space="preserve">was the parent ion of </w:t>
      </w:r>
      <w:r>
        <w:rPr>
          <w:rFonts w:hint="eastAsia"/>
        </w:rPr>
        <w:t>BZC</w:t>
      </w:r>
      <w:r>
        <w:t>.</w:t>
      </w:r>
      <w:r>
        <w:rPr>
          <w:rFonts w:hint="eastAsia"/>
        </w:rPr>
        <w:t xml:space="preserve"> </w:t>
      </w:r>
      <w:r>
        <w:t xml:space="preserve">The daughter ion at m/z </w:t>
      </w:r>
      <w:r>
        <w:rPr>
          <w:rFonts w:hint="eastAsia"/>
        </w:rPr>
        <w:t>138.1</w:t>
      </w:r>
      <w:r>
        <w:t xml:space="preserve"> was used for quantitation, and the</w:t>
      </w:r>
      <w:r>
        <w:rPr>
          <w:rFonts w:hint="eastAsia"/>
        </w:rPr>
        <w:t xml:space="preserve"> </w:t>
      </w:r>
      <w:r>
        <w:t xml:space="preserve">daughter ion at m/z </w:t>
      </w:r>
      <w:r>
        <w:rPr>
          <w:rFonts w:hint="eastAsia"/>
        </w:rPr>
        <w:t>94.0</w:t>
      </w:r>
      <w:r>
        <w:t xml:space="preserve"> was selected as a qualitative ion. </w:t>
      </w:r>
      <w:r>
        <w:rPr>
          <w:b/>
          <w:bCs/>
        </w:rPr>
        <w:t>Fig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S</w:t>
      </w:r>
      <w:r>
        <w:rPr>
          <w:rFonts w:hint="eastAsia"/>
          <w:b/>
          <w:bCs/>
        </w:rPr>
        <w:t>2</w:t>
      </w:r>
      <w:r>
        <w:t xml:space="preserve"> shows the calibration curve for </w:t>
      </w:r>
      <w:r>
        <w:rPr>
          <w:rFonts w:hint="eastAsia"/>
        </w:rPr>
        <w:t>BZC</w:t>
      </w:r>
      <w:r>
        <w:t xml:space="preserve"> quantification by LC-MS/MS.</w:t>
      </w:r>
    </w:p>
    <w:p w14:paraId="3853005A" w14:textId="77777777" w:rsidR="00541C23" w:rsidRDefault="00541C23"/>
    <w:bookmarkEnd w:id="4"/>
    <w:bookmarkEnd w:id="5"/>
    <w:p w14:paraId="6341551C" w14:textId="77777777" w:rsidR="00541C23" w:rsidRDefault="00541C23">
      <w:r>
        <w:br w:type="page"/>
      </w:r>
      <w:r>
        <w:rPr>
          <w:noProof/>
        </w:rPr>
        <w:lastRenderedPageBreak/>
        <w:drawing>
          <wp:inline distT="0" distB="0" distL="0" distR="0" wp14:anchorId="02C7FD28" wp14:editId="4D47AAD1">
            <wp:extent cx="5258435" cy="5093335"/>
            <wp:effectExtent l="0" t="0" r="0" b="0"/>
            <wp:docPr id="1485579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9312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486" cy="509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AF9E6" w14:textId="77777777" w:rsidR="00541C23" w:rsidRDefault="00541C23">
      <w:r>
        <w:rPr>
          <w:rFonts w:hint="eastAsia"/>
          <w:b/>
          <w:bCs/>
        </w:rPr>
        <w:t>Fig. S1.</w:t>
      </w:r>
      <w:r>
        <w:rPr>
          <w:rFonts w:hint="eastAsia"/>
        </w:rPr>
        <w:t xml:space="preserve"> 3D-printed portable readout device for photothermal analysis of the dual-mode immunosassay. </w:t>
      </w:r>
      <w:r>
        <w:t>The device includes a movable microplate holder (a), which allows secure fixation of microplates and flexible adjustment according to detection requirements. The top section (b) is designed to accommodate an infrared thermal imager and a smartphone, enabling convenient reading of photothermal signals. The main body (c) features a precisely designed slot for integrating an infrared laser module, ensuring accurate irradiation of the microplate reaction area and enhancing portability during detection.</w:t>
      </w:r>
    </w:p>
    <w:p w14:paraId="0F01C785" w14:textId="77777777" w:rsidR="00541C23" w:rsidRDefault="00541C23">
      <w:r>
        <w:rPr>
          <w:rFonts w:hint="eastAsia"/>
        </w:rPr>
        <w:br w:type="page"/>
      </w:r>
    </w:p>
    <w:p w14:paraId="5250006C" w14:textId="77777777" w:rsidR="00541C23" w:rsidRDefault="00541C23">
      <w:pPr>
        <w:pStyle w:val="4"/>
      </w:pPr>
      <w:r>
        <w:rPr>
          <w:szCs w:val="20"/>
        </w:rPr>
        <w:lastRenderedPageBreak/>
        <w:t>Regression Equation:</w:t>
      </w:r>
      <w:r>
        <w:rPr>
          <w:rFonts w:eastAsia="宋体" w:hint="eastAsia"/>
          <w:szCs w:val="20"/>
          <w:lang w:val="en-US" w:eastAsia="zh-CN"/>
        </w:rPr>
        <w:t xml:space="preserve"> </w:t>
      </w:r>
      <w:r>
        <w:t>y = 1.93226e5 x + 3.33411e4 (r = 0.99929)  (weighting: 1 / x)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6E6E6"/>
        <w:tblLayout w:type="fixed"/>
        <w:tblLook w:val="04A0" w:firstRow="1" w:lastRow="0" w:firstColumn="1" w:lastColumn="0" w:noHBand="0" w:noVBand="1"/>
      </w:tblPr>
      <w:tblGrid>
        <w:gridCol w:w="1818"/>
        <w:gridCol w:w="1300"/>
        <w:gridCol w:w="1517"/>
        <w:gridCol w:w="1362"/>
        <w:gridCol w:w="1240"/>
        <w:gridCol w:w="1039"/>
      </w:tblGrid>
      <w:tr w:rsidR="00541C23" w14:paraId="73FB4334" w14:textId="77777777">
        <w:tc>
          <w:tcPr>
            <w:tcW w:w="10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622D1788" w14:textId="77777777" w:rsidR="00541C23" w:rsidRDefault="00541C23">
            <w:pPr>
              <w:pStyle w:val="5"/>
            </w:pPr>
            <w:r>
              <w:t>Expected Concentration</w:t>
            </w:r>
          </w:p>
        </w:tc>
        <w:tc>
          <w:tcPr>
            <w:tcW w:w="78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76ECB69C" w14:textId="77777777" w:rsidR="00541C23" w:rsidRDefault="00541C23">
            <w:pPr>
              <w:pStyle w:val="5"/>
            </w:pPr>
            <w:r>
              <w:t>Number of Values</w:t>
            </w:r>
          </w:p>
        </w:tc>
        <w:tc>
          <w:tcPr>
            <w:tcW w:w="9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722688B0" w14:textId="77777777" w:rsidR="00541C23" w:rsidRDefault="00541C23">
            <w:pPr>
              <w:pStyle w:val="5"/>
            </w:pPr>
            <w:r>
              <w:t xml:space="preserve">    Mean Calculated Concentration</w:t>
            </w:r>
          </w:p>
        </w:tc>
        <w:tc>
          <w:tcPr>
            <w:tcW w:w="8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4B56B841" w14:textId="77777777" w:rsidR="00541C23" w:rsidRDefault="00541C23">
            <w:pPr>
              <w:pStyle w:val="5"/>
            </w:pPr>
            <w:r>
              <w:t>% Accuracy</w:t>
            </w:r>
          </w:p>
        </w:tc>
        <w:tc>
          <w:tcPr>
            <w:tcW w:w="7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58E77A3E" w14:textId="77777777" w:rsidR="00541C23" w:rsidRDefault="00541C23">
            <w:pPr>
              <w:pStyle w:val="5"/>
            </w:pPr>
            <w:r>
              <w:t>Std. Deviation</w:t>
            </w:r>
          </w:p>
        </w:tc>
        <w:tc>
          <w:tcPr>
            <w:tcW w:w="62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43497431" w14:textId="77777777" w:rsidR="00541C23" w:rsidRDefault="00541C23">
            <w:pPr>
              <w:pStyle w:val="5"/>
            </w:pPr>
            <w:r>
              <w:t>%CV</w:t>
            </w:r>
          </w:p>
        </w:tc>
      </w:tr>
      <w:tr w:rsidR="00541C23" w14:paraId="61EBA4C6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2611" w14:textId="77777777" w:rsidR="00541C23" w:rsidRDefault="00541C23">
            <w:pPr>
              <w:pStyle w:val="4"/>
            </w:pPr>
            <w:r>
              <w:t>1.000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1D8A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4F5ED" w14:textId="77777777" w:rsidR="00541C23" w:rsidRDefault="00541C23">
            <w:pPr>
              <w:pStyle w:val="4"/>
            </w:pPr>
            <w:r>
              <w:t>0.95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40D0" w14:textId="77777777" w:rsidR="00541C23" w:rsidRDefault="00541C23">
            <w:pPr>
              <w:pStyle w:val="4"/>
            </w:pPr>
            <w:r>
              <w:t>95.5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62DA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FF44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03E0AD22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2E4D" w14:textId="77777777" w:rsidR="00541C23" w:rsidRDefault="00541C23">
            <w:pPr>
              <w:pStyle w:val="4"/>
            </w:pPr>
            <w:r>
              <w:t>2.000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08CF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8F97" w14:textId="77777777" w:rsidR="00541C23" w:rsidRDefault="00541C23">
            <w:pPr>
              <w:pStyle w:val="4"/>
            </w:pPr>
            <w:r>
              <w:t>1.82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7C02" w14:textId="77777777" w:rsidR="00541C23" w:rsidRDefault="00541C23">
            <w:pPr>
              <w:pStyle w:val="4"/>
            </w:pPr>
            <w:r>
              <w:t>90.8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35B6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870EA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3396A972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A8F2" w14:textId="77777777" w:rsidR="00541C23" w:rsidRDefault="00541C23">
            <w:pPr>
              <w:pStyle w:val="4"/>
            </w:pPr>
            <w:r>
              <w:t>5.000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4394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3B50" w14:textId="77777777" w:rsidR="00541C23" w:rsidRDefault="00541C23">
            <w:pPr>
              <w:pStyle w:val="4"/>
            </w:pPr>
            <w:r>
              <w:t>5.00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4EE5" w14:textId="77777777" w:rsidR="00541C23" w:rsidRDefault="00541C23">
            <w:pPr>
              <w:pStyle w:val="4"/>
            </w:pPr>
            <w:r>
              <w:t>99.9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7112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9D20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3A88F452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F4591" w14:textId="77777777" w:rsidR="00541C23" w:rsidRDefault="00541C23">
            <w:pPr>
              <w:pStyle w:val="4"/>
            </w:pPr>
            <w:r>
              <w:t>10.000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ACA2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9E58" w14:textId="77777777" w:rsidR="00541C23" w:rsidRDefault="00541C23">
            <w:pPr>
              <w:pStyle w:val="4"/>
            </w:pPr>
            <w:r>
              <w:t>10.58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4120" w14:textId="77777777" w:rsidR="00541C23" w:rsidRDefault="00541C23">
            <w:pPr>
              <w:pStyle w:val="4"/>
            </w:pPr>
            <w:r>
              <w:t>105.8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5A71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7784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4B4D72CE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1C0D0" w14:textId="77777777" w:rsidR="00541C23" w:rsidRDefault="00541C23">
            <w:pPr>
              <w:pStyle w:val="4"/>
            </w:pPr>
            <w:r>
              <w:t>20.000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A8EE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3833B" w14:textId="77777777" w:rsidR="00541C23" w:rsidRDefault="00541C23">
            <w:pPr>
              <w:pStyle w:val="4"/>
            </w:pPr>
            <w:r>
              <w:t>21.86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674C" w14:textId="77777777" w:rsidR="00541C23" w:rsidRDefault="00541C23">
            <w:pPr>
              <w:pStyle w:val="4"/>
            </w:pPr>
            <w:r>
              <w:t>109.3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81A2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1872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4F2FF5EF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14CF" w14:textId="77777777" w:rsidR="00541C23" w:rsidRDefault="00541C23">
            <w:pPr>
              <w:pStyle w:val="4"/>
            </w:pPr>
            <w:r>
              <w:t>50.000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5072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FA02" w14:textId="77777777" w:rsidR="00541C23" w:rsidRDefault="00541C23">
            <w:pPr>
              <w:pStyle w:val="4"/>
            </w:pPr>
            <w:r>
              <w:t>50.99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FB56" w14:textId="77777777" w:rsidR="00541C23" w:rsidRDefault="00541C23">
            <w:pPr>
              <w:pStyle w:val="4"/>
            </w:pPr>
            <w:r>
              <w:t>102.0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FF90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11AD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7F8995E7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B4BA" w14:textId="77777777" w:rsidR="00541C23" w:rsidRDefault="00541C23">
            <w:pPr>
              <w:pStyle w:val="4"/>
            </w:pPr>
            <w:r>
              <w:t>80.000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3AC9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E432" w14:textId="77777777" w:rsidR="00541C23" w:rsidRDefault="00541C23">
            <w:pPr>
              <w:pStyle w:val="4"/>
            </w:pPr>
            <w:r>
              <w:t>79.69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2E54" w14:textId="77777777" w:rsidR="00541C23" w:rsidRDefault="00541C23">
            <w:pPr>
              <w:pStyle w:val="4"/>
            </w:pPr>
            <w:r>
              <w:t>99.6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1007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A945" w14:textId="77777777" w:rsidR="00541C23" w:rsidRDefault="00541C23">
            <w:pPr>
              <w:pStyle w:val="4"/>
            </w:pPr>
            <w:r>
              <w:t>N/A</w:t>
            </w:r>
          </w:p>
        </w:tc>
      </w:tr>
      <w:tr w:rsidR="00541C23" w14:paraId="78E137A7" w14:textId="77777777"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B6F4" w14:textId="77777777" w:rsidR="00541C23" w:rsidRDefault="00541C23">
            <w:pPr>
              <w:pStyle w:val="4"/>
            </w:pPr>
            <w:r>
              <w:t>100.000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882D" w14:textId="77777777" w:rsidR="00541C23" w:rsidRDefault="00541C23">
            <w:pPr>
              <w:pStyle w:val="4"/>
            </w:pPr>
            <w:r>
              <w:t>1 of 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28E0" w14:textId="77777777" w:rsidR="00541C23" w:rsidRDefault="00541C23">
            <w:pPr>
              <w:pStyle w:val="4"/>
            </w:pPr>
            <w:r>
              <w:t>97.10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DD08" w14:textId="77777777" w:rsidR="00541C23" w:rsidRDefault="00541C23">
            <w:pPr>
              <w:pStyle w:val="4"/>
            </w:pPr>
            <w:r>
              <w:t>97.1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7CEF" w14:textId="77777777" w:rsidR="00541C23" w:rsidRDefault="00541C23">
            <w:pPr>
              <w:pStyle w:val="4"/>
            </w:pPr>
            <w:r>
              <w:t>N/A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AE6D" w14:textId="77777777" w:rsidR="00541C23" w:rsidRDefault="00541C23">
            <w:pPr>
              <w:pStyle w:val="4"/>
            </w:pPr>
            <w:r>
              <w:t>N/A</w:t>
            </w:r>
          </w:p>
        </w:tc>
      </w:tr>
    </w:tbl>
    <w:p w14:paraId="7320FA60" w14:textId="77777777" w:rsidR="00541C23" w:rsidRDefault="00541C23">
      <w:pPr>
        <w:pStyle w:val="a3"/>
      </w:pPr>
      <w:r>
        <w:rPr>
          <w:noProof/>
        </w:rPr>
        <w:drawing>
          <wp:inline distT="0" distB="0" distL="0" distR="0" wp14:anchorId="5170F21D" wp14:editId="75051960">
            <wp:extent cx="6029325" cy="3117850"/>
            <wp:effectExtent l="0" t="0" r="3175" b="6350"/>
            <wp:docPr id="35" name="Picture 35" descr="$[CALIBRATION CURVE]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$[CALIBRATION CURVE]$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26B1" w14:textId="77777777" w:rsidR="00541C23" w:rsidRDefault="00541C23"/>
    <w:p w14:paraId="46032AD8" w14:textId="77777777" w:rsidR="00541C23" w:rsidRDefault="00541C23">
      <w:pPr>
        <w:jc w:val="center"/>
      </w:pPr>
      <w:r>
        <w:rPr>
          <w:b/>
          <w:bCs/>
        </w:rPr>
        <w:t>Fig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S</w:t>
      </w:r>
      <w:r>
        <w:rPr>
          <w:rFonts w:hint="eastAsia"/>
          <w:b/>
          <w:bCs/>
        </w:rPr>
        <w:t>2.</w:t>
      </w:r>
      <w:r>
        <w:rPr>
          <w:b/>
          <w:bCs/>
        </w:rPr>
        <w:t xml:space="preserve"> </w:t>
      </w:r>
      <w:r>
        <w:t xml:space="preserve">Calibration curve for </w:t>
      </w:r>
      <w:r>
        <w:rPr>
          <w:rFonts w:hint="eastAsia"/>
        </w:rPr>
        <w:t>BZC</w:t>
      </w:r>
      <w:r>
        <w:t xml:space="preserve"> detection by LC-MS/MS</w:t>
      </w:r>
    </w:p>
    <w:p w14:paraId="028F7272" w14:textId="77777777" w:rsidR="00541C23" w:rsidRDefault="00541C23"/>
    <w:p w14:paraId="542627F3" w14:textId="77777777" w:rsidR="00541C23" w:rsidRDefault="00541C23"/>
    <w:p w14:paraId="56D77962" w14:textId="77777777" w:rsidR="00541C23" w:rsidRDefault="00541C23">
      <w:pPr>
        <w:jc w:val="center"/>
        <w:rPr>
          <w:sz w:val="18"/>
          <w:szCs w:val="18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5FAB65B8" wp14:editId="4D6A28C6">
            <wp:extent cx="4317365" cy="2878455"/>
            <wp:effectExtent l="0" t="0" r="6985" b="0"/>
            <wp:docPr id="8" name="图片 8" descr="P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1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3138" cy="28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88DC" w14:textId="77777777" w:rsidR="00541C23" w:rsidRDefault="00541C23">
      <w:pPr>
        <w:jc w:val="center"/>
      </w:pPr>
      <w:r>
        <w:rPr>
          <w:b/>
          <w:bCs/>
        </w:rPr>
        <w:t>Fig</w:t>
      </w:r>
      <w:r>
        <w:rPr>
          <w:rFonts w:hint="eastAsia"/>
          <w:b/>
          <w:bCs/>
        </w:rPr>
        <w:t xml:space="preserve">. </w:t>
      </w:r>
      <w:r>
        <w:rPr>
          <w:b/>
          <w:bCs/>
        </w:rPr>
        <w:t>S</w:t>
      </w:r>
      <w:r>
        <w:rPr>
          <w:rFonts w:hint="eastAsia"/>
          <w:b/>
          <w:bCs/>
        </w:rPr>
        <w:t>3.</w:t>
      </w:r>
      <w:r>
        <w:t xml:space="preserve"> The TEM image of PDA-Fe NPs</w:t>
      </w:r>
    </w:p>
    <w:p w14:paraId="168714C0" w14:textId="77777777" w:rsidR="00541C23" w:rsidRDefault="00541C23">
      <w:r>
        <w:br w:type="page"/>
      </w:r>
    </w:p>
    <w:p w14:paraId="5733BF66" w14:textId="77777777" w:rsidR="00541C23" w:rsidRDefault="00541C2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CAB011A" wp14:editId="47564618">
            <wp:extent cx="5295900" cy="4389120"/>
            <wp:effectExtent l="0" t="0" r="0" b="5080"/>
            <wp:docPr id="1" name="图片 1" descr="PDA-Fe合成优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DA-Fe合成优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87FD" w14:textId="77777777" w:rsidR="00541C23" w:rsidRDefault="00541C23">
      <w:pPr>
        <w:jc w:val="center"/>
      </w:pPr>
      <w:r>
        <w:rPr>
          <w:rFonts w:eastAsia="宋体" w:hint="eastAsia"/>
          <w:b/>
          <w:bCs/>
        </w:rPr>
        <w:t>Fig. S4</w:t>
      </w:r>
      <w:r>
        <w:rPr>
          <w:rFonts w:eastAsia="宋体" w:hint="eastAsia"/>
        </w:rPr>
        <w:t>.</w:t>
      </w:r>
      <w:r>
        <w:rPr>
          <w:rFonts w:eastAsia="宋体"/>
        </w:rPr>
        <w:t xml:space="preserve"> </w:t>
      </w:r>
      <w:r>
        <w:t xml:space="preserve">Optimization of synthesis conditions of </w:t>
      </w:r>
      <w:r>
        <w:rPr>
          <w:rFonts w:hint="eastAsia"/>
        </w:rPr>
        <w:t>PDA</w:t>
      </w:r>
      <w:r>
        <w:t>@PB NPs: (A, B) Optimization of potassium ferrocyanide concentration (C, D) Optimization of hydrochloric acid concentration.</w:t>
      </w:r>
    </w:p>
    <w:p w14:paraId="4E67F03E" w14:textId="77777777" w:rsidR="00541C23" w:rsidRDefault="00541C23">
      <w:pPr>
        <w:pStyle w:val="af2"/>
        <w:widowControl/>
        <w:jc w:val="center"/>
        <w:rPr>
          <w:rFonts w:ascii="Times New Roman" w:hAnsi="Times New Roman"/>
          <w:b/>
          <w:bCs/>
          <w:sz w:val="28"/>
          <w:szCs w:val="28"/>
        </w:rPr>
      </w:pPr>
    </w:p>
    <w:bookmarkEnd w:id="2"/>
    <w:p w14:paraId="047853C4" w14:textId="77777777" w:rsidR="00541C23" w:rsidRDefault="00541C23"/>
    <w:p w14:paraId="1732467F" w14:textId="77777777" w:rsidR="00541C23" w:rsidRDefault="00541C23"/>
    <w:p w14:paraId="7EC723C4" w14:textId="77777777" w:rsidR="00541C23" w:rsidRDefault="00541C23"/>
    <w:p w14:paraId="38B407CC" w14:textId="77777777" w:rsidR="00541C23" w:rsidRDefault="00541C23">
      <w:pPr>
        <w:jc w:val="center"/>
      </w:pPr>
      <w:r>
        <w:rPr>
          <w:noProof/>
        </w:rPr>
        <w:lastRenderedPageBreak/>
        <w:drawing>
          <wp:inline distT="0" distB="0" distL="114300" distR="114300" wp14:anchorId="53CBE61A" wp14:editId="5047560D">
            <wp:extent cx="4507865" cy="3498850"/>
            <wp:effectExtent l="0" t="0" r="6985" b="6350"/>
            <wp:docPr id="4" name="图片 4" descr="E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X"/>
                    <pic:cNvPicPr>
                      <a:picLocks noChangeAspect="1"/>
                    </pic:cNvPicPr>
                  </pic:nvPicPr>
                  <pic:blipFill>
                    <a:blip r:embed="rId9"/>
                    <a:srcRect l="3600" t="9582" r="9448" b="2225"/>
                    <a:stretch>
                      <a:fillRect/>
                    </a:stretch>
                  </pic:blipFill>
                  <pic:spPr>
                    <a:xfrm>
                      <a:off x="0" y="0"/>
                      <a:ext cx="4513832" cy="35033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DEAB" w14:textId="77777777" w:rsidR="00541C23" w:rsidRDefault="00541C23">
      <w:pPr>
        <w:jc w:val="center"/>
      </w:pPr>
      <w:bookmarkStart w:id="6" w:name="OLE_LINK6"/>
      <w:r>
        <w:rPr>
          <w:rFonts w:hint="eastAsia"/>
          <w:b/>
          <w:bCs/>
        </w:rPr>
        <w:t>Fig. S</w:t>
      </w:r>
      <w:bookmarkEnd w:id="6"/>
      <w:r>
        <w:rPr>
          <w:rFonts w:hint="eastAsia"/>
          <w:b/>
          <w:bCs/>
        </w:rPr>
        <w:t>5.</w:t>
      </w:r>
      <w:r>
        <w:rPr>
          <w:rFonts w:hint="eastAsia"/>
        </w:rPr>
        <w:t xml:space="preserve"> EDS spectrum of PDA@PB NP</w:t>
      </w:r>
    </w:p>
    <w:p w14:paraId="0FBA43DB" w14:textId="77777777" w:rsidR="00541C23" w:rsidRDefault="00541C23">
      <w:r>
        <w:br w:type="page"/>
      </w:r>
    </w:p>
    <w:p w14:paraId="77C9D43D" w14:textId="77777777" w:rsidR="00541C23" w:rsidRDefault="00541C23">
      <w:pPr>
        <w:jc w:val="center"/>
      </w:pPr>
      <w:r>
        <w:rPr>
          <w:noProof/>
        </w:rPr>
        <w:lastRenderedPageBreak/>
        <w:drawing>
          <wp:inline distT="0" distB="0" distL="0" distR="0" wp14:anchorId="5BBD0C0F" wp14:editId="25BE0652">
            <wp:extent cx="4365625" cy="3608070"/>
            <wp:effectExtent l="0" t="0" r="0" b="0"/>
            <wp:docPr id="1153792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9245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8604" r="11179" b="1951"/>
                    <a:stretch>
                      <a:fillRect/>
                    </a:stretch>
                  </pic:blipFill>
                  <pic:spPr>
                    <a:xfrm>
                      <a:off x="0" y="0"/>
                      <a:ext cx="4366875" cy="36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2465" w14:textId="77777777" w:rsidR="00541C23" w:rsidRDefault="00541C23">
      <w:pPr>
        <w:jc w:val="center"/>
      </w:pPr>
      <w:r>
        <w:rPr>
          <w:b/>
          <w:bCs/>
        </w:rPr>
        <w:t>Fig</w:t>
      </w:r>
      <w:r>
        <w:rPr>
          <w:rFonts w:hint="eastAsia"/>
          <w:b/>
          <w:bCs/>
        </w:rPr>
        <w:t>.</w:t>
      </w:r>
      <w:r>
        <w:rPr>
          <w:b/>
          <w:bCs/>
        </w:rPr>
        <w:t xml:space="preserve"> S6</w:t>
      </w:r>
      <w:r>
        <w:rPr>
          <w:rFonts w:hint="eastAsia"/>
        </w:rPr>
        <w:t>.</w:t>
      </w:r>
      <w:r>
        <w:t xml:space="preserve"> The relative peroxidase-mimicking activity of PDA@PB NPs under different pH</w:t>
      </w:r>
    </w:p>
    <w:p w14:paraId="75E0F075" w14:textId="77777777" w:rsidR="00541C23" w:rsidRDefault="00541C23">
      <w:r>
        <w:br w:type="page"/>
      </w:r>
    </w:p>
    <w:p w14:paraId="5175BA6E" w14:textId="77777777" w:rsidR="00541C23" w:rsidRDefault="00541C23"/>
    <w:p w14:paraId="2C7DE69A" w14:textId="77777777" w:rsidR="00541C23" w:rsidRDefault="00541C23">
      <w:r>
        <w:rPr>
          <w:rFonts w:hint="eastAsia"/>
          <w:b/>
          <w:bCs/>
        </w:rPr>
        <w:t>Table S1.</w:t>
      </w:r>
      <w:r>
        <w:rPr>
          <w:rFonts w:hint="eastAsia"/>
        </w:rPr>
        <w:t xml:space="preserve"> Comparison of the Km and Vmax with different catalysts.</w:t>
      </w:r>
    </w:p>
    <w:tbl>
      <w:tblPr>
        <w:tblStyle w:val="af3"/>
        <w:tblW w:w="4998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2076"/>
        <w:gridCol w:w="2076"/>
        <w:gridCol w:w="2076"/>
      </w:tblGrid>
      <w:tr w:rsidR="00541C23" w14:paraId="065E552E" w14:textId="77777777">
        <w:trPr>
          <w:trHeight w:val="291"/>
        </w:trPr>
        <w:tc>
          <w:tcPr>
            <w:tcW w:w="1249" w:type="pct"/>
            <w:tcBorders>
              <w:bottom w:val="single" w:sz="12" w:space="0" w:color="auto"/>
            </w:tcBorders>
            <w:vAlign w:val="center"/>
          </w:tcPr>
          <w:p w14:paraId="75047736" w14:textId="77777777" w:rsidR="00541C23" w:rsidRDefault="00541C23">
            <w:r>
              <w:rPr>
                <w:rFonts w:hint="eastAsia"/>
              </w:rPr>
              <w:t>Catalysts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475E4795" w14:textId="77777777" w:rsidR="00541C23" w:rsidRDefault="00541C23">
            <w:r>
              <w:rPr>
                <w:rFonts w:hint="eastAsia"/>
              </w:rPr>
              <w:t>substrate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06ECE770" w14:textId="77777777" w:rsidR="00541C23" w:rsidRDefault="00541C23">
            <w:r>
              <w:rPr>
                <w:rFonts w:hint="eastAsia"/>
              </w:rPr>
              <w:t>Km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49777207" w14:textId="77777777" w:rsidR="00541C23" w:rsidRDefault="00541C23">
            <w:pPr>
              <w:rPr>
                <w:sz w:val="18"/>
                <w:szCs w:val="18"/>
              </w:rPr>
            </w:pPr>
            <w:bookmarkStart w:id="7" w:name="OLE_LINK10"/>
            <w:r>
              <w:t>Ref</w:t>
            </w:r>
            <w:r>
              <w:rPr>
                <w:rFonts w:hint="eastAsia"/>
              </w:rPr>
              <w:t>erence</w:t>
            </w:r>
            <w:bookmarkEnd w:id="7"/>
          </w:p>
        </w:tc>
      </w:tr>
      <w:tr w:rsidR="00541C23" w14:paraId="122A5B82" w14:textId="77777777">
        <w:trPr>
          <w:trHeight w:val="291"/>
        </w:trPr>
        <w:tc>
          <w:tcPr>
            <w:tcW w:w="1249" w:type="pct"/>
            <w:vMerge w:val="restart"/>
            <w:tcBorders>
              <w:top w:val="single" w:sz="12" w:space="0" w:color="auto"/>
            </w:tcBorders>
            <w:vAlign w:val="center"/>
          </w:tcPr>
          <w:p w14:paraId="6BF688FF" w14:textId="77777777" w:rsidR="00541C23" w:rsidRDefault="00541C23">
            <w:r>
              <w:rPr>
                <w:rFonts w:hint="eastAsia"/>
              </w:rPr>
              <w:t>HRP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14:paraId="6BF27CD2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14:paraId="50AB6A91" w14:textId="77777777" w:rsidR="00541C23" w:rsidRDefault="00541C23">
            <w:r>
              <w:rPr>
                <w:rFonts w:hint="eastAsia"/>
              </w:rPr>
              <w:t>0.434</w:t>
            </w:r>
          </w:p>
        </w:tc>
        <w:tc>
          <w:tcPr>
            <w:tcW w:w="1250" w:type="pct"/>
            <w:vMerge w:val="restart"/>
            <w:tcBorders>
              <w:top w:val="single" w:sz="12" w:space="0" w:color="auto"/>
            </w:tcBorders>
            <w:vAlign w:val="center"/>
          </w:tcPr>
          <w:p w14:paraId="5B241444" w14:textId="77777777" w:rsidR="00541C23" w:rsidRDefault="00541C23">
            <w:r>
              <w:rPr>
                <w:noProof/>
              </w:rPr>
              <w:t xml:space="preserve">[1] </w:t>
            </w:r>
          </w:p>
        </w:tc>
      </w:tr>
      <w:tr w:rsidR="00541C23" w14:paraId="3756CA49" w14:textId="77777777">
        <w:trPr>
          <w:trHeight w:val="291"/>
        </w:trPr>
        <w:tc>
          <w:tcPr>
            <w:tcW w:w="1249" w:type="pct"/>
            <w:vMerge/>
            <w:vAlign w:val="center"/>
          </w:tcPr>
          <w:p w14:paraId="7E0545CB" w14:textId="77777777" w:rsidR="00541C23" w:rsidRDefault="00541C23"/>
        </w:tc>
        <w:tc>
          <w:tcPr>
            <w:tcW w:w="1250" w:type="pct"/>
            <w:vAlign w:val="center"/>
          </w:tcPr>
          <w:p w14:paraId="2B536619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39808F8B" w14:textId="77777777" w:rsidR="00541C23" w:rsidRDefault="00541C23">
            <w:r>
              <w:rPr>
                <w:rFonts w:hint="eastAsia"/>
              </w:rPr>
              <w:t>3.70</w:t>
            </w:r>
          </w:p>
        </w:tc>
        <w:tc>
          <w:tcPr>
            <w:tcW w:w="1250" w:type="pct"/>
            <w:vMerge/>
            <w:vAlign w:val="center"/>
          </w:tcPr>
          <w:p w14:paraId="140FA5C2" w14:textId="77777777" w:rsidR="00541C23" w:rsidRDefault="00541C23"/>
        </w:tc>
      </w:tr>
      <w:tr w:rsidR="00541C23" w14:paraId="0BE5F2C3" w14:textId="77777777">
        <w:trPr>
          <w:trHeight w:val="291"/>
        </w:trPr>
        <w:tc>
          <w:tcPr>
            <w:tcW w:w="1249" w:type="pct"/>
            <w:vMerge w:val="restart"/>
            <w:vAlign w:val="center"/>
          </w:tcPr>
          <w:p w14:paraId="179B1EF3" w14:textId="77777777" w:rsidR="00541C23" w:rsidRDefault="00541C23">
            <w:r>
              <w:t>Fe</w:t>
            </w:r>
            <w:r>
              <w:rPr>
                <w:vertAlign w:val="subscript"/>
              </w:rPr>
              <w:t>3</w:t>
            </w:r>
            <w:r>
              <w:t>O</w:t>
            </w:r>
            <w:r>
              <w:rPr>
                <w:vertAlign w:val="subscript"/>
              </w:rPr>
              <w:t xml:space="preserve">4 </w:t>
            </w:r>
            <w:r>
              <w:t>NPs</w:t>
            </w:r>
          </w:p>
        </w:tc>
        <w:tc>
          <w:tcPr>
            <w:tcW w:w="1250" w:type="pct"/>
            <w:vAlign w:val="center"/>
          </w:tcPr>
          <w:p w14:paraId="34FF0E3E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37D242AE" w14:textId="77777777" w:rsidR="00541C23" w:rsidRDefault="00541C23">
            <w:pPr>
              <w:rPr>
                <w:color w:val="000000"/>
              </w:rPr>
            </w:pPr>
            <w:r>
              <w:t>0.098</w:t>
            </w:r>
          </w:p>
        </w:tc>
        <w:tc>
          <w:tcPr>
            <w:tcW w:w="1250" w:type="pct"/>
            <w:vMerge w:val="restart"/>
            <w:vAlign w:val="center"/>
          </w:tcPr>
          <w:p w14:paraId="1854E51B" w14:textId="77777777" w:rsidR="00541C23" w:rsidRDefault="00541C23">
            <w:r>
              <w:rPr>
                <w:noProof/>
              </w:rPr>
              <w:t xml:space="preserve">[1] </w:t>
            </w:r>
          </w:p>
        </w:tc>
      </w:tr>
      <w:tr w:rsidR="00541C23" w14:paraId="6D7DA47F" w14:textId="77777777">
        <w:trPr>
          <w:trHeight w:val="291"/>
        </w:trPr>
        <w:tc>
          <w:tcPr>
            <w:tcW w:w="1249" w:type="pct"/>
            <w:vMerge/>
            <w:vAlign w:val="center"/>
          </w:tcPr>
          <w:p w14:paraId="0F9ECDED" w14:textId="77777777" w:rsidR="00541C23" w:rsidRDefault="00541C23"/>
        </w:tc>
        <w:tc>
          <w:tcPr>
            <w:tcW w:w="1250" w:type="pct"/>
            <w:vAlign w:val="center"/>
          </w:tcPr>
          <w:p w14:paraId="5A4EC195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1A654BB8" w14:textId="77777777" w:rsidR="00541C23" w:rsidRDefault="00541C23">
            <w:pPr>
              <w:rPr>
                <w:color w:val="000000"/>
              </w:rPr>
            </w:pPr>
            <w:r>
              <w:t>154</w:t>
            </w:r>
          </w:p>
        </w:tc>
        <w:tc>
          <w:tcPr>
            <w:tcW w:w="1250" w:type="pct"/>
            <w:vMerge/>
            <w:vAlign w:val="center"/>
          </w:tcPr>
          <w:p w14:paraId="3B169C79" w14:textId="77777777" w:rsidR="00541C23" w:rsidRDefault="00541C23"/>
        </w:tc>
      </w:tr>
      <w:tr w:rsidR="00541C23" w14:paraId="6F973D75" w14:textId="77777777">
        <w:tc>
          <w:tcPr>
            <w:tcW w:w="1249" w:type="pct"/>
            <w:vMerge w:val="restart"/>
            <w:vAlign w:val="center"/>
          </w:tcPr>
          <w:p w14:paraId="081C947A" w14:textId="77777777" w:rsidR="00541C23" w:rsidRDefault="00541C23">
            <w:r>
              <w:t>Fe-N-C</w:t>
            </w:r>
          </w:p>
        </w:tc>
        <w:tc>
          <w:tcPr>
            <w:tcW w:w="1250" w:type="pct"/>
            <w:vAlign w:val="center"/>
          </w:tcPr>
          <w:p w14:paraId="4B78B502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70C4D967" w14:textId="77777777" w:rsidR="00541C23" w:rsidRDefault="00541C23">
            <w:r>
              <w:t>3.6</w:t>
            </w:r>
          </w:p>
        </w:tc>
        <w:tc>
          <w:tcPr>
            <w:tcW w:w="1250" w:type="pct"/>
            <w:vMerge w:val="restart"/>
            <w:vAlign w:val="center"/>
          </w:tcPr>
          <w:p w14:paraId="4AD52FCA" w14:textId="77777777" w:rsidR="00541C23" w:rsidRDefault="00541C23">
            <w:r>
              <w:rPr>
                <w:noProof/>
              </w:rPr>
              <w:t xml:space="preserve">[2] </w:t>
            </w:r>
          </w:p>
        </w:tc>
      </w:tr>
      <w:tr w:rsidR="00541C23" w14:paraId="3CE083BE" w14:textId="77777777">
        <w:tc>
          <w:tcPr>
            <w:tcW w:w="1249" w:type="pct"/>
            <w:vMerge/>
            <w:vAlign w:val="center"/>
          </w:tcPr>
          <w:p w14:paraId="181DB2FC" w14:textId="77777777" w:rsidR="00541C23" w:rsidRDefault="00541C23"/>
        </w:tc>
        <w:tc>
          <w:tcPr>
            <w:tcW w:w="1250" w:type="pct"/>
            <w:vAlign w:val="center"/>
          </w:tcPr>
          <w:p w14:paraId="46681C3A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230FBD21" w14:textId="77777777" w:rsidR="00541C23" w:rsidRDefault="00541C23">
            <w:r>
              <w:t>12.2</w:t>
            </w:r>
          </w:p>
        </w:tc>
        <w:tc>
          <w:tcPr>
            <w:tcW w:w="1250" w:type="pct"/>
            <w:vMerge/>
            <w:vAlign w:val="center"/>
          </w:tcPr>
          <w:p w14:paraId="2DD76F95" w14:textId="77777777" w:rsidR="00541C23" w:rsidRDefault="00541C23"/>
        </w:tc>
      </w:tr>
      <w:tr w:rsidR="00541C23" w14:paraId="2F412623" w14:textId="77777777">
        <w:tc>
          <w:tcPr>
            <w:tcW w:w="1249" w:type="pct"/>
            <w:vMerge w:val="restart"/>
            <w:vAlign w:val="center"/>
          </w:tcPr>
          <w:p w14:paraId="0C2AD6FC" w14:textId="77777777" w:rsidR="00541C23" w:rsidRDefault="00541C23">
            <w:r>
              <w:rPr>
                <w:rFonts w:hint="eastAsia"/>
              </w:rPr>
              <w:t>Cu NCs</w:t>
            </w:r>
          </w:p>
        </w:tc>
        <w:tc>
          <w:tcPr>
            <w:tcW w:w="1250" w:type="pct"/>
            <w:vAlign w:val="center"/>
          </w:tcPr>
          <w:p w14:paraId="6286358C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51C117F2" w14:textId="77777777" w:rsidR="00541C23" w:rsidRDefault="00541C23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0.648</w:t>
            </w:r>
          </w:p>
        </w:tc>
        <w:tc>
          <w:tcPr>
            <w:tcW w:w="1250" w:type="pct"/>
            <w:vMerge w:val="restart"/>
            <w:vAlign w:val="center"/>
          </w:tcPr>
          <w:p w14:paraId="77C081D1" w14:textId="77777777" w:rsidR="00541C23" w:rsidRDefault="00541C23">
            <w:r>
              <w:rPr>
                <w:noProof/>
              </w:rPr>
              <w:t xml:space="preserve">[3] </w:t>
            </w:r>
          </w:p>
        </w:tc>
      </w:tr>
      <w:tr w:rsidR="00541C23" w14:paraId="57FD2115" w14:textId="77777777">
        <w:tc>
          <w:tcPr>
            <w:tcW w:w="1249" w:type="pct"/>
            <w:vMerge/>
            <w:vAlign w:val="center"/>
          </w:tcPr>
          <w:p w14:paraId="7160E640" w14:textId="77777777" w:rsidR="00541C23" w:rsidRDefault="00541C23"/>
        </w:tc>
        <w:tc>
          <w:tcPr>
            <w:tcW w:w="1250" w:type="pct"/>
            <w:vAlign w:val="center"/>
          </w:tcPr>
          <w:p w14:paraId="2D6E27C7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75F8C0F3" w14:textId="77777777" w:rsidR="00541C23" w:rsidRDefault="00541C23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29.16</w:t>
            </w:r>
          </w:p>
        </w:tc>
        <w:tc>
          <w:tcPr>
            <w:tcW w:w="1250" w:type="pct"/>
            <w:vMerge/>
            <w:vAlign w:val="center"/>
          </w:tcPr>
          <w:p w14:paraId="630F2B4D" w14:textId="77777777" w:rsidR="00541C23" w:rsidRDefault="00541C23"/>
        </w:tc>
      </w:tr>
      <w:tr w:rsidR="00541C23" w14:paraId="1B69E5D9" w14:textId="77777777">
        <w:tc>
          <w:tcPr>
            <w:tcW w:w="1249" w:type="pct"/>
            <w:vMerge w:val="restart"/>
            <w:vAlign w:val="center"/>
          </w:tcPr>
          <w:p w14:paraId="24EB02FD" w14:textId="77777777" w:rsidR="00541C23" w:rsidRDefault="00541C23">
            <w:r>
              <w:rPr>
                <w:rFonts w:hint="eastAsia"/>
              </w:rPr>
              <w:t>Hemin-Au@MOF</w:t>
            </w:r>
          </w:p>
        </w:tc>
        <w:tc>
          <w:tcPr>
            <w:tcW w:w="1250" w:type="pct"/>
            <w:vAlign w:val="center"/>
          </w:tcPr>
          <w:p w14:paraId="66DE6E03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7E2F5B94" w14:textId="77777777" w:rsidR="00541C23" w:rsidRDefault="00541C23">
            <w:r>
              <w:rPr>
                <w:rFonts w:hint="eastAsia"/>
              </w:rPr>
              <w:t>2.67</w:t>
            </w:r>
          </w:p>
        </w:tc>
        <w:tc>
          <w:tcPr>
            <w:tcW w:w="1250" w:type="pct"/>
            <w:vMerge w:val="restart"/>
            <w:vAlign w:val="center"/>
          </w:tcPr>
          <w:p w14:paraId="79D92B95" w14:textId="77777777" w:rsidR="00541C23" w:rsidRDefault="00541C23">
            <w:r>
              <w:rPr>
                <w:noProof/>
              </w:rPr>
              <w:t xml:space="preserve">[4] </w:t>
            </w:r>
          </w:p>
        </w:tc>
      </w:tr>
      <w:tr w:rsidR="00541C23" w14:paraId="24A472E8" w14:textId="77777777">
        <w:tc>
          <w:tcPr>
            <w:tcW w:w="1249" w:type="pct"/>
            <w:vMerge/>
            <w:vAlign w:val="center"/>
          </w:tcPr>
          <w:p w14:paraId="48A36CE7" w14:textId="77777777" w:rsidR="00541C23" w:rsidRDefault="00541C23"/>
        </w:tc>
        <w:tc>
          <w:tcPr>
            <w:tcW w:w="1250" w:type="pct"/>
            <w:vAlign w:val="center"/>
          </w:tcPr>
          <w:p w14:paraId="4095C72A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4D0669A7" w14:textId="77777777" w:rsidR="00541C23" w:rsidRDefault="00541C23">
            <w:r>
              <w:rPr>
                <w:rFonts w:hint="eastAsia"/>
              </w:rPr>
              <w:t>2.58</w:t>
            </w:r>
          </w:p>
        </w:tc>
        <w:tc>
          <w:tcPr>
            <w:tcW w:w="1250" w:type="pct"/>
            <w:vMerge/>
            <w:vAlign w:val="center"/>
          </w:tcPr>
          <w:p w14:paraId="0A100BE1" w14:textId="77777777" w:rsidR="00541C23" w:rsidRDefault="00541C23"/>
        </w:tc>
      </w:tr>
      <w:tr w:rsidR="00541C23" w14:paraId="7E4AFF11" w14:textId="77777777">
        <w:tc>
          <w:tcPr>
            <w:tcW w:w="1249" w:type="pct"/>
            <w:vMerge w:val="restart"/>
            <w:vAlign w:val="center"/>
          </w:tcPr>
          <w:p w14:paraId="53D902A6" w14:textId="77777777" w:rsidR="00541C23" w:rsidRDefault="00541C23">
            <w:r>
              <w:t>Zn-N-C</w:t>
            </w:r>
          </w:p>
        </w:tc>
        <w:tc>
          <w:tcPr>
            <w:tcW w:w="1250" w:type="pct"/>
            <w:vAlign w:val="center"/>
          </w:tcPr>
          <w:p w14:paraId="47478860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1E479E33" w14:textId="77777777" w:rsidR="00541C23" w:rsidRDefault="00541C23">
            <w:r>
              <w:rPr>
                <w:rFonts w:hint="eastAsia"/>
              </w:rPr>
              <w:t>0.224</w:t>
            </w:r>
          </w:p>
        </w:tc>
        <w:tc>
          <w:tcPr>
            <w:tcW w:w="1250" w:type="pct"/>
            <w:vMerge w:val="restart"/>
            <w:vAlign w:val="center"/>
          </w:tcPr>
          <w:p w14:paraId="3C8CBD67" w14:textId="77777777" w:rsidR="00541C23" w:rsidRDefault="00541C23">
            <w:r>
              <w:rPr>
                <w:noProof/>
              </w:rPr>
              <w:t xml:space="preserve">[5] </w:t>
            </w:r>
          </w:p>
        </w:tc>
      </w:tr>
      <w:tr w:rsidR="00541C23" w14:paraId="1D1DB550" w14:textId="77777777">
        <w:tc>
          <w:tcPr>
            <w:tcW w:w="1249" w:type="pct"/>
            <w:vMerge/>
            <w:vAlign w:val="center"/>
          </w:tcPr>
          <w:p w14:paraId="1E282989" w14:textId="77777777" w:rsidR="00541C23" w:rsidRDefault="00541C23"/>
        </w:tc>
        <w:tc>
          <w:tcPr>
            <w:tcW w:w="1250" w:type="pct"/>
            <w:vAlign w:val="center"/>
          </w:tcPr>
          <w:p w14:paraId="05CE3814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5349F96F" w14:textId="77777777" w:rsidR="00541C23" w:rsidRDefault="00541C23">
            <w:r>
              <w:rPr>
                <w:rFonts w:hint="eastAsia"/>
              </w:rPr>
              <w:t>40.16</w:t>
            </w:r>
          </w:p>
        </w:tc>
        <w:tc>
          <w:tcPr>
            <w:tcW w:w="1250" w:type="pct"/>
            <w:vMerge/>
            <w:vAlign w:val="center"/>
          </w:tcPr>
          <w:p w14:paraId="57F2EA92" w14:textId="77777777" w:rsidR="00541C23" w:rsidRDefault="00541C23"/>
        </w:tc>
      </w:tr>
      <w:tr w:rsidR="00541C23" w14:paraId="1A3187A1" w14:textId="77777777">
        <w:tc>
          <w:tcPr>
            <w:tcW w:w="1249" w:type="pct"/>
            <w:vMerge w:val="restart"/>
            <w:vAlign w:val="center"/>
          </w:tcPr>
          <w:p w14:paraId="17C1827A" w14:textId="77777777" w:rsidR="00541C23" w:rsidRDefault="00541C23">
            <w:r>
              <w:rPr>
                <w:rFonts w:hint="eastAsia"/>
              </w:rPr>
              <w:t>FGN</w:t>
            </w:r>
          </w:p>
        </w:tc>
        <w:tc>
          <w:tcPr>
            <w:tcW w:w="1250" w:type="pct"/>
            <w:vAlign w:val="center"/>
          </w:tcPr>
          <w:p w14:paraId="75B72F93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0FA90F85" w14:textId="77777777" w:rsidR="00541C23" w:rsidRDefault="00541C23">
            <w:r>
              <w:rPr>
                <w:rFonts w:hint="eastAsia"/>
              </w:rPr>
              <w:t>0.154</w:t>
            </w:r>
          </w:p>
        </w:tc>
        <w:tc>
          <w:tcPr>
            <w:tcW w:w="1250" w:type="pct"/>
            <w:vMerge w:val="restart"/>
            <w:vAlign w:val="center"/>
          </w:tcPr>
          <w:p w14:paraId="63C51132" w14:textId="77777777" w:rsidR="00541C23" w:rsidRDefault="00541C23">
            <w:r>
              <w:rPr>
                <w:noProof/>
              </w:rPr>
              <w:t xml:space="preserve">[6] </w:t>
            </w:r>
          </w:p>
        </w:tc>
      </w:tr>
      <w:tr w:rsidR="00541C23" w14:paraId="0889F8A9" w14:textId="77777777">
        <w:tc>
          <w:tcPr>
            <w:tcW w:w="1249" w:type="pct"/>
            <w:vMerge/>
            <w:vAlign w:val="center"/>
          </w:tcPr>
          <w:p w14:paraId="792CE481" w14:textId="77777777" w:rsidR="00541C23" w:rsidRDefault="00541C23"/>
        </w:tc>
        <w:tc>
          <w:tcPr>
            <w:tcW w:w="1250" w:type="pct"/>
            <w:vAlign w:val="center"/>
          </w:tcPr>
          <w:p w14:paraId="4A4731D5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284F93B8" w14:textId="77777777" w:rsidR="00541C23" w:rsidRDefault="00541C23">
            <w:r>
              <w:rPr>
                <w:rFonts w:hint="eastAsia"/>
              </w:rPr>
              <w:t>7.51</w:t>
            </w:r>
          </w:p>
        </w:tc>
        <w:tc>
          <w:tcPr>
            <w:tcW w:w="1250" w:type="pct"/>
            <w:vMerge/>
            <w:vAlign w:val="center"/>
          </w:tcPr>
          <w:p w14:paraId="0FE2BD6F" w14:textId="77777777" w:rsidR="00541C23" w:rsidRDefault="00541C23"/>
        </w:tc>
      </w:tr>
      <w:tr w:rsidR="00541C23" w14:paraId="27CFF677" w14:textId="77777777">
        <w:tc>
          <w:tcPr>
            <w:tcW w:w="1249" w:type="pct"/>
            <w:vMerge w:val="restart"/>
            <w:vAlign w:val="center"/>
          </w:tcPr>
          <w:p w14:paraId="30151AC0" w14:textId="77777777" w:rsidR="00541C23" w:rsidRDefault="00541C23">
            <w:r>
              <w:t>BP/Au</w:t>
            </w:r>
          </w:p>
        </w:tc>
        <w:tc>
          <w:tcPr>
            <w:tcW w:w="1250" w:type="pct"/>
            <w:vAlign w:val="center"/>
          </w:tcPr>
          <w:p w14:paraId="34B009CC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6074ACFA" w14:textId="77777777" w:rsidR="00541C23" w:rsidRDefault="00541C23">
            <w:pPr>
              <w:rPr>
                <w:color w:val="000000" w:themeColor="text1"/>
              </w:rPr>
            </w:pPr>
            <w:r>
              <w:t>0.417</w:t>
            </w:r>
          </w:p>
        </w:tc>
        <w:tc>
          <w:tcPr>
            <w:tcW w:w="1250" w:type="pct"/>
            <w:vMerge w:val="restart"/>
            <w:vAlign w:val="center"/>
          </w:tcPr>
          <w:p w14:paraId="771CD2CD" w14:textId="77777777" w:rsidR="00541C23" w:rsidRDefault="00541C23">
            <w:r>
              <w:rPr>
                <w:noProof/>
              </w:rPr>
              <w:t xml:space="preserve">[7] </w:t>
            </w:r>
          </w:p>
        </w:tc>
      </w:tr>
      <w:tr w:rsidR="00541C23" w14:paraId="7CEBB531" w14:textId="77777777">
        <w:tc>
          <w:tcPr>
            <w:tcW w:w="1249" w:type="pct"/>
            <w:vMerge/>
            <w:vAlign w:val="center"/>
          </w:tcPr>
          <w:p w14:paraId="702EED99" w14:textId="77777777" w:rsidR="00541C23" w:rsidRDefault="00541C23"/>
        </w:tc>
        <w:tc>
          <w:tcPr>
            <w:tcW w:w="1250" w:type="pct"/>
            <w:vAlign w:val="center"/>
          </w:tcPr>
          <w:p w14:paraId="535DF387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56546014" w14:textId="77777777" w:rsidR="00541C23" w:rsidRDefault="00541C23">
            <w:r>
              <w:rPr>
                <w:rFonts w:hint="eastAsia"/>
              </w:rPr>
              <w:t>20.69</w:t>
            </w:r>
          </w:p>
        </w:tc>
        <w:tc>
          <w:tcPr>
            <w:tcW w:w="1250" w:type="pct"/>
            <w:vMerge/>
            <w:vAlign w:val="center"/>
          </w:tcPr>
          <w:p w14:paraId="7DF6B787" w14:textId="77777777" w:rsidR="00541C23" w:rsidRDefault="00541C23"/>
        </w:tc>
      </w:tr>
      <w:tr w:rsidR="00541C23" w14:paraId="7DD7DA19" w14:textId="77777777">
        <w:tc>
          <w:tcPr>
            <w:tcW w:w="1249" w:type="pct"/>
            <w:vMerge w:val="restart"/>
            <w:vAlign w:val="center"/>
          </w:tcPr>
          <w:p w14:paraId="79932271" w14:textId="77777777" w:rsidR="00541C23" w:rsidRDefault="00541C23">
            <w:r>
              <w:rPr>
                <w:rFonts w:hint="eastAsia"/>
              </w:rPr>
              <w:t>PDA@PB NPs</w:t>
            </w:r>
          </w:p>
        </w:tc>
        <w:tc>
          <w:tcPr>
            <w:tcW w:w="1250" w:type="pct"/>
            <w:vAlign w:val="center"/>
          </w:tcPr>
          <w:p w14:paraId="1C9D3CD1" w14:textId="77777777" w:rsidR="00541C23" w:rsidRDefault="00541C23">
            <w:r>
              <w:rPr>
                <w:rFonts w:hint="eastAsia"/>
              </w:rPr>
              <w:t>TMB</w:t>
            </w:r>
          </w:p>
        </w:tc>
        <w:tc>
          <w:tcPr>
            <w:tcW w:w="1250" w:type="pct"/>
            <w:vAlign w:val="center"/>
          </w:tcPr>
          <w:p w14:paraId="5732E9D4" w14:textId="77777777" w:rsidR="00541C23" w:rsidRDefault="00541C23">
            <w:r>
              <w:rPr>
                <w:rFonts w:hint="eastAsia"/>
              </w:rPr>
              <w:t>0.41</w:t>
            </w:r>
          </w:p>
        </w:tc>
        <w:tc>
          <w:tcPr>
            <w:tcW w:w="1250" w:type="pct"/>
            <w:vMerge w:val="restart"/>
            <w:vAlign w:val="center"/>
          </w:tcPr>
          <w:p w14:paraId="574143EE" w14:textId="77777777" w:rsidR="00541C23" w:rsidRDefault="00541C23">
            <w:r>
              <w:rPr>
                <w:rFonts w:hint="eastAsia"/>
              </w:rPr>
              <w:t>This work</w:t>
            </w:r>
          </w:p>
        </w:tc>
      </w:tr>
      <w:tr w:rsidR="00541C23" w14:paraId="7EC8F930" w14:textId="77777777">
        <w:tc>
          <w:tcPr>
            <w:tcW w:w="1249" w:type="pct"/>
            <w:vMerge/>
            <w:vAlign w:val="center"/>
          </w:tcPr>
          <w:p w14:paraId="5CD6ECB6" w14:textId="77777777" w:rsidR="00541C23" w:rsidRDefault="00541C23"/>
        </w:tc>
        <w:tc>
          <w:tcPr>
            <w:tcW w:w="1250" w:type="pct"/>
            <w:vAlign w:val="center"/>
          </w:tcPr>
          <w:p w14:paraId="3C43F73B" w14:textId="77777777" w:rsidR="00541C23" w:rsidRDefault="00541C23"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1670689B" w14:textId="77777777" w:rsidR="00541C23" w:rsidRDefault="00541C23">
            <w:r>
              <w:rPr>
                <w:rFonts w:hint="eastAsia"/>
              </w:rPr>
              <w:t>2.29</w:t>
            </w:r>
          </w:p>
        </w:tc>
        <w:tc>
          <w:tcPr>
            <w:tcW w:w="1250" w:type="pct"/>
            <w:vMerge/>
          </w:tcPr>
          <w:p w14:paraId="7169B170" w14:textId="77777777" w:rsidR="00541C23" w:rsidRDefault="00541C23"/>
        </w:tc>
      </w:tr>
    </w:tbl>
    <w:p w14:paraId="7F0CAF07" w14:textId="77777777" w:rsidR="00541C23" w:rsidRDefault="00541C23">
      <w:r>
        <w:br w:type="page"/>
      </w:r>
    </w:p>
    <w:p w14:paraId="24A3A4D8" w14:textId="77777777" w:rsidR="00541C23" w:rsidRDefault="00541C23">
      <w:pPr>
        <w:sectPr w:rsidR="00541C23" w:rsidSect="00541C23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F7AB57" w14:textId="77777777" w:rsidR="00541C23" w:rsidRDefault="00541C23">
      <w:bookmarkStart w:id="8" w:name="OLE_LINK11"/>
      <w:r>
        <w:rPr>
          <w:rFonts w:hint="eastAsia"/>
          <w:b/>
          <w:bCs/>
        </w:rPr>
        <w:lastRenderedPageBreak/>
        <w:t>Table S2.</w:t>
      </w:r>
      <w:r>
        <w:rPr>
          <w:rFonts w:hint="eastAsia"/>
        </w:rPr>
        <w:t xml:space="preserve"> Recovery study of BZC in samples by the developed photothermal-colorimetric immunoassay and LC-MS/MS.</w:t>
      </w:r>
    </w:p>
    <w:bookmarkEnd w:id="8"/>
    <w:p w14:paraId="1C74FD47" w14:textId="77777777" w:rsidR="00541C23" w:rsidRDefault="00541C23"/>
    <w:tbl>
      <w:tblPr>
        <w:tblStyle w:val="af3"/>
        <w:tblW w:w="5232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1627"/>
        <w:gridCol w:w="1869"/>
        <w:gridCol w:w="1496"/>
        <w:gridCol w:w="1003"/>
        <w:gridCol w:w="1793"/>
        <w:gridCol w:w="1496"/>
        <w:gridCol w:w="1003"/>
        <w:gridCol w:w="1793"/>
        <w:gridCol w:w="1496"/>
      </w:tblGrid>
      <w:tr w:rsidR="00541C23" w14:paraId="75DF1AB8" w14:textId="77777777">
        <w:trPr>
          <w:trHeight w:val="680"/>
        </w:trPr>
        <w:tc>
          <w:tcPr>
            <w:tcW w:w="347" w:type="pct"/>
            <w:vAlign w:val="center"/>
          </w:tcPr>
          <w:p w14:paraId="4F254A02" w14:textId="77777777" w:rsidR="00541C23" w:rsidRDefault="00541C23">
            <w:r>
              <w:t>Samples</w:t>
            </w:r>
          </w:p>
        </w:tc>
        <w:tc>
          <w:tcPr>
            <w:tcW w:w="573" w:type="pct"/>
            <w:vAlign w:val="center"/>
          </w:tcPr>
          <w:p w14:paraId="649517ED" w14:textId="77777777" w:rsidR="00541C23" w:rsidRDefault="00541C23"/>
        </w:tc>
        <w:tc>
          <w:tcPr>
            <w:tcW w:w="1472" w:type="pct"/>
            <w:gridSpan w:val="3"/>
            <w:tcBorders>
              <w:bottom w:val="single" w:sz="12" w:space="0" w:color="auto"/>
            </w:tcBorders>
            <w:vAlign w:val="center"/>
          </w:tcPr>
          <w:p w14:paraId="46C3B9D6" w14:textId="77777777" w:rsidR="00541C23" w:rsidRDefault="00541C23">
            <w:r>
              <w:t>colorimetric mode</w:t>
            </w:r>
          </w:p>
        </w:tc>
        <w:tc>
          <w:tcPr>
            <w:tcW w:w="1472" w:type="pct"/>
            <w:gridSpan w:val="3"/>
            <w:tcBorders>
              <w:bottom w:val="single" w:sz="12" w:space="0" w:color="auto"/>
            </w:tcBorders>
            <w:vAlign w:val="center"/>
          </w:tcPr>
          <w:p w14:paraId="5DBD1F4E" w14:textId="77777777" w:rsidR="00541C23" w:rsidRDefault="00541C23">
            <w:bookmarkStart w:id="9" w:name="OLE_LINK9"/>
            <w:r>
              <w:t>Photothermal</w:t>
            </w:r>
            <w:bookmarkEnd w:id="9"/>
            <w:r>
              <w:t xml:space="preserve"> mode</w:t>
            </w:r>
          </w:p>
        </w:tc>
        <w:tc>
          <w:tcPr>
            <w:tcW w:w="1134" w:type="pct"/>
            <w:gridSpan w:val="2"/>
            <w:tcBorders>
              <w:bottom w:val="single" w:sz="12" w:space="0" w:color="auto"/>
            </w:tcBorders>
            <w:vAlign w:val="center"/>
          </w:tcPr>
          <w:p w14:paraId="3B66E800" w14:textId="77777777" w:rsidR="00541C23" w:rsidRDefault="00541C23">
            <w:r>
              <w:t>LC-MS/MS</w:t>
            </w:r>
          </w:p>
        </w:tc>
      </w:tr>
      <w:tr w:rsidR="00541C23" w14:paraId="05411BC4" w14:textId="77777777">
        <w:trPr>
          <w:trHeight w:val="567"/>
        </w:trPr>
        <w:tc>
          <w:tcPr>
            <w:tcW w:w="347" w:type="pct"/>
            <w:vAlign w:val="center"/>
          </w:tcPr>
          <w:p w14:paraId="0B10F311" w14:textId="77777777" w:rsidR="00541C23" w:rsidRDefault="00541C23">
            <w:bookmarkStart w:id="10" w:name="OLE_LINK7" w:colFirst="2" w:colLast="4"/>
          </w:p>
        </w:tc>
        <w:tc>
          <w:tcPr>
            <w:tcW w:w="573" w:type="pct"/>
            <w:vAlign w:val="center"/>
          </w:tcPr>
          <w:p w14:paraId="24498E25" w14:textId="77777777" w:rsidR="00541C23" w:rsidRDefault="00541C23">
            <w:r>
              <w:t>Added(ng</w:t>
            </w:r>
            <w:r>
              <w:rPr>
                <w:rFonts w:hint="eastAsia"/>
              </w:rPr>
              <w:t xml:space="preserve"> </w:t>
            </w:r>
            <w:r>
              <w:t>mL</w:t>
            </w:r>
            <w:r w:rsidRPr="00EA4FFB">
              <w:rPr>
                <w:rFonts w:hint="eastAsia"/>
                <w:vertAlign w:val="superscript"/>
              </w:rPr>
              <w:t>-1</w:t>
            </w:r>
            <w:r>
              <w:t>)</w:t>
            </w:r>
          </w:p>
        </w:tc>
        <w:tc>
          <w:tcPr>
            <w:tcW w:w="630" w:type="pct"/>
            <w:tcBorders>
              <w:top w:val="single" w:sz="12" w:space="0" w:color="auto"/>
            </w:tcBorders>
            <w:vAlign w:val="center"/>
          </w:tcPr>
          <w:p w14:paraId="34DEF969" w14:textId="77777777" w:rsidR="00541C23" w:rsidRDefault="00541C23">
            <w:r>
              <w:t>Detected(ng/mL)</w:t>
            </w:r>
          </w:p>
        </w:tc>
        <w:tc>
          <w:tcPr>
            <w:tcW w:w="504" w:type="pct"/>
            <w:tcBorders>
              <w:top w:val="single" w:sz="12" w:space="0" w:color="auto"/>
            </w:tcBorders>
            <w:vAlign w:val="center"/>
          </w:tcPr>
          <w:p w14:paraId="6912EE0F" w14:textId="77777777" w:rsidR="00541C23" w:rsidRDefault="00541C23">
            <w:r>
              <w:t>Recovery(%)</w:t>
            </w:r>
          </w:p>
        </w:tc>
        <w:tc>
          <w:tcPr>
            <w:tcW w:w="338" w:type="pct"/>
            <w:tcBorders>
              <w:top w:val="single" w:sz="12" w:space="0" w:color="auto"/>
            </w:tcBorders>
            <w:vAlign w:val="center"/>
          </w:tcPr>
          <w:p w14:paraId="1643A924" w14:textId="77777777" w:rsidR="00541C23" w:rsidRDefault="00541C23">
            <w:r>
              <w:t>CVs(%)</w:t>
            </w:r>
          </w:p>
        </w:tc>
        <w:tc>
          <w:tcPr>
            <w:tcW w:w="630" w:type="pct"/>
            <w:tcBorders>
              <w:top w:val="single" w:sz="12" w:space="0" w:color="auto"/>
            </w:tcBorders>
            <w:vAlign w:val="center"/>
          </w:tcPr>
          <w:p w14:paraId="3CBC8EF0" w14:textId="77777777" w:rsidR="00541C23" w:rsidRDefault="00541C23">
            <w:r>
              <w:t>Detected(ng</w:t>
            </w:r>
            <w:r>
              <w:rPr>
                <w:rFonts w:hint="eastAsia"/>
              </w:rPr>
              <w:t xml:space="preserve"> </w:t>
            </w:r>
            <w:r>
              <w:t>mL</w:t>
            </w:r>
            <w:r w:rsidRPr="00EA4FFB">
              <w:rPr>
                <w:rFonts w:hint="eastAsia"/>
                <w:vertAlign w:val="superscript"/>
              </w:rPr>
              <w:t>-1</w:t>
            </w:r>
            <w:r>
              <w:t>)</w:t>
            </w:r>
          </w:p>
        </w:tc>
        <w:tc>
          <w:tcPr>
            <w:tcW w:w="504" w:type="pct"/>
            <w:tcBorders>
              <w:top w:val="single" w:sz="12" w:space="0" w:color="auto"/>
            </w:tcBorders>
            <w:vAlign w:val="center"/>
          </w:tcPr>
          <w:p w14:paraId="28C46442" w14:textId="77777777" w:rsidR="00541C23" w:rsidRDefault="00541C23">
            <w:r>
              <w:t>Recovery(%)</w:t>
            </w:r>
          </w:p>
        </w:tc>
        <w:tc>
          <w:tcPr>
            <w:tcW w:w="338" w:type="pct"/>
            <w:tcBorders>
              <w:top w:val="single" w:sz="12" w:space="0" w:color="auto"/>
            </w:tcBorders>
            <w:vAlign w:val="center"/>
          </w:tcPr>
          <w:p w14:paraId="1146EE01" w14:textId="77777777" w:rsidR="00541C23" w:rsidRDefault="00541C23">
            <w:r>
              <w:t>CVs(%)</w:t>
            </w:r>
          </w:p>
        </w:tc>
        <w:tc>
          <w:tcPr>
            <w:tcW w:w="630" w:type="pct"/>
            <w:tcBorders>
              <w:top w:val="single" w:sz="12" w:space="0" w:color="auto"/>
            </w:tcBorders>
            <w:vAlign w:val="center"/>
          </w:tcPr>
          <w:p w14:paraId="69254E6A" w14:textId="77777777" w:rsidR="00541C23" w:rsidRDefault="00541C23">
            <w:r>
              <w:t>Detected(ng</w:t>
            </w:r>
            <w:r>
              <w:rPr>
                <w:rFonts w:hint="eastAsia"/>
              </w:rPr>
              <w:t xml:space="preserve"> </w:t>
            </w:r>
            <w:r>
              <w:t>mL</w:t>
            </w:r>
            <w:r w:rsidRPr="00EA4FFB">
              <w:rPr>
                <w:rFonts w:hint="eastAsia"/>
                <w:vertAlign w:val="superscript"/>
              </w:rPr>
              <w:t>-1</w:t>
            </w:r>
            <w:r>
              <w:t>)</w:t>
            </w:r>
          </w:p>
        </w:tc>
        <w:tc>
          <w:tcPr>
            <w:tcW w:w="504" w:type="pct"/>
            <w:tcBorders>
              <w:top w:val="single" w:sz="12" w:space="0" w:color="auto"/>
            </w:tcBorders>
            <w:vAlign w:val="center"/>
          </w:tcPr>
          <w:p w14:paraId="573E1F3C" w14:textId="77777777" w:rsidR="00541C23" w:rsidRDefault="00541C23">
            <w:r>
              <w:t>Recovery(%)</w:t>
            </w:r>
          </w:p>
        </w:tc>
      </w:tr>
      <w:bookmarkEnd w:id="10"/>
      <w:tr w:rsidR="00541C23" w14:paraId="35EB5CA7" w14:textId="77777777">
        <w:trPr>
          <w:trHeight w:val="567"/>
        </w:trPr>
        <w:tc>
          <w:tcPr>
            <w:tcW w:w="347" w:type="pct"/>
            <w:vMerge w:val="restart"/>
            <w:vAlign w:val="center"/>
          </w:tcPr>
          <w:p w14:paraId="2DD2CEF3" w14:textId="77777777" w:rsidR="00541C23" w:rsidRDefault="00541C23">
            <w:pPr>
              <w:rPr>
                <w:rFonts w:eastAsia="微软雅黑"/>
              </w:rPr>
            </w:pPr>
            <w:r>
              <w:rPr>
                <w:rFonts w:hint="eastAsia"/>
              </w:rPr>
              <w:t>water</w:t>
            </w:r>
          </w:p>
        </w:tc>
        <w:tc>
          <w:tcPr>
            <w:tcW w:w="573" w:type="pct"/>
            <w:vAlign w:val="center"/>
          </w:tcPr>
          <w:p w14:paraId="0B5A0238" w14:textId="77777777" w:rsidR="00541C23" w:rsidRDefault="00541C23">
            <w:r>
              <w:t>5</w:t>
            </w:r>
          </w:p>
        </w:tc>
        <w:tc>
          <w:tcPr>
            <w:tcW w:w="630" w:type="pct"/>
            <w:vAlign w:val="center"/>
          </w:tcPr>
          <w:p w14:paraId="1713CBD4" w14:textId="77777777" w:rsidR="00541C23" w:rsidRDefault="00541C23">
            <w:r>
              <w:t>4.5±0.5</w:t>
            </w:r>
          </w:p>
        </w:tc>
        <w:tc>
          <w:tcPr>
            <w:tcW w:w="504" w:type="pct"/>
            <w:vAlign w:val="center"/>
          </w:tcPr>
          <w:p w14:paraId="6D7F414E" w14:textId="77777777" w:rsidR="00541C23" w:rsidRDefault="00541C23">
            <w:r>
              <w:t>89.6</w:t>
            </w:r>
          </w:p>
        </w:tc>
        <w:tc>
          <w:tcPr>
            <w:tcW w:w="338" w:type="pct"/>
            <w:vAlign w:val="center"/>
          </w:tcPr>
          <w:p w14:paraId="45F93D81" w14:textId="77777777" w:rsidR="00541C23" w:rsidRDefault="00541C23">
            <w:r>
              <w:t>11.5</w:t>
            </w:r>
          </w:p>
        </w:tc>
        <w:tc>
          <w:tcPr>
            <w:tcW w:w="630" w:type="pct"/>
            <w:vAlign w:val="center"/>
          </w:tcPr>
          <w:p w14:paraId="05B9548F" w14:textId="77777777" w:rsidR="00541C23" w:rsidRDefault="00541C23">
            <w:r>
              <w:t>4.9±0.2</w:t>
            </w:r>
          </w:p>
        </w:tc>
        <w:tc>
          <w:tcPr>
            <w:tcW w:w="504" w:type="pct"/>
            <w:vAlign w:val="center"/>
          </w:tcPr>
          <w:p w14:paraId="31EDAB7F" w14:textId="77777777" w:rsidR="00541C23" w:rsidRDefault="00541C23">
            <w:r>
              <w:t>98.5</w:t>
            </w:r>
          </w:p>
        </w:tc>
        <w:tc>
          <w:tcPr>
            <w:tcW w:w="338" w:type="pct"/>
            <w:vAlign w:val="center"/>
          </w:tcPr>
          <w:p w14:paraId="05D8EDCC" w14:textId="77777777" w:rsidR="00541C23" w:rsidRDefault="00541C23">
            <w:r>
              <w:t>5.0</w:t>
            </w:r>
          </w:p>
        </w:tc>
        <w:tc>
          <w:tcPr>
            <w:tcW w:w="630" w:type="pct"/>
            <w:vAlign w:val="center"/>
          </w:tcPr>
          <w:p w14:paraId="6E276999" w14:textId="77777777" w:rsidR="00541C23" w:rsidRDefault="00541C23">
            <w:r>
              <w:t>5.2±0.1</w:t>
            </w:r>
          </w:p>
        </w:tc>
        <w:tc>
          <w:tcPr>
            <w:tcW w:w="504" w:type="pct"/>
            <w:vAlign w:val="center"/>
          </w:tcPr>
          <w:p w14:paraId="790AFF26" w14:textId="77777777" w:rsidR="00541C23" w:rsidRDefault="00541C23">
            <w:r>
              <w:t>104.5</w:t>
            </w:r>
          </w:p>
        </w:tc>
      </w:tr>
      <w:tr w:rsidR="00541C23" w14:paraId="1B5C6203" w14:textId="77777777">
        <w:trPr>
          <w:trHeight w:val="567"/>
        </w:trPr>
        <w:tc>
          <w:tcPr>
            <w:tcW w:w="347" w:type="pct"/>
            <w:vMerge/>
            <w:vAlign w:val="center"/>
          </w:tcPr>
          <w:p w14:paraId="214E3249" w14:textId="77777777" w:rsidR="00541C23" w:rsidRDefault="00541C23"/>
        </w:tc>
        <w:tc>
          <w:tcPr>
            <w:tcW w:w="573" w:type="pct"/>
            <w:vAlign w:val="center"/>
          </w:tcPr>
          <w:p w14:paraId="4FEBD629" w14:textId="77777777" w:rsidR="00541C23" w:rsidRDefault="00541C23">
            <w:r>
              <w:t>50</w:t>
            </w:r>
          </w:p>
        </w:tc>
        <w:tc>
          <w:tcPr>
            <w:tcW w:w="630" w:type="pct"/>
            <w:vAlign w:val="center"/>
          </w:tcPr>
          <w:p w14:paraId="2583D337" w14:textId="77777777" w:rsidR="00541C23" w:rsidRDefault="00541C23">
            <w:r>
              <w:t>45.6±2.5</w:t>
            </w:r>
          </w:p>
        </w:tc>
        <w:tc>
          <w:tcPr>
            <w:tcW w:w="504" w:type="pct"/>
            <w:vAlign w:val="center"/>
          </w:tcPr>
          <w:p w14:paraId="4D4AA32C" w14:textId="77777777" w:rsidR="00541C23" w:rsidRDefault="00541C23">
            <w:r>
              <w:t>91.1</w:t>
            </w:r>
          </w:p>
        </w:tc>
        <w:tc>
          <w:tcPr>
            <w:tcW w:w="338" w:type="pct"/>
            <w:vAlign w:val="center"/>
          </w:tcPr>
          <w:p w14:paraId="43629FAF" w14:textId="77777777" w:rsidR="00541C23" w:rsidRDefault="00541C23">
            <w:r>
              <w:t>5.5</w:t>
            </w:r>
          </w:p>
        </w:tc>
        <w:tc>
          <w:tcPr>
            <w:tcW w:w="630" w:type="pct"/>
            <w:vAlign w:val="center"/>
          </w:tcPr>
          <w:p w14:paraId="3994C81A" w14:textId="77777777" w:rsidR="00541C23" w:rsidRDefault="00541C23">
            <w:r>
              <w:t>48.5±1.6</w:t>
            </w:r>
          </w:p>
        </w:tc>
        <w:tc>
          <w:tcPr>
            <w:tcW w:w="504" w:type="pct"/>
            <w:vAlign w:val="center"/>
          </w:tcPr>
          <w:p w14:paraId="1BCD6AE2" w14:textId="77777777" w:rsidR="00541C23" w:rsidRDefault="00541C23">
            <w:r>
              <w:t>97.1</w:t>
            </w:r>
          </w:p>
        </w:tc>
        <w:tc>
          <w:tcPr>
            <w:tcW w:w="338" w:type="pct"/>
            <w:vAlign w:val="center"/>
          </w:tcPr>
          <w:p w14:paraId="328A26FC" w14:textId="77777777" w:rsidR="00541C23" w:rsidRDefault="00541C23">
            <w:r>
              <w:t>3.2</w:t>
            </w:r>
          </w:p>
        </w:tc>
        <w:tc>
          <w:tcPr>
            <w:tcW w:w="630" w:type="pct"/>
            <w:vAlign w:val="center"/>
          </w:tcPr>
          <w:p w14:paraId="790664F0" w14:textId="77777777" w:rsidR="00541C23" w:rsidRDefault="00541C23">
            <w:r>
              <w:t>47.1±2.6</w:t>
            </w:r>
          </w:p>
        </w:tc>
        <w:tc>
          <w:tcPr>
            <w:tcW w:w="504" w:type="pct"/>
            <w:vAlign w:val="center"/>
          </w:tcPr>
          <w:p w14:paraId="055B51C3" w14:textId="77777777" w:rsidR="00541C23" w:rsidRDefault="00541C23">
            <w:r>
              <w:t>94.1</w:t>
            </w:r>
          </w:p>
        </w:tc>
      </w:tr>
      <w:tr w:rsidR="00541C23" w14:paraId="78AF27E3" w14:textId="77777777">
        <w:trPr>
          <w:trHeight w:val="567"/>
        </w:trPr>
        <w:tc>
          <w:tcPr>
            <w:tcW w:w="347" w:type="pct"/>
            <w:vMerge/>
            <w:vAlign w:val="center"/>
          </w:tcPr>
          <w:p w14:paraId="4228BB19" w14:textId="77777777" w:rsidR="00541C23" w:rsidRDefault="00541C23"/>
        </w:tc>
        <w:tc>
          <w:tcPr>
            <w:tcW w:w="573" w:type="pct"/>
            <w:vAlign w:val="center"/>
          </w:tcPr>
          <w:p w14:paraId="2F9E75CA" w14:textId="77777777" w:rsidR="00541C23" w:rsidRDefault="00541C23">
            <w:r>
              <w:t>100</w:t>
            </w:r>
          </w:p>
        </w:tc>
        <w:tc>
          <w:tcPr>
            <w:tcW w:w="630" w:type="pct"/>
            <w:vAlign w:val="center"/>
          </w:tcPr>
          <w:p w14:paraId="6D1999B3" w14:textId="77777777" w:rsidR="00541C23" w:rsidRDefault="00541C23">
            <w:r>
              <w:t>89.0±8.1</w:t>
            </w:r>
          </w:p>
        </w:tc>
        <w:tc>
          <w:tcPr>
            <w:tcW w:w="504" w:type="pct"/>
            <w:vAlign w:val="center"/>
          </w:tcPr>
          <w:p w14:paraId="0A2A67A2" w14:textId="77777777" w:rsidR="00541C23" w:rsidRDefault="00541C23">
            <w:r>
              <w:t>89.0</w:t>
            </w:r>
          </w:p>
        </w:tc>
        <w:tc>
          <w:tcPr>
            <w:tcW w:w="338" w:type="pct"/>
            <w:vAlign w:val="center"/>
          </w:tcPr>
          <w:p w14:paraId="17D67238" w14:textId="77777777" w:rsidR="00541C23" w:rsidRDefault="00541C23">
            <w:r>
              <w:t>9.1</w:t>
            </w:r>
          </w:p>
        </w:tc>
        <w:tc>
          <w:tcPr>
            <w:tcW w:w="630" w:type="pct"/>
            <w:vAlign w:val="center"/>
          </w:tcPr>
          <w:p w14:paraId="18E882F2" w14:textId="77777777" w:rsidR="00541C23" w:rsidRDefault="00541C23">
            <w:r>
              <w:t>108.7±2.0</w:t>
            </w:r>
          </w:p>
        </w:tc>
        <w:tc>
          <w:tcPr>
            <w:tcW w:w="504" w:type="pct"/>
            <w:vAlign w:val="center"/>
          </w:tcPr>
          <w:p w14:paraId="2AF44506" w14:textId="77777777" w:rsidR="00541C23" w:rsidRDefault="00541C23">
            <w:r>
              <w:t>108.7</w:t>
            </w:r>
          </w:p>
        </w:tc>
        <w:tc>
          <w:tcPr>
            <w:tcW w:w="338" w:type="pct"/>
            <w:vAlign w:val="center"/>
          </w:tcPr>
          <w:p w14:paraId="7808B91D" w14:textId="77777777" w:rsidR="00541C23" w:rsidRDefault="00541C23">
            <w:r>
              <w:t>1.9</w:t>
            </w:r>
          </w:p>
        </w:tc>
        <w:tc>
          <w:tcPr>
            <w:tcW w:w="630" w:type="pct"/>
            <w:vAlign w:val="center"/>
          </w:tcPr>
          <w:p w14:paraId="01B287BF" w14:textId="77777777" w:rsidR="00541C23" w:rsidRDefault="00541C23">
            <w:r>
              <w:t>84.9±0.7</w:t>
            </w:r>
          </w:p>
        </w:tc>
        <w:tc>
          <w:tcPr>
            <w:tcW w:w="504" w:type="pct"/>
            <w:vAlign w:val="center"/>
          </w:tcPr>
          <w:p w14:paraId="390E67C1" w14:textId="77777777" w:rsidR="00541C23" w:rsidRDefault="00541C23">
            <w:r>
              <w:t>84.9</w:t>
            </w:r>
          </w:p>
        </w:tc>
      </w:tr>
      <w:tr w:rsidR="00541C23" w14:paraId="3EAAB88F" w14:textId="77777777">
        <w:trPr>
          <w:trHeight w:val="567"/>
        </w:trPr>
        <w:tc>
          <w:tcPr>
            <w:tcW w:w="347" w:type="pct"/>
            <w:vMerge w:val="restart"/>
            <w:vAlign w:val="center"/>
          </w:tcPr>
          <w:p w14:paraId="729A18F6" w14:textId="77777777" w:rsidR="00541C23" w:rsidRDefault="00541C23">
            <w:pPr>
              <w:rPr>
                <w:rFonts w:eastAsia="微软雅黑"/>
              </w:rPr>
            </w:pPr>
            <w:r>
              <w:rPr>
                <w:rFonts w:hint="eastAsia"/>
              </w:rPr>
              <w:t>fish</w:t>
            </w:r>
          </w:p>
        </w:tc>
        <w:tc>
          <w:tcPr>
            <w:tcW w:w="573" w:type="pct"/>
            <w:vAlign w:val="center"/>
          </w:tcPr>
          <w:p w14:paraId="1CBC8BFB" w14:textId="77777777" w:rsidR="00541C23" w:rsidRDefault="00541C23">
            <w:r>
              <w:t>5</w:t>
            </w:r>
          </w:p>
        </w:tc>
        <w:tc>
          <w:tcPr>
            <w:tcW w:w="630" w:type="pct"/>
            <w:vAlign w:val="center"/>
          </w:tcPr>
          <w:p w14:paraId="0852E458" w14:textId="77777777" w:rsidR="00541C23" w:rsidRDefault="00541C23">
            <w:r>
              <w:t>4.5±0.3</w:t>
            </w:r>
          </w:p>
        </w:tc>
        <w:tc>
          <w:tcPr>
            <w:tcW w:w="504" w:type="pct"/>
            <w:vAlign w:val="center"/>
          </w:tcPr>
          <w:p w14:paraId="6F0EB45F" w14:textId="77777777" w:rsidR="00541C23" w:rsidRDefault="00541C23">
            <w:r>
              <w:t>89.1</w:t>
            </w:r>
          </w:p>
        </w:tc>
        <w:tc>
          <w:tcPr>
            <w:tcW w:w="338" w:type="pct"/>
            <w:vAlign w:val="center"/>
          </w:tcPr>
          <w:p w14:paraId="222A8764" w14:textId="77777777" w:rsidR="00541C23" w:rsidRDefault="00541C23">
            <w:r>
              <w:t>7.5</w:t>
            </w:r>
          </w:p>
        </w:tc>
        <w:tc>
          <w:tcPr>
            <w:tcW w:w="630" w:type="pct"/>
            <w:vAlign w:val="center"/>
          </w:tcPr>
          <w:p w14:paraId="5498C9F0" w14:textId="77777777" w:rsidR="00541C23" w:rsidRDefault="00541C23">
            <w:r>
              <w:t>4.9±0.4</w:t>
            </w:r>
          </w:p>
        </w:tc>
        <w:tc>
          <w:tcPr>
            <w:tcW w:w="504" w:type="pct"/>
            <w:vAlign w:val="center"/>
          </w:tcPr>
          <w:p w14:paraId="0487E863" w14:textId="77777777" w:rsidR="00541C23" w:rsidRDefault="00541C23">
            <w:r>
              <w:t>97.5</w:t>
            </w:r>
          </w:p>
        </w:tc>
        <w:tc>
          <w:tcPr>
            <w:tcW w:w="338" w:type="pct"/>
            <w:vAlign w:val="center"/>
          </w:tcPr>
          <w:p w14:paraId="6CEADC87" w14:textId="77777777" w:rsidR="00541C23" w:rsidRDefault="00541C23">
            <w:r>
              <w:t>8.8</w:t>
            </w:r>
          </w:p>
        </w:tc>
        <w:tc>
          <w:tcPr>
            <w:tcW w:w="630" w:type="pct"/>
            <w:vAlign w:val="center"/>
          </w:tcPr>
          <w:p w14:paraId="091B1A96" w14:textId="77777777" w:rsidR="00541C23" w:rsidRDefault="00541C23">
            <w:r>
              <w:t>4.9±0.2</w:t>
            </w:r>
          </w:p>
        </w:tc>
        <w:tc>
          <w:tcPr>
            <w:tcW w:w="504" w:type="pct"/>
            <w:vAlign w:val="center"/>
          </w:tcPr>
          <w:p w14:paraId="6FD7A390" w14:textId="77777777" w:rsidR="00541C23" w:rsidRDefault="00541C23">
            <w:r>
              <w:t>98.6</w:t>
            </w:r>
          </w:p>
        </w:tc>
      </w:tr>
      <w:tr w:rsidR="00541C23" w14:paraId="2FC2DE2C" w14:textId="77777777">
        <w:trPr>
          <w:trHeight w:val="567"/>
        </w:trPr>
        <w:tc>
          <w:tcPr>
            <w:tcW w:w="347" w:type="pct"/>
            <w:vMerge/>
            <w:vAlign w:val="center"/>
          </w:tcPr>
          <w:p w14:paraId="3677197F" w14:textId="77777777" w:rsidR="00541C23" w:rsidRDefault="00541C23"/>
        </w:tc>
        <w:tc>
          <w:tcPr>
            <w:tcW w:w="573" w:type="pct"/>
            <w:vAlign w:val="center"/>
          </w:tcPr>
          <w:p w14:paraId="1219E4EC" w14:textId="77777777" w:rsidR="00541C23" w:rsidRDefault="00541C23">
            <w:r>
              <w:t>50</w:t>
            </w:r>
          </w:p>
        </w:tc>
        <w:tc>
          <w:tcPr>
            <w:tcW w:w="630" w:type="pct"/>
            <w:vAlign w:val="center"/>
          </w:tcPr>
          <w:p w14:paraId="066FE5AA" w14:textId="77777777" w:rsidR="00541C23" w:rsidRDefault="00541C23">
            <w:r>
              <w:t>43.2±4.1</w:t>
            </w:r>
          </w:p>
        </w:tc>
        <w:tc>
          <w:tcPr>
            <w:tcW w:w="504" w:type="pct"/>
            <w:vAlign w:val="center"/>
          </w:tcPr>
          <w:p w14:paraId="0DCA5984" w14:textId="77777777" w:rsidR="00541C23" w:rsidRDefault="00541C23">
            <w:r>
              <w:t>86.3</w:t>
            </w:r>
          </w:p>
        </w:tc>
        <w:tc>
          <w:tcPr>
            <w:tcW w:w="338" w:type="pct"/>
            <w:vAlign w:val="center"/>
          </w:tcPr>
          <w:p w14:paraId="26D8DD9E" w14:textId="77777777" w:rsidR="00541C23" w:rsidRDefault="00541C23">
            <w:r>
              <w:t>9.5</w:t>
            </w:r>
          </w:p>
        </w:tc>
        <w:tc>
          <w:tcPr>
            <w:tcW w:w="630" w:type="pct"/>
            <w:vAlign w:val="center"/>
          </w:tcPr>
          <w:p w14:paraId="68BAC6DF" w14:textId="77777777" w:rsidR="00541C23" w:rsidRDefault="00541C23">
            <w:r>
              <w:t>47.3±2.4</w:t>
            </w:r>
          </w:p>
        </w:tc>
        <w:tc>
          <w:tcPr>
            <w:tcW w:w="504" w:type="pct"/>
            <w:vAlign w:val="center"/>
          </w:tcPr>
          <w:p w14:paraId="606C35FF" w14:textId="77777777" w:rsidR="00541C23" w:rsidRDefault="00541C23">
            <w:r>
              <w:t>94.6</w:t>
            </w:r>
          </w:p>
        </w:tc>
        <w:tc>
          <w:tcPr>
            <w:tcW w:w="338" w:type="pct"/>
            <w:vAlign w:val="center"/>
          </w:tcPr>
          <w:p w14:paraId="32606170" w14:textId="77777777" w:rsidR="00541C23" w:rsidRDefault="00541C23">
            <w:r>
              <w:t>5.0</w:t>
            </w:r>
          </w:p>
        </w:tc>
        <w:tc>
          <w:tcPr>
            <w:tcW w:w="630" w:type="pct"/>
            <w:vAlign w:val="center"/>
          </w:tcPr>
          <w:p w14:paraId="3686CB72" w14:textId="77777777" w:rsidR="00541C23" w:rsidRDefault="00541C23">
            <w:r>
              <w:t>54.7±0.7</w:t>
            </w:r>
          </w:p>
        </w:tc>
        <w:tc>
          <w:tcPr>
            <w:tcW w:w="504" w:type="pct"/>
            <w:vAlign w:val="center"/>
          </w:tcPr>
          <w:p w14:paraId="6C37B25F" w14:textId="77777777" w:rsidR="00541C23" w:rsidRDefault="00541C23">
            <w:r>
              <w:t>109.5</w:t>
            </w:r>
          </w:p>
        </w:tc>
      </w:tr>
      <w:tr w:rsidR="00541C23" w14:paraId="1987368C" w14:textId="77777777">
        <w:trPr>
          <w:trHeight w:val="567"/>
        </w:trPr>
        <w:tc>
          <w:tcPr>
            <w:tcW w:w="347" w:type="pct"/>
            <w:vMerge/>
            <w:vAlign w:val="center"/>
          </w:tcPr>
          <w:p w14:paraId="61D21AF8" w14:textId="77777777" w:rsidR="00541C23" w:rsidRDefault="00541C23"/>
        </w:tc>
        <w:tc>
          <w:tcPr>
            <w:tcW w:w="573" w:type="pct"/>
            <w:vAlign w:val="center"/>
          </w:tcPr>
          <w:p w14:paraId="546185E4" w14:textId="77777777" w:rsidR="00541C23" w:rsidRDefault="00541C23">
            <w:r>
              <w:t>100</w:t>
            </w:r>
          </w:p>
        </w:tc>
        <w:tc>
          <w:tcPr>
            <w:tcW w:w="630" w:type="pct"/>
            <w:vAlign w:val="center"/>
          </w:tcPr>
          <w:p w14:paraId="3C5A67F3" w14:textId="77777777" w:rsidR="00541C23" w:rsidRDefault="00541C23">
            <w:r>
              <w:t>89.6±2.6</w:t>
            </w:r>
          </w:p>
        </w:tc>
        <w:tc>
          <w:tcPr>
            <w:tcW w:w="504" w:type="pct"/>
            <w:vAlign w:val="center"/>
          </w:tcPr>
          <w:p w14:paraId="7352B33C" w14:textId="77777777" w:rsidR="00541C23" w:rsidRDefault="00541C23">
            <w:r>
              <w:t>89.6</w:t>
            </w:r>
          </w:p>
        </w:tc>
        <w:tc>
          <w:tcPr>
            <w:tcW w:w="338" w:type="pct"/>
            <w:vAlign w:val="center"/>
          </w:tcPr>
          <w:p w14:paraId="46B2FC75" w14:textId="77777777" w:rsidR="00541C23" w:rsidRDefault="00541C23">
            <w:r>
              <w:t>2.9</w:t>
            </w:r>
          </w:p>
        </w:tc>
        <w:tc>
          <w:tcPr>
            <w:tcW w:w="630" w:type="pct"/>
            <w:vAlign w:val="center"/>
          </w:tcPr>
          <w:p w14:paraId="5B8BF17D" w14:textId="77777777" w:rsidR="00541C23" w:rsidRDefault="00541C23">
            <w:r>
              <w:t>81.3±2.6</w:t>
            </w:r>
          </w:p>
        </w:tc>
        <w:tc>
          <w:tcPr>
            <w:tcW w:w="504" w:type="pct"/>
            <w:vAlign w:val="center"/>
          </w:tcPr>
          <w:p w14:paraId="22BC3236" w14:textId="77777777" w:rsidR="00541C23" w:rsidRDefault="00541C23">
            <w:r>
              <w:t>81.3</w:t>
            </w:r>
          </w:p>
        </w:tc>
        <w:tc>
          <w:tcPr>
            <w:tcW w:w="338" w:type="pct"/>
            <w:vAlign w:val="center"/>
          </w:tcPr>
          <w:p w14:paraId="28DF0761" w14:textId="77777777" w:rsidR="00541C23" w:rsidRDefault="00541C23">
            <w:r>
              <w:t>3.2</w:t>
            </w:r>
          </w:p>
        </w:tc>
        <w:tc>
          <w:tcPr>
            <w:tcW w:w="630" w:type="pct"/>
            <w:vAlign w:val="center"/>
          </w:tcPr>
          <w:p w14:paraId="0F2ACBD7" w14:textId="77777777" w:rsidR="00541C23" w:rsidRDefault="00541C23">
            <w:r>
              <w:t>82.0±2.1</w:t>
            </w:r>
          </w:p>
        </w:tc>
        <w:tc>
          <w:tcPr>
            <w:tcW w:w="504" w:type="pct"/>
            <w:vAlign w:val="center"/>
          </w:tcPr>
          <w:p w14:paraId="77DAA209" w14:textId="77777777" w:rsidR="00541C23" w:rsidRDefault="00541C23">
            <w:r>
              <w:t>82.0</w:t>
            </w:r>
          </w:p>
        </w:tc>
      </w:tr>
      <w:tr w:rsidR="00541C23" w14:paraId="24FEE62F" w14:textId="77777777">
        <w:trPr>
          <w:trHeight w:val="567"/>
        </w:trPr>
        <w:tc>
          <w:tcPr>
            <w:tcW w:w="347" w:type="pct"/>
            <w:vMerge w:val="restart"/>
            <w:vAlign w:val="center"/>
          </w:tcPr>
          <w:p w14:paraId="73445553" w14:textId="77777777" w:rsidR="00541C23" w:rsidRDefault="00541C23">
            <w:pPr>
              <w:rPr>
                <w:rFonts w:eastAsia="微软雅黑"/>
              </w:rPr>
            </w:pPr>
            <w:r>
              <w:rPr>
                <w:rFonts w:hint="eastAsia"/>
              </w:rPr>
              <w:t>shrimp</w:t>
            </w:r>
          </w:p>
        </w:tc>
        <w:tc>
          <w:tcPr>
            <w:tcW w:w="573" w:type="pct"/>
            <w:vAlign w:val="center"/>
          </w:tcPr>
          <w:p w14:paraId="1F8A4166" w14:textId="77777777" w:rsidR="00541C23" w:rsidRDefault="00541C23">
            <w:r>
              <w:t>5</w:t>
            </w:r>
          </w:p>
        </w:tc>
        <w:tc>
          <w:tcPr>
            <w:tcW w:w="630" w:type="pct"/>
            <w:vAlign w:val="center"/>
          </w:tcPr>
          <w:p w14:paraId="15FB9D6E" w14:textId="77777777" w:rsidR="00541C23" w:rsidRDefault="00541C23">
            <w:r>
              <w:t>4.1±0.2</w:t>
            </w:r>
          </w:p>
        </w:tc>
        <w:tc>
          <w:tcPr>
            <w:tcW w:w="504" w:type="pct"/>
            <w:vAlign w:val="center"/>
          </w:tcPr>
          <w:p w14:paraId="70D3415A" w14:textId="77777777" w:rsidR="00541C23" w:rsidRDefault="00541C23">
            <w:r>
              <w:t>82.2</w:t>
            </w:r>
          </w:p>
        </w:tc>
        <w:tc>
          <w:tcPr>
            <w:tcW w:w="338" w:type="pct"/>
            <w:vAlign w:val="center"/>
          </w:tcPr>
          <w:p w14:paraId="737F02F7" w14:textId="77777777" w:rsidR="00541C23" w:rsidRDefault="00541C23">
            <w:r>
              <w:t>0.1</w:t>
            </w:r>
          </w:p>
        </w:tc>
        <w:tc>
          <w:tcPr>
            <w:tcW w:w="630" w:type="pct"/>
            <w:vAlign w:val="center"/>
          </w:tcPr>
          <w:p w14:paraId="6AA1C5DF" w14:textId="77777777" w:rsidR="00541C23" w:rsidRDefault="00541C23">
            <w:r>
              <w:t>4.2±0.5</w:t>
            </w:r>
          </w:p>
        </w:tc>
        <w:tc>
          <w:tcPr>
            <w:tcW w:w="504" w:type="pct"/>
            <w:vAlign w:val="center"/>
          </w:tcPr>
          <w:p w14:paraId="5B30FDDC" w14:textId="77777777" w:rsidR="00541C23" w:rsidRDefault="00541C23">
            <w:r>
              <w:t>84.5</w:t>
            </w:r>
          </w:p>
        </w:tc>
        <w:tc>
          <w:tcPr>
            <w:tcW w:w="338" w:type="pct"/>
            <w:vAlign w:val="center"/>
          </w:tcPr>
          <w:p w14:paraId="0187D8D0" w14:textId="77777777" w:rsidR="00541C23" w:rsidRDefault="00541C23">
            <w:r>
              <w:t>11.5</w:t>
            </w:r>
          </w:p>
        </w:tc>
        <w:tc>
          <w:tcPr>
            <w:tcW w:w="630" w:type="pct"/>
            <w:vAlign w:val="center"/>
          </w:tcPr>
          <w:p w14:paraId="539548A7" w14:textId="77777777" w:rsidR="00541C23" w:rsidRDefault="00541C23">
            <w:r>
              <w:t>5.3±0.2</w:t>
            </w:r>
          </w:p>
        </w:tc>
        <w:tc>
          <w:tcPr>
            <w:tcW w:w="504" w:type="pct"/>
            <w:vAlign w:val="center"/>
          </w:tcPr>
          <w:p w14:paraId="21110523" w14:textId="77777777" w:rsidR="00541C23" w:rsidRDefault="00541C23">
            <w:r>
              <w:t>106.4</w:t>
            </w:r>
          </w:p>
        </w:tc>
      </w:tr>
      <w:tr w:rsidR="00541C23" w14:paraId="6DBAF9E0" w14:textId="77777777">
        <w:trPr>
          <w:trHeight w:val="567"/>
        </w:trPr>
        <w:tc>
          <w:tcPr>
            <w:tcW w:w="347" w:type="pct"/>
            <w:vMerge/>
            <w:vAlign w:val="center"/>
          </w:tcPr>
          <w:p w14:paraId="61D16413" w14:textId="77777777" w:rsidR="00541C23" w:rsidRDefault="00541C23"/>
        </w:tc>
        <w:tc>
          <w:tcPr>
            <w:tcW w:w="573" w:type="pct"/>
            <w:vAlign w:val="center"/>
          </w:tcPr>
          <w:p w14:paraId="38F92649" w14:textId="77777777" w:rsidR="00541C23" w:rsidRDefault="00541C23">
            <w:r>
              <w:t>50</w:t>
            </w:r>
          </w:p>
        </w:tc>
        <w:tc>
          <w:tcPr>
            <w:tcW w:w="630" w:type="pct"/>
            <w:vAlign w:val="center"/>
          </w:tcPr>
          <w:p w14:paraId="493EA240" w14:textId="77777777" w:rsidR="00541C23" w:rsidRDefault="00541C23">
            <w:r>
              <w:t>39.1±1.6</w:t>
            </w:r>
          </w:p>
        </w:tc>
        <w:tc>
          <w:tcPr>
            <w:tcW w:w="504" w:type="pct"/>
            <w:vAlign w:val="center"/>
          </w:tcPr>
          <w:p w14:paraId="02E34207" w14:textId="77777777" w:rsidR="00541C23" w:rsidRDefault="00541C23">
            <w:r>
              <w:t>78.2</w:t>
            </w:r>
          </w:p>
        </w:tc>
        <w:tc>
          <w:tcPr>
            <w:tcW w:w="338" w:type="pct"/>
            <w:vAlign w:val="center"/>
          </w:tcPr>
          <w:p w14:paraId="6368B2AD" w14:textId="77777777" w:rsidR="00541C23" w:rsidRDefault="00541C23">
            <w:r>
              <w:t>4.1</w:t>
            </w:r>
          </w:p>
        </w:tc>
        <w:tc>
          <w:tcPr>
            <w:tcW w:w="630" w:type="pct"/>
            <w:vAlign w:val="center"/>
          </w:tcPr>
          <w:p w14:paraId="429B702A" w14:textId="77777777" w:rsidR="00541C23" w:rsidRDefault="00541C23">
            <w:r>
              <w:t>39.8±1.3</w:t>
            </w:r>
          </w:p>
        </w:tc>
        <w:tc>
          <w:tcPr>
            <w:tcW w:w="504" w:type="pct"/>
            <w:vAlign w:val="center"/>
          </w:tcPr>
          <w:p w14:paraId="602AD984" w14:textId="77777777" w:rsidR="00541C23" w:rsidRDefault="00541C23">
            <w:r>
              <w:t>79.6</w:t>
            </w:r>
          </w:p>
        </w:tc>
        <w:tc>
          <w:tcPr>
            <w:tcW w:w="338" w:type="pct"/>
            <w:vAlign w:val="center"/>
          </w:tcPr>
          <w:p w14:paraId="66E78A1F" w14:textId="77777777" w:rsidR="00541C23" w:rsidRDefault="00541C23">
            <w:r>
              <w:t>3.2</w:t>
            </w:r>
          </w:p>
        </w:tc>
        <w:tc>
          <w:tcPr>
            <w:tcW w:w="630" w:type="pct"/>
            <w:vAlign w:val="center"/>
          </w:tcPr>
          <w:p w14:paraId="5BAABA0D" w14:textId="77777777" w:rsidR="00541C23" w:rsidRDefault="00541C23">
            <w:r>
              <w:t>62.1±0.9</w:t>
            </w:r>
          </w:p>
        </w:tc>
        <w:tc>
          <w:tcPr>
            <w:tcW w:w="504" w:type="pct"/>
            <w:vAlign w:val="center"/>
          </w:tcPr>
          <w:p w14:paraId="3FB0690D" w14:textId="77777777" w:rsidR="00541C23" w:rsidRDefault="00541C23">
            <w:r>
              <w:t>124.2</w:t>
            </w:r>
          </w:p>
        </w:tc>
      </w:tr>
      <w:tr w:rsidR="00541C23" w14:paraId="4A623BDB" w14:textId="77777777">
        <w:trPr>
          <w:trHeight w:val="567"/>
        </w:trPr>
        <w:tc>
          <w:tcPr>
            <w:tcW w:w="347" w:type="pct"/>
            <w:vMerge/>
            <w:vAlign w:val="center"/>
          </w:tcPr>
          <w:p w14:paraId="391104A1" w14:textId="77777777" w:rsidR="00541C23" w:rsidRDefault="00541C23"/>
        </w:tc>
        <w:tc>
          <w:tcPr>
            <w:tcW w:w="573" w:type="pct"/>
            <w:vAlign w:val="center"/>
          </w:tcPr>
          <w:p w14:paraId="5CEB70E0" w14:textId="77777777" w:rsidR="00541C23" w:rsidRDefault="00541C23">
            <w:r>
              <w:t>100</w:t>
            </w:r>
          </w:p>
        </w:tc>
        <w:tc>
          <w:tcPr>
            <w:tcW w:w="630" w:type="pct"/>
            <w:vAlign w:val="center"/>
          </w:tcPr>
          <w:p w14:paraId="4F5619CA" w14:textId="77777777" w:rsidR="00541C23" w:rsidRDefault="00541C23">
            <w:r>
              <w:t>83.0±6.1</w:t>
            </w:r>
          </w:p>
        </w:tc>
        <w:tc>
          <w:tcPr>
            <w:tcW w:w="504" w:type="pct"/>
            <w:vAlign w:val="center"/>
          </w:tcPr>
          <w:p w14:paraId="3528411C" w14:textId="77777777" w:rsidR="00541C23" w:rsidRDefault="00541C23">
            <w:r>
              <w:t>83.0</w:t>
            </w:r>
          </w:p>
        </w:tc>
        <w:tc>
          <w:tcPr>
            <w:tcW w:w="338" w:type="pct"/>
            <w:vAlign w:val="center"/>
          </w:tcPr>
          <w:p w14:paraId="6456AA22" w14:textId="77777777" w:rsidR="00541C23" w:rsidRDefault="00541C23">
            <w:r>
              <w:t>7.3</w:t>
            </w:r>
          </w:p>
        </w:tc>
        <w:tc>
          <w:tcPr>
            <w:tcW w:w="630" w:type="pct"/>
            <w:vAlign w:val="center"/>
          </w:tcPr>
          <w:p w14:paraId="6BC9C7D2" w14:textId="77777777" w:rsidR="00541C23" w:rsidRDefault="00541C23">
            <w:r>
              <w:t>96.5±1.8</w:t>
            </w:r>
          </w:p>
        </w:tc>
        <w:tc>
          <w:tcPr>
            <w:tcW w:w="504" w:type="pct"/>
            <w:vAlign w:val="center"/>
          </w:tcPr>
          <w:p w14:paraId="3703AB97" w14:textId="77777777" w:rsidR="00541C23" w:rsidRDefault="00541C23">
            <w:r>
              <w:t>96.5</w:t>
            </w:r>
          </w:p>
        </w:tc>
        <w:tc>
          <w:tcPr>
            <w:tcW w:w="338" w:type="pct"/>
            <w:vAlign w:val="center"/>
          </w:tcPr>
          <w:p w14:paraId="22DA93B4" w14:textId="77777777" w:rsidR="00541C23" w:rsidRDefault="00541C23">
            <w:r>
              <w:t>1.9</w:t>
            </w:r>
          </w:p>
        </w:tc>
        <w:tc>
          <w:tcPr>
            <w:tcW w:w="630" w:type="pct"/>
            <w:vAlign w:val="center"/>
          </w:tcPr>
          <w:p w14:paraId="36611DAF" w14:textId="77777777" w:rsidR="00541C23" w:rsidRDefault="00541C23">
            <w:r>
              <w:t>85.6±1.9</w:t>
            </w:r>
          </w:p>
        </w:tc>
        <w:tc>
          <w:tcPr>
            <w:tcW w:w="504" w:type="pct"/>
            <w:vAlign w:val="center"/>
          </w:tcPr>
          <w:p w14:paraId="46BC8C61" w14:textId="77777777" w:rsidR="00541C23" w:rsidRDefault="00541C23">
            <w:r>
              <w:t>85.6</w:t>
            </w:r>
          </w:p>
        </w:tc>
      </w:tr>
    </w:tbl>
    <w:p w14:paraId="359F1980" w14:textId="77777777" w:rsidR="00541C23" w:rsidRDefault="00541C23"/>
    <w:p w14:paraId="33A20E48" w14:textId="77777777" w:rsidR="00541C23" w:rsidRDefault="00541C23">
      <w:pPr>
        <w:sectPr w:rsidR="00541C23" w:rsidSect="00541C2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B0A9E45" w14:textId="77777777" w:rsidR="00541C23" w:rsidRDefault="00541C23">
      <w:pPr>
        <w:rPr>
          <w:b/>
          <w:bCs/>
          <w:sz w:val="18"/>
          <w:szCs w:val="18"/>
        </w:rPr>
      </w:pPr>
      <w:r>
        <w:rPr>
          <w:b/>
          <w:bCs/>
        </w:rPr>
        <w:lastRenderedPageBreak/>
        <w:t>References</w:t>
      </w:r>
    </w:p>
    <w:p w14:paraId="1166AD2A" w14:textId="16E4753E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noProof/>
        </w:rPr>
        <w:t xml:space="preserve">Gao, L, Zhuang, J, Nie, L, Zhang, J, Zhang, Y, Gu, N, Wang, T, Feng, J, Yang, D, Perrett, S, Yan, X, (2007). Intrinsic peroxidase-like activity of ferromagnetic nanoparticles. Nature Nanotechnology 2, 577-583. </w:t>
      </w:r>
      <w:r w:rsidRPr="00541C23">
        <w:rPr>
          <w:noProof/>
        </w:rPr>
        <w:t>https://doi.org/10.1038/nnano.2007.260</w:t>
      </w:r>
    </w:p>
    <w:p w14:paraId="2B0DCD8B" w14:textId="55728751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noProof/>
        </w:rPr>
        <w:t xml:space="preserve">Jiao, L, Xu, W, Yan, H, Wu, Y, Liu, C, Du, D, Lin, Y, Zhu, C, (2019). Fe–N–C Single-Atom Nanozymes for the Intracellular Hydrogen Peroxide Detection. Analytical Chemistry 91, 11994-11999. </w:t>
      </w:r>
      <w:r w:rsidRPr="00541C23">
        <w:rPr>
          <w:noProof/>
        </w:rPr>
        <w:t>https://doi.org/10.1021/acs.analchem.9b02901</w:t>
      </w:r>
    </w:p>
    <w:p w14:paraId="4B932A8F" w14:textId="77777777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noProof/>
        </w:rPr>
        <w:t xml:space="preserve">Hu, L, Yuan, Y, Zhang, L, Zhao, J, Majeed, S, Xu, G, (2013). Copper nanoclusters as peroxidase mimetics and their applications to H2O2 and glucose detection. Analytica Chimica Acta 762, 83-86. </w:t>
      </w:r>
      <w:r w:rsidRPr="00541C23">
        <w:rPr>
          <w:noProof/>
        </w:rPr>
        <w:t>https://doi.org/10.1016/j.aca.2012.11.056</w:t>
      </w:r>
    </w:p>
    <w:p w14:paraId="67D47A5A" w14:textId="77777777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noProof/>
        </w:rPr>
        <w:t xml:space="preserve">Zhang, L, Fan, C, Liu, M, Liu, F, Bian, S, Du, S, Zhu, S, Wang, H, (2018). Biominerized gold-Hemin@MOF composites with peroxidase-like and gold catalysis activities: A high-throughput colorimetric immunoassay for alpha-fetoprotein in blood by ELISA and gold-catalytic silver staining. Sensors and Actuators B: Chemical 266, 543-552. </w:t>
      </w:r>
      <w:r w:rsidRPr="00541C23">
        <w:rPr>
          <w:noProof/>
        </w:rPr>
        <w:t>https://doi.org/10.1016/j.snb.2018.03.153</w:t>
      </w:r>
    </w:p>
    <w:p w14:paraId="5D66B6B2" w14:textId="052FD3FE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rFonts w:hint="eastAsia"/>
          <w:noProof/>
        </w:rPr>
        <w:t>Xu, B, Wang, H, Wang, W, Gao, L, Li, S, Pan, X, Wang, H, Yang, H, Meng, X, Wu, Q, Zheng, L, Chen, S, Shi, X, Fan, K, Yan, X, Liu, H, (2019). A Single</w:t>
      </w:r>
      <w:r w:rsidRPr="00EA4FFB">
        <w:rPr>
          <w:rFonts w:hint="eastAsia"/>
          <w:noProof/>
        </w:rPr>
        <w:t>‐</w:t>
      </w:r>
      <w:r w:rsidRPr="00EA4FFB">
        <w:rPr>
          <w:rFonts w:hint="eastAsia"/>
          <w:noProof/>
        </w:rPr>
        <w:t>Atom Nanozyme for Wound Di</w:t>
      </w:r>
      <w:r w:rsidRPr="00EA4FFB">
        <w:rPr>
          <w:noProof/>
        </w:rPr>
        <w:t xml:space="preserve">sinfection Applications. Angewandte Chemie International Edition 58, 4911-4916. </w:t>
      </w:r>
      <w:r w:rsidRPr="00541C23">
        <w:rPr>
          <w:noProof/>
        </w:rPr>
        <w:t>https://doi.org/10.1002/anie.201813994</w:t>
      </w:r>
    </w:p>
    <w:p w14:paraId="487BA900" w14:textId="77777777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noProof/>
        </w:rPr>
        <w:t xml:space="preserve">Li, Y, Liu, S, Yin, X, Wang, S, Tian, Y, Shu, R, Jia, C, Chen, Y, Sun, J, Zhang, D, Zhu, M, Wang, J, (2022). Nature-inspired nanozymes as signal markers for in-situ signal amplification strategy: A portable dual-colorimetric immunochromatographic analysis based on smartphone. Biosensors and Bioelectronics 210. </w:t>
      </w:r>
      <w:r w:rsidRPr="00541C23">
        <w:rPr>
          <w:noProof/>
        </w:rPr>
        <w:t>https://doi.org/10.1016/j.bios.2022.114289</w:t>
      </w:r>
    </w:p>
    <w:p w14:paraId="4B0F32C6" w14:textId="77777777" w:rsidR="00541C23" w:rsidRPr="00EA4FFB" w:rsidRDefault="00541C23" w:rsidP="00EA4FFB">
      <w:pPr>
        <w:pStyle w:val="EndNoteBibliography"/>
        <w:numPr>
          <w:ilvl w:val="0"/>
          <w:numId w:val="1"/>
        </w:numPr>
        <w:rPr>
          <w:noProof/>
        </w:rPr>
      </w:pPr>
      <w:r w:rsidRPr="00EA4FFB">
        <w:rPr>
          <w:noProof/>
        </w:rPr>
        <w:t xml:space="preserve">Ding, L, Shao, X, Wang, M, Zhang, H, Lu, L, (2021). Dual-mode immunoassay for diethylstilbestrol based on peroxidase activity and photothermal effect of black phosphorus-gold nanoparticle nanohybrids. Analytica Chimica Acta 1187. </w:t>
      </w:r>
      <w:r w:rsidRPr="00541C23">
        <w:rPr>
          <w:noProof/>
        </w:rPr>
        <w:t>https://doi.org/10.1016/j.aca.2021.339171</w:t>
      </w:r>
    </w:p>
    <w:p w14:paraId="211BC49A" w14:textId="77777777" w:rsidR="00541C23" w:rsidRDefault="00541C23"/>
    <w:p w14:paraId="41520649" w14:textId="77777777" w:rsidR="00903279" w:rsidRDefault="00903279">
      <w:pPr>
        <w:rPr>
          <w:rFonts w:hint="eastAsia"/>
        </w:rPr>
      </w:pPr>
    </w:p>
    <w:sectPr w:rsidR="00903279" w:rsidSect="00541C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8451647"/>
    </w:sdtPr>
    <w:sdtContent>
      <w:p w14:paraId="420F74F8" w14:textId="77777777" w:rsidR="00541C23" w:rsidRDefault="00541C2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60715A6" w14:textId="77777777" w:rsidR="00541C23" w:rsidRDefault="00541C23">
    <w:pPr>
      <w:pStyle w:val="a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F0A84"/>
    <w:multiLevelType w:val="hybridMultilevel"/>
    <w:tmpl w:val="1AF226F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88505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41C23"/>
    <w:rsid w:val="000660FD"/>
    <w:rsid w:val="002879FD"/>
    <w:rsid w:val="004F7A9C"/>
    <w:rsid w:val="00541C23"/>
    <w:rsid w:val="0064418A"/>
    <w:rsid w:val="007B5D49"/>
    <w:rsid w:val="007F33A7"/>
    <w:rsid w:val="00903279"/>
    <w:rsid w:val="00935C49"/>
    <w:rsid w:val="009A602C"/>
    <w:rsid w:val="00E1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8D85F"/>
  <w15:chartTrackingRefBased/>
  <w15:docId w15:val="{B15BC7DC-7506-44E0-B583-FB9BC3CD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541C23"/>
    <w:pPr>
      <w:widowControl w:val="0"/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541C23"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2"/>
      <w:szCs w:val="32"/>
    </w:rPr>
  </w:style>
  <w:style w:type="paragraph" w:styleId="2">
    <w:name w:val="heading 2"/>
    <w:basedOn w:val="a"/>
    <w:next w:val="a"/>
    <w:link w:val="20"/>
    <w:autoRedefine/>
    <w:unhideWhenUsed/>
    <w:qFormat/>
    <w:rsid w:val="00541C23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1C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qFormat/>
    <w:rsid w:val="00541C23"/>
    <w:pPr>
      <w:keepNext/>
      <w:outlineLvl w:val="3"/>
    </w:pPr>
    <w:rPr>
      <w:rFonts w:ascii="Arial" w:eastAsia="Times New Roman" w:hAnsi="Arial" w:cs="Arial"/>
      <w:sz w:val="20"/>
      <w:lang w:val="en-CA" w:eastAsia="en-US"/>
    </w:rPr>
  </w:style>
  <w:style w:type="paragraph" w:styleId="5">
    <w:name w:val="heading 5"/>
    <w:basedOn w:val="a"/>
    <w:next w:val="a"/>
    <w:link w:val="50"/>
    <w:qFormat/>
    <w:rsid w:val="00541C23"/>
    <w:pPr>
      <w:keepNext/>
      <w:outlineLvl w:val="4"/>
    </w:pPr>
    <w:rPr>
      <w:rFonts w:ascii="Arial" w:eastAsia="Times New Roman" w:hAnsi="Arial" w:cs="Arial"/>
      <w:b/>
      <w:bCs/>
      <w:color w:val="333399"/>
      <w:sz w:val="20"/>
      <w:szCs w:val="20"/>
      <w:lang w:val="en-CA"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1C2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1C2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1C2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1C2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  <w:rsid w:val="00541C23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541C23"/>
  </w:style>
  <w:style w:type="table" w:customStyle="1" w:styleId="11">
    <w:name w:val="样式1"/>
    <w:basedOn w:val="12"/>
    <w:rsid w:val="002879FD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</w:rPr>
    <w:tblPr/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imple 1"/>
    <w:basedOn w:val="a1"/>
    <w:uiPriority w:val="99"/>
    <w:semiHidden/>
    <w:unhideWhenUsed/>
    <w:rsid w:val="002879FD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标题 1 字符"/>
    <w:basedOn w:val="a0"/>
    <w:link w:val="1"/>
    <w:rsid w:val="00541C23"/>
    <w:rPr>
      <w:rFonts w:ascii="Times New Roman" w:hAnsi="Times New Roman" w:cs="Times New Roman"/>
      <w:b/>
      <w:kern w:val="44"/>
      <w:sz w:val="32"/>
      <w:szCs w:val="32"/>
    </w:rPr>
  </w:style>
  <w:style w:type="character" w:customStyle="1" w:styleId="20">
    <w:name w:val="标题 2 字符"/>
    <w:basedOn w:val="a0"/>
    <w:link w:val="2"/>
    <w:rsid w:val="00541C23"/>
    <w:rPr>
      <w:rFonts w:ascii="Arial" w:eastAsia="黑体" w:hAnsi="Arial" w:cs="Times New Roman"/>
      <w:b/>
      <w:sz w:val="32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541C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rsid w:val="00541C23"/>
    <w:rPr>
      <w:rFonts w:ascii="Arial" w:eastAsia="Times New Roman" w:hAnsi="Arial" w:cs="Arial"/>
      <w:sz w:val="20"/>
      <w:szCs w:val="24"/>
      <w:lang w:val="en-CA" w:eastAsia="en-US"/>
    </w:rPr>
  </w:style>
  <w:style w:type="character" w:customStyle="1" w:styleId="50">
    <w:name w:val="标题 5 字符"/>
    <w:basedOn w:val="a0"/>
    <w:link w:val="5"/>
    <w:rsid w:val="00541C23"/>
    <w:rPr>
      <w:rFonts w:ascii="Arial" w:eastAsia="Times New Roman" w:hAnsi="Arial" w:cs="Arial"/>
      <w:b/>
      <w:bCs/>
      <w:color w:val="333399"/>
      <w:sz w:val="20"/>
      <w:szCs w:val="20"/>
      <w:lang w:val="en-CA" w:eastAsia="en-US"/>
    </w:rPr>
  </w:style>
  <w:style w:type="character" w:customStyle="1" w:styleId="60">
    <w:name w:val="标题 6 字符"/>
    <w:basedOn w:val="a0"/>
    <w:link w:val="6"/>
    <w:uiPriority w:val="9"/>
    <w:semiHidden/>
    <w:rsid w:val="00541C2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1C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1C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1C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link w:val="a4"/>
    <w:qFormat/>
    <w:rsid w:val="00541C23"/>
    <w:rPr>
      <w:rFonts w:ascii="Arial" w:eastAsia="Times New Roman" w:hAnsi="Arial"/>
      <w:b/>
      <w:bCs/>
      <w:sz w:val="56"/>
      <w:u w:val="single"/>
      <w:lang w:val="en-CA" w:eastAsia="en-US"/>
    </w:rPr>
  </w:style>
  <w:style w:type="character" w:customStyle="1" w:styleId="a4">
    <w:name w:val="标题 字符"/>
    <w:basedOn w:val="a0"/>
    <w:link w:val="a3"/>
    <w:rsid w:val="00541C23"/>
    <w:rPr>
      <w:rFonts w:ascii="Arial" w:eastAsia="Times New Roman" w:hAnsi="Arial" w:cs="Times New Roman"/>
      <w:b/>
      <w:bCs/>
      <w:sz w:val="56"/>
      <w:szCs w:val="24"/>
      <w:u w:val="single"/>
      <w:lang w:val="en-CA" w:eastAsia="en-US"/>
    </w:rPr>
  </w:style>
  <w:style w:type="paragraph" w:styleId="a5">
    <w:name w:val="Subtitle"/>
    <w:basedOn w:val="a"/>
    <w:next w:val="a"/>
    <w:link w:val="a6"/>
    <w:uiPriority w:val="11"/>
    <w:qFormat/>
    <w:rsid w:val="00541C2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1C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1C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1C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1C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1C2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1C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1C2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41C23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uiPriority w:val="99"/>
    <w:qFormat/>
    <w:rsid w:val="00541C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rsid w:val="00541C23"/>
    <w:rPr>
      <w:rFonts w:ascii="Times New Roman" w:hAnsi="Times New Roman" w:cs="Times New Roman"/>
      <w:sz w:val="18"/>
      <w:szCs w:val="18"/>
    </w:rPr>
  </w:style>
  <w:style w:type="paragraph" w:styleId="af0">
    <w:name w:val="header"/>
    <w:basedOn w:val="a"/>
    <w:link w:val="af1"/>
    <w:qFormat/>
    <w:rsid w:val="00541C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眉 字符"/>
    <w:basedOn w:val="a0"/>
    <w:link w:val="af0"/>
    <w:qFormat/>
    <w:rsid w:val="00541C23"/>
    <w:rPr>
      <w:rFonts w:ascii="Times New Roman" w:hAnsi="Times New Roman" w:cs="Times New Roman"/>
      <w:sz w:val="18"/>
      <w:szCs w:val="18"/>
    </w:rPr>
  </w:style>
  <w:style w:type="paragraph" w:styleId="af2">
    <w:name w:val="Normal (Web)"/>
    <w:autoRedefine/>
    <w:qFormat/>
    <w:rsid w:val="00541C23"/>
    <w:pPr>
      <w:widowControl w:val="0"/>
      <w:spacing w:beforeAutospacing="1" w:afterAutospacing="1"/>
    </w:pPr>
    <w:rPr>
      <w:rFonts w:cs="Times New Roman"/>
      <w:kern w:val="0"/>
      <w:sz w:val="24"/>
      <w:szCs w:val="24"/>
    </w:rPr>
  </w:style>
  <w:style w:type="table" w:styleId="af3">
    <w:name w:val="Table Grid"/>
    <w:basedOn w:val="a1"/>
    <w:autoRedefine/>
    <w:qFormat/>
    <w:rsid w:val="00541C2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f4">
    <w:name w:val="line number"/>
    <w:basedOn w:val="a0"/>
    <w:qFormat/>
    <w:rsid w:val="00541C23"/>
  </w:style>
  <w:style w:type="paragraph" w:customStyle="1" w:styleId="EndNoteBibliographyTitle">
    <w:name w:val="EndNote Bibliography Title"/>
    <w:autoRedefine/>
    <w:qFormat/>
    <w:rsid w:val="00541C23"/>
    <w:pPr>
      <w:jc w:val="center"/>
    </w:pPr>
    <w:rPr>
      <w:rFonts w:ascii="Calibri" w:hAnsi="Calibri" w:cs="Calibri"/>
      <w:sz w:val="20"/>
      <w:szCs w:val="24"/>
    </w:rPr>
  </w:style>
  <w:style w:type="paragraph" w:customStyle="1" w:styleId="EndNoteBibliography">
    <w:name w:val="EndNote Bibliography"/>
    <w:autoRedefine/>
    <w:qFormat/>
    <w:rsid w:val="00541C23"/>
    <w:pPr>
      <w:jc w:val="both"/>
    </w:pPr>
    <w:rPr>
      <w:rFonts w:ascii="Calibri" w:hAnsi="Calibri" w:cs="Calibri"/>
      <w:sz w:val="20"/>
      <w:szCs w:val="24"/>
    </w:rPr>
  </w:style>
  <w:style w:type="character" w:styleId="af5">
    <w:name w:val="Hyperlink"/>
    <w:basedOn w:val="a0"/>
    <w:rsid w:val="00541C23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541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1072</Words>
  <Characters>5858</Characters>
  <Application>Microsoft Office Word</Application>
  <DocSecurity>0</DocSecurity>
  <Lines>366</Lines>
  <Paragraphs>277</Paragraphs>
  <ScaleCrop>false</ScaleCrop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雪莹 芮</dc:creator>
  <cp:keywords/>
  <dc:description/>
  <cp:lastModifiedBy>雪莹 芮</cp:lastModifiedBy>
  <cp:revision>1</cp:revision>
  <dcterms:created xsi:type="dcterms:W3CDTF">2025-09-19T12:31:00Z</dcterms:created>
  <dcterms:modified xsi:type="dcterms:W3CDTF">2025-09-19T12:32:00Z</dcterms:modified>
</cp:coreProperties>
</file>