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E1C14" w14:textId="77777777" w:rsidR="00E41529" w:rsidRPr="00E41529" w:rsidRDefault="00E41529" w:rsidP="00E41529">
      <w:pPr>
        <w:rPr>
          <w:b/>
          <w:bCs/>
          <w:lang w:val="en-US"/>
        </w:rPr>
      </w:pPr>
      <w:r w:rsidRPr="00E41529">
        <w:rPr>
          <w:b/>
          <w:bCs/>
          <w:lang w:val="en-US"/>
        </w:rPr>
        <w:t>APPENDIX A</w:t>
      </w:r>
    </w:p>
    <w:p w14:paraId="1C38221B" w14:textId="55CFC9C5" w:rsidR="00E41529" w:rsidRPr="00E41529" w:rsidRDefault="00E41529" w:rsidP="00E41529">
      <w:pPr>
        <w:rPr>
          <w:lang w:val="en-US"/>
        </w:rPr>
      </w:pPr>
      <w:r w:rsidRPr="00E41529">
        <w:rPr>
          <w:lang w:val="en-US"/>
        </w:rPr>
        <w:drawing>
          <wp:inline distT="0" distB="0" distL="0" distR="0" wp14:anchorId="1522DC67" wp14:editId="437AB71E">
            <wp:extent cx="5238750" cy="2714625"/>
            <wp:effectExtent l="0" t="0" r="0" b="9525"/>
            <wp:docPr id="1239240474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11C95" w14:textId="77777777" w:rsidR="00E41529" w:rsidRPr="00E41529" w:rsidRDefault="00E41529" w:rsidP="00E41529">
      <w:pPr>
        <w:rPr>
          <w:lang w:val="en-US"/>
        </w:rPr>
      </w:pPr>
      <w:r w:rsidRPr="00E41529">
        <w:rPr>
          <w:lang w:val="en-US"/>
        </w:rPr>
        <w:t>Figure A: Data webpage for LTBP program (Courtesy LTBP)</w:t>
      </w:r>
    </w:p>
    <w:p w14:paraId="7E028BD2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29"/>
    <w:rsid w:val="003D26D1"/>
    <w:rsid w:val="00767E38"/>
    <w:rsid w:val="00866F7D"/>
    <w:rsid w:val="00E41529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83285"/>
  <w15:chartTrackingRefBased/>
  <w15:docId w15:val="{84AF2377-B7D7-4D51-9909-38EFDBC3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5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5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5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5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5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5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5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5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5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5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5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2025-10-15T13:01:00Z</dcterms:created>
  <dcterms:modified xsi:type="dcterms:W3CDTF">2025-10-15T13:01:00Z</dcterms:modified>
</cp:coreProperties>
</file>