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92410" w14:textId="77777777" w:rsidR="002C4A7F" w:rsidRPr="007B2D73" w:rsidRDefault="002C4A7F" w:rsidP="002C4A7F">
      <w:pPr>
        <w:rPr>
          <w:rFonts w:ascii="Arial" w:hAnsi="Arial" w:cs="Arial"/>
          <w:b/>
          <w:bCs/>
          <w:sz w:val="28"/>
          <w:szCs w:val="28"/>
        </w:rPr>
      </w:pPr>
      <w:r w:rsidRPr="007B2D73">
        <w:rPr>
          <w:rFonts w:ascii="Arial" w:hAnsi="Arial" w:cs="Arial"/>
          <w:b/>
          <w:bCs/>
          <w:sz w:val="28"/>
          <w:szCs w:val="28"/>
        </w:rPr>
        <w:t>Supplementary data</w:t>
      </w:r>
    </w:p>
    <w:p w14:paraId="75492FE8" w14:textId="77777777" w:rsidR="002C4A7F" w:rsidRDefault="002C4A7F" w:rsidP="002C4A7F">
      <w:pPr>
        <w:rPr>
          <w:rFonts w:ascii="Arial" w:hAnsi="Arial" w:cs="Arial"/>
        </w:rPr>
      </w:pPr>
    </w:p>
    <w:p w14:paraId="13BFDD08" w14:textId="77777777" w:rsidR="002C4A7F" w:rsidRDefault="002C4A7F" w:rsidP="002C4A7F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Production of mAb 099100 against </w:t>
      </w:r>
      <w:r w:rsidRPr="00F34F6D">
        <w:rPr>
          <w:rFonts w:ascii="Arial" w:hAnsi="Arial" w:cs="Arial"/>
          <w:b/>
          <w:i/>
          <w:iCs/>
          <w:sz w:val="24"/>
          <w:szCs w:val="24"/>
        </w:rPr>
        <w:t xml:space="preserve">P. vivax </w:t>
      </w:r>
      <w:r>
        <w:rPr>
          <w:rFonts w:ascii="Arial" w:hAnsi="Arial" w:cs="Arial"/>
          <w:b/>
          <w:sz w:val="24"/>
          <w:szCs w:val="24"/>
        </w:rPr>
        <w:t xml:space="preserve">DBP-II protein </w:t>
      </w:r>
    </w:p>
    <w:p w14:paraId="428F3839" w14:textId="77777777" w:rsidR="002C4A7F" w:rsidRDefault="002C4A7F" w:rsidP="002C4A7F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bCs/>
          <w:sz w:val="24"/>
          <w:szCs w:val="24"/>
        </w:rPr>
      </w:pPr>
      <w:r w:rsidRPr="00CD4BBC">
        <w:rPr>
          <w:rFonts w:ascii="Arial" w:hAnsi="Arial" w:cs="Arial"/>
          <w:bCs/>
        </w:rPr>
        <w:t>We produced successfully mAb 099100</w:t>
      </w:r>
      <w:r>
        <w:rPr>
          <w:rFonts w:ascii="Arial" w:hAnsi="Arial" w:cs="Arial"/>
          <w:bCs/>
        </w:rPr>
        <w:t xml:space="preserve"> (red line) </w:t>
      </w:r>
      <w:r w:rsidRPr="00CD4BBC">
        <w:rPr>
          <w:rFonts w:ascii="Arial" w:hAnsi="Arial" w:cs="Arial"/>
          <w:bCs/>
        </w:rPr>
        <w:t>with a molecular weight of</w:t>
      </w:r>
      <w:r w:rsidRPr="00CD4BBC">
        <w:rPr>
          <w:rFonts w:ascii="Arial" w:hAnsi="Arial" w:cs="Arial"/>
        </w:rPr>
        <w:t xml:space="preserve"> ~185 kDa, likely due to</w:t>
      </w:r>
      <w:r>
        <w:rPr>
          <w:rFonts w:ascii="Arial" w:hAnsi="Arial" w:cs="Arial"/>
        </w:rPr>
        <w:t xml:space="preserve"> </w:t>
      </w:r>
      <w:r w:rsidRPr="00CD4BBC">
        <w:rPr>
          <w:rFonts w:ascii="Arial" w:hAnsi="Arial" w:cs="Arial"/>
        </w:rPr>
        <w:t>glycosylation. No aggregates were detected, and the fraction of potential dimer is less &lt;1%</w:t>
      </w:r>
      <w:r>
        <w:rPr>
          <w:rFonts w:ascii="Arial" w:hAnsi="Arial" w:cs="Arial"/>
        </w:rPr>
        <w:t xml:space="preserve"> as showed by spectrometry.</w:t>
      </w:r>
    </w:p>
    <w:p w14:paraId="0B6CC504" w14:textId="77777777" w:rsidR="002C4A7F" w:rsidRDefault="002C4A7F" w:rsidP="002C4A7F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66CEE9EA" w14:textId="77777777" w:rsidR="002C4A7F" w:rsidRPr="001D1827" w:rsidRDefault="002C4A7F" w:rsidP="002C4A7F">
      <w:pPr>
        <w:autoSpaceDE w:val="0"/>
        <w:autoSpaceDN w:val="0"/>
        <w:adjustRightInd w:val="0"/>
        <w:spacing w:after="0" w:line="480" w:lineRule="auto"/>
        <w:jc w:val="center"/>
        <w:rPr>
          <w:rFonts w:ascii="Arial" w:hAnsi="Arial" w:cs="Arial"/>
          <w:b/>
          <w:sz w:val="24"/>
          <w:szCs w:val="24"/>
        </w:rPr>
      </w:pPr>
      <w:r w:rsidRPr="001D1827"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73C8DB0A" wp14:editId="7B88035E">
            <wp:extent cx="5562688" cy="4270076"/>
            <wp:effectExtent l="0" t="0" r="0" b="0"/>
            <wp:docPr id="226804883" name="Picture 226804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79875" cy="4283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0B071" w14:textId="77777777" w:rsidR="002C4A7F" w:rsidRPr="001D1827" w:rsidRDefault="002C4A7F" w:rsidP="002C4A7F">
      <w:pPr>
        <w:rPr>
          <w:rFonts w:ascii="Arial" w:hAnsi="Arial" w:cs="Arial"/>
          <w:b/>
        </w:rPr>
      </w:pPr>
    </w:p>
    <w:p w14:paraId="6EADB13F" w14:textId="77777777" w:rsidR="002C4A7F" w:rsidRPr="001D1827" w:rsidRDefault="002C4A7F" w:rsidP="002C4A7F">
      <w:pPr>
        <w:rPr>
          <w:rFonts w:ascii="Arial" w:hAnsi="Arial" w:cs="Arial"/>
          <w:b/>
        </w:rPr>
      </w:pPr>
    </w:p>
    <w:p w14:paraId="1875A1B2" w14:textId="77777777" w:rsidR="002C4A7F" w:rsidRDefault="002C4A7F" w:rsidP="002C4A7F">
      <w:pPr>
        <w:rPr>
          <w:rFonts w:ascii="Arial" w:hAnsi="Arial" w:cs="Arial"/>
        </w:rPr>
      </w:pPr>
    </w:p>
    <w:p w14:paraId="1E1F67D4" w14:textId="77777777" w:rsidR="00DE6AE2" w:rsidRDefault="00DE6AE2"/>
    <w:sectPr w:rsidR="00DE6AE2" w:rsidSect="002C4A7F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A7F"/>
    <w:rsid w:val="00195413"/>
    <w:rsid w:val="002C4A7F"/>
    <w:rsid w:val="003D0186"/>
    <w:rsid w:val="007278E4"/>
    <w:rsid w:val="00A3738C"/>
    <w:rsid w:val="00B94F99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5D102"/>
  <w15:chartTrackingRefBased/>
  <w15:docId w15:val="{E604CF5E-03BB-48E4-85A1-E87DF8493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A7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4A7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4A7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4A7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4A7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4A7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4A7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4A7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4A7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4A7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A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4A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4A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4A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4A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4A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4A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4A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4A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4A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C4A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4A7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C4A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4A7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C4A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4A7F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C4A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4A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4A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4A7F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2C4A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257</Characters>
  <Application>Microsoft Office Word</Application>
  <DocSecurity>0</DocSecurity>
  <Lines>4</Lines>
  <Paragraphs>1</Paragraphs>
  <ScaleCrop>false</ScaleCrop>
  <Company>Springer Nature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2025-10-08T11:30:00Z</dcterms:created>
  <dcterms:modified xsi:type="dcterms:W3CDTF">2025-10-08T11:30:00Z</dcterms:modified>
</cp:coreProperties>
</file>