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EDF1F" w14:textId="656868BF" w:rsidR="00F20292" w:rsidRPr="00167A6C" w:rsidRDefault="00F20292" w:rsidP="00167A6C">
      <w:pPr>
        <w:spacing w:after="60" w:line="276" w:lineRule="auto"/>
        <w:jc w:val="both"/>
        <w:rPr>
          <w:rFonts w:ascii="Arial" w:eastAsia="Times New Roman" w:hAnsi="Arial" w:cs="Arial"/>
          <w:b/>
          <w:bCs/>
          <w:color w:val="000000"/>
          <w:lang w:eastAsia="en-GB"/>
        </w:rPr>
      </w:pPr>
      <w:bookmarkStart w:id="0" w:name="_Hlk206326544"/>
      <w:bookmarkEnd w:id="0"/>
    </w:p>
    <w:p w14:paraId="52BA3A75" w14:textId="1452A3C3" w:rsidR="007C16D8" w:rsidRPr="006B6676" w:rsidRDefault="007C16D8" w:rsidP="006B6676">
      <w:pPr>
        <w:spacing w:after="480" w:line="324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n-GB"/>
        </w:rPr>
      </w:pPr>
      <w:r w:rsidRPr="006B6676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n-GB"/>
        </w:rPr>
        <w:t>Supporting information file</w:t>
      </w:r>
    </w:p>
    <w:p w14:paraId="643B8FF5" w14:textId="77777777" w:rsidR="007C16D8" w:rsidRDefault="007C16D8" w:rsidP="007C16D8">
      <w:pPr>
        <w:spacing w:after="480" w:line="324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p w14:paraId="5777A18F" w14:textId="360AADCC" w:rsidR="007C16D8" w:rsidRPr="007C16D8" w:rsidRDefault="007C16D8" w:rsidP="007C16D8">
      <w:pPr>
        <w:spacing w:after="480" w:line="324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7C16D8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 xml:space="preserve">Secondary nucleation of α-Synuclein drives Mitochondria dysfunctions and Lewy body formation in Parkinson’s Disease </w:t>
      </w:r>
    </w:p>
    <w:p w14:paraId="237DCE62" w14:textId="59D7DDE0" w:rsidR="007C16D8" w:rsidRDefault="007C16D8" w:rsidP="007C16D8">
      <w:pPr>
        <w:spacing w:after="360" w:line="324" w:lineRule="auto"/>
        <w:jc w:val="both"/>
        <w:rPr>
          <w:rFonts w:ascii="Arial" w:eastAsia="Calibri" w:hAnsi="Arial" w:cs="Arial"/>
          <w:vertAlign w:val="superscript"/>
        </w:rPr>
      </w:pPr>
      <w:bookmarkStart w:id="1" w:name="_Hlk165488615"/>
      <w:r w:rsidRPr="007A3008">
        <w:rPr>
          <w:rFonts w:ascii="Arial" w:eastAsia="Calibri" w:hAnsi="Arial" w:cs="Arial"/>
        </w:rPr>
        <w:t>Emily E. Prescott</w:t>
      </w:r>
      <w:r>
        <w:rPr>
          <w:rFonts w:ascii="Arial" w:eastAsia="Calibri" w:hAnsi="Arial" w:cs="Arial"/>
          <w:vertAlign w:val="superscript"/>
        </w:rPr>
        <w:t>1,2</w:t>
      </w:r>
      <w:r w:rsidRPr="007A3008">
        <w:rPr>
          <w:rFonts w:ascii="Arial" w:eastAsia="Calibri" w:hAnsi="Arial" w:cs="Arial"/>
        </w:rPr>
        <w:t xml:space="preserve">, </w:t>
      </w:r>
      <w:r>
        <w:rPr>
          <w:rFonts w:ascii="Arial" w:eastAsia="Calibri" w:hAnsi="Arial" w:cs="Arial"/>
        </w:rPr>
        <w:t>Jiapeng Wei</w:t>
      </w:r>
      <w:r w:rsidRPr="007A3008">
        <w:rPr>
          <w:rFonts w:ascii="Arial" w:eastAsia="Calibri" w:hAnsi="Arial" w:cs="Arial"/>
          <w:vertAlign w:val="superscript"/>
        </w:rPr>
        <w:t>3</w:t>
      </w:r>
      <w:r>
        <w:rPr>
          <w:rFonts w:ascii="Arial" w:eastAsia="Calibri" w:hAnsi="Arial" w:cs="Arial"/>
        </w:rPr>
        <w:t>, Emma F. Garland</w:t>
      </w:r>
      <w:r>
        <w:rPr>
          <w:rFonts w:ascii="Arial" w:eastAsia="Calibri" w:hAnsi="Arial" w:cs="Arial"/>
          <w:vertAlign w:val="superscript"/>
        </w:rPr>
        <w:t>1,</w:t>
      </w:r>
      <w:r w:rsidRPr="007A3008">
        <w:rPr>
          <w:rFonts w:ascii="Arial" w:eastAsia="Calibri" w:hAnsi="Arial" w:cs="Arial"/>
          <w:vertAlign w:val="superscript"/>
        </w:rPr>
        <w:t>2</w:t>
      </w:r>
      <w:r>
        <w:rPr>
          <w:rFonts w:ascii="Arial" w:eastAsia="Calibri" w:hAnsi="Arial" w:cs="Arial"/>
        </w:rPr>
        <w:t xml:space="preserve">, </w:t>
      </w:r>
      <w:r w:rsidRPr="007A3008">
        <w:rPr>
          <w:rFonts w:ascii="Arial" w:eastAsia="Calibri" w:hAnsi="Arial" w:cs="Arial"/>
        </w:rPr>
        <w:t>Agnieszka Urbanek</w:t>
      </w:r>
      <w:r>
        <w:rPr>
          <w:rFonts w:ascii="Arial" w:eastAsia="Calibri" w:hAnsi="Arial" w:cs="Arial"/>
          <w:vertAlign w:val="superscript"/>
        </w:rPr>
        <w:t>1,2</w:t>
      </w:r>
      <w:r w:rsidRPr="007A3008">
        <w:rPr>
          <w:rFonts w:ascii="Arial" w:eastAsia="Calibri" w:hAnsi="Arial" w:cs="Arial"/>
        </w:rPr>
        <w:t xml:space="preserve">, </w:t>
      </w:r>
      <w:r w:rsidRPr="00967902">
        <w:rPr>
          <w:rFonts w:ascii="Arial" w:eastAsia="Calibri" w:hAnsi="Arial" w:cs="Arial"/>
        </w:rPr>
        <w:t>Francesco Capriglia</w:t>
      </w:r>
      <w:r>
        <w:rPr>
          <w:rFonts w:ascii="Arial" w:eastAsia="Calibri" w:hAnsi="Arial" w:cs="Arial"/>
          <w:vertAlign w:val="superscript"/>
        </w:rPr>
        <w:t>1,2</w:t>
      </w:r>
      <w:r>
        <w:rPr>
          <w:rFonts w:ascii="Arial" w:eastAsia="Calibri" w:hAnsi="Arial" w:cs="Arial"/>
        </w:rPr>
        <w:t xml:space="preserve">, </w:t>
      </w:r>
      <w:r w:rsidRPr="000570CB">
        <w:rPr>
          <w:rFonts w:ascii="Arial" w:eastAsia="Calibri" w:hAnsi="Arial" w:cs="Arial"/>
        </w:rPr>
        <w:t xml:space="preserve">Willem </w:t>
      </w:r>
      <w:r>
        <w:rPr>
          <w:rFonts w:ascii="Arial" w:eastAsia="Calibri" w:hAnsi="Arial" w:cs="Arial"/>
        </w:rPr>
        <w:t xml:space="preserve">H. </w:t>
      </w:r>
      <w:r w:rsidRPr="000570CB">
        <w:rPr>
          <w:rFonts w:ascii="Arial" w:eastAsia="Calibri" w:hAnsi="Arial" w:cs="Arial"/>
        </w:rPr>
        <w:t>Molenkamp</w:t>
      </w:r>
      <w:r w:rsidRPr="000570CB">
        <w:rPr>
          <w:rFonts w:ascii="Arial" w:eastAsia="Calibri" w:hAnsi="Arial" w:cs="Arial"/>
          <w:vertAlign w:val="superscript"/>
        </w:rPr>
        <w:t>4</w:t>
      </w:r>
      <w:r>
        <w:rPr>
          <w:rFonts w:ascii="Arial" w:eastAsia="Calibri" w:hAnsi="Arial" w:cs="Arial"/>
        </w:rPr>
        <w:t>, David P Rhodes</w:t>
      </w:r>
      <w:r>
        <w:rPr>
          <w:rFonts w:ascii="Arial" w:eastAsia="Calibri" w:hAnsi="Arial" w:cs="Arial"/>
          <w:vertAlign w:val="superscript"/>
        </w:rPr>
        <w:t>1,2</w:t>
      </w:r>
      <w:r>
        <w:rPr>
          <w:rFonts w:ascii="Arial" w:eastAsia="Calibri" w:hAnsi="Arial" w:cs="Arial"/>
        </w:rPr>
        <w:t xml:space="preserve">, </w:t>
      </w:r>
      <w:r w:rsidRPr="00967902">
        <w:rPr>
          <w:rFonts w:ascii="Arial" w:eastAsia="Calibri" w:hAnsi="Arial" w:cs="Arial"/>
        </w:rPr>
        <w:t>Louise Heywood</w:t>
      </w:r>
      <w:r>
        <w:rPr>
          <w:rFonts w:ascii="Arial" w:eastAsia="Calibri" w:hAnsi="Arial" w:cs="Arial"/>
          <w:vertAlign w:val="superscript"/>
        </w:rPr>
        <w:t>1,</w:t>
      </w:r>
      <w:r w:rsidRPr="007A3008">
        <w:rPr>
          <w:rFonts w:ascii="Arial" w:eastAsia="Calibri" w:hAnsi="Arial" w:cs="Arial"/>
          <w:vertAlign w:val="superscript"/>
        </w:rPr>
        <w:t>2</w:t>
      </w:r>
      <w:r w:rsidRPr="00967902">
        <w:rPr>
          <w:rFonts w:ascii="Arial" w:eastAsia="Calibri" w:hAnsi="Arial" w:cs="Arial"/>
        </w:rPr>
        <w:t>, Aurelie Schwartzentruber</w:t>
      </w:r>
      <w:r>
        <w:rPr>
          <w:rFonts w:ascii="Arial" w:eastAsia="Calibri" w:hAnsi="Arial" w:cs="Arial"/>
          <w:vertAlign w:val="superscript"/>
        </w:rPr>
        <w:t>1,</w:t>
      </w:r>
      <w:r w:rsidRPr="007A3008">
        <w:rPr>
          <w:rFonts w:ascii="Arial" w:eastAsia="Calibri" w:hAnsi="Arial" w:cs="Arial"/>
          <w:vertAlign w:val="superscript"/>
        </w:rPr>
        <w:t>2</w:t>
      </w:r>
      <w:r>
        <w:rPr>
          <w:rFonts w:ascii="Arial" w:eastAsia="Calibri" w:hAnsi="Arial" w:cs="Arial"/>
        </w:rPr>
        <w:t xml:space="preserve">, </w:t>
      </w:r>
      <w:r w:rsidRPr="00967902">
        <w:rPr>
          <w:rFonts w:ascii="Arial" w:eastAsia="Calibri" w:hAnsi="Arial" w:cs="Arial"/>
        </w:rPr>
        <w:t>Elezabeth Stephen</w:t>
      </w:r>
      <w:r>
        <w:rPr>
          <w:rFonts w:ascii="Arial" w:eastAsia="Calibri" w:hAnsi="Arial" w:cs="Arial"/>
          <w:vertAlign w:val="superscript"/>
        </w:rPr>
        <w:t>1,2</w:t>
      </w:r>
      <w:r>
        <w:rPr>
          <w:rFonts w:ascii="Arial" w:eastAsia="Calibri" w:hAnsi="Arial" w:cs="Arial"/>
        </w:rPr>
        <w:t>, Rachel Hughes</w:t>
      </w:r>
      <w:r>
        <w:rPr>
          <w:rFonts w:ascii="Arial" w:eastAsia="Calibri" w:hAnsi="Arial" w:cs="Arial"/>
          <w:vertAlign w:val="superscript"/>
        </w:rPr>
        <w:t>1,2</w:t>
      </w:r>
      <w:r>
        <w:rPr>
          <w:rFonts w:ascii="Arial" w:eastAsia="Calibri" w:hAnsi="Arial" w:cs="Arial"/>
        </w:rPr>
        <w:t>, Oliver Bandmann</w:t>
      </w:r>
      <w:r>
        <w:rPr>
          <w:rFonts w:ascii="Arial" w:eastAsia="Calibri" w:hAnsi="Arial" w:cs="Arial"/>
          <w:vertAlign w:val="superscript"/>
        </w:rPr>
        <w:t>1,2</w:t>
      </w:r>
      <w:r>
        <w:rPr>
          <w:rFonts w:ascii="Arial" w:eastAsia="Calibri" w:hAnsi="Arial" w:cs="Arial"/>
        </w:rPr>
        <w:t>, Mark O. Collins</w:t>
      </w:r>
      <w:r w:rsidRPr="00B758AA">
        <w:rPr>
          <w:rFonts w:ascii="Arial" w:eastAsia="Calibri" w:hAnsi="Arial" w:cs="Arial"/>
          <w:vertAlign w:val="superscript"/>
        </w:rPr>
        <w:t>5</w:t>
      </w:r>
      <w:r>
        <w:rPr>
          <w:rFonts w:ascii="Arial" w:eastAsia="Calibri" w:hAnsi="Arial" w:cs="Arial"/>
        </w:rPr>
        <w:t>, Sara Linse</w:t>
      </w:r>
      <w:r>
        <w:rPr>
          <w:rFonts w:ascii="Arial" w:eastAsia="Calibri" w:hAnsi="Arial" w:cs="Arial"/>
          <w:vertAlign w:val="superscript"/>
        </w:rPr>
        <w:t>6</w:t>
      </w:r>
      <w:r>
        <w:rPr>
          <w:rFonts w:ascii="Arial" w:eastAsia="Calibri" w:hAnsi="Arial" w:cs="Arial"/>
        </w:rPr>
        <w:t xml:space="preserve">, </w:t>
      </w:r>
      <w:r w:rsidRPr="000570CB">
        <w:rPr>
          <w:rFonts w:ascii="Arial" w:eastAsia="Calibri" w:hAnsi="Arial" w:cs="Arial"/>
        </w:rPr>
        <w:t>Axel Abelein</w:t>
      </w:r>
      <w:r w:rsidRPr="000570CB">
        <w:rPr>
          <w:rFonts w:ascii="Arial" w:eastAsia="Calibri" w:hAnsi="Arial" w:cs="Arial"/>
          <w:vertAlign w:val="superscript"/>
        </w:rPr>
        <w:t>4</w:t>
      </w:r>
      <w:r>
        <w:rPr>
          <w:rFonts w:ascii="Arial" w:eastAsia="Calibri" w:hAnsi="Arial" w:cs="Arial"/>
        </w:rPr>
        <w:t xml:space="preserve">, </w:t>
      </w:r>
      <w:r w:rsidRPr="000570CB">
        <w:rPr>
          <w:rFonts w:ascii="Arial" w:eastAsia="Calibri" w:hAnsi="Arial" w:cs="Arial"/>
        </w:rPr>
        <w:t>Jan Johansson</w:t>
      </w:r>
      <w:r w:rsidRPr="000570CB">
        <w:rPr>
          <w:rFonts w:ascii="Arial" w:eastAsia="Calibri" w:hAnsi="Arial" w:cs="Arial"/>
          <w:vertAlign w:val="superscript"/>
        </w:rPr>
        <w:t>4</w:t>
      </w:r>
      <w:r w:rsidRPr="000570CB">
        <w:rPr>
          <w:rFonts w:ascii="Arial" w:eastAsia="Calibri" w:hAnsi="Arial" w:cs="Arial"/>
        </w:rPr>
        <w:t xml:space="preserve">, </w:t>
      </w:r>
      <w:r>
        <w:rPr>
          <w:rFonts w:ascii="Arial" w:eastAsia="Calibri" w:hAnsi="Arial" w:cs="Arial"/>
        </w:rPr>
        <w:t xml:space="preserve"> Michele Vendruscolo</w:t>
      </w:r>
      <w:r w:rsidRPr="007A3008">
        <w:rPr>
          <w:rFonts w:ascii="Arial" w:eastAsia="Calibri" w:hAnsi="Arial" w:cs="Arial"/>
          <w:vertAlign w:val="superscript"/>
        </w:rPr>
        <w:t>3</w:t>
      </w:r>
      <w:r>
        <w:rPr>
          <w:rFonts w:ascii="Arial" w:eastAsia="Calibri" w:hAnsi="Arial" w:cs="Arial"/>
        </w:rPr>
        <w:t>, J Robin Highly</w:t>
      </w:r>
      <w:r>
        <w:rPr>
          <w:rFonts w:ascii="Arial" w:eastAsia="Calibri" w:hAnsi="Arial" w:cs="Arial"/>
          <w:vertAlign w:val="superscript"/>
        </w:rPr>
        <w:t>1,</w:t>
      </w:r>
      <w:r w:rsidRPr="007A3008">
        <w:rPr>
          <w:rFonts w:ascii="Arial" w:eastAsia="Calibri" w:hAnsi="Arial" w:cs="Arial"/>
          <w:vertAlign w:val="superscript"/>
        </w:rPr>
        <w:t>2</w:t>
      </w:r>
      <w:r>
        <w:rPr>
          <w:rFonts w:ascii="Arial" w:eastAsia="Calibri" w:hAnsi="Arial" w:cs="Arial"/>
        </w:rPr>
        <w:t>, Tuomas P.J. Knowles</w:t>
      </w:r>
      <w:r w:rsidRPr="007A3008">
        <w:rPr>
          <w:rFonts w:ascii="Arial" w:eastAsia="Calibri" w:hAnsi="Arial" w:cs="Arial"/>
          <w:vertAlign w:val="superscript"/>
        </w:rPr>
        <w:t>3</w:t>
      </w:r>
      <w:r>
        <w:rPr>
          <w:rFonts w:ascii="Arial" w:eastAsia="Calibri" w:hAnsi="Arial" w:cs="Arial"/>
          <w:vertAlign w:val="superscript"/>
        </w:rPr>
        <w:t>,7,*</w:t>
      </w:r>
      <w:r w:rsidRPr="007A3008">
        <w:rPr>
          <w:rFonts w:ascii="Arial" w:eastAsia="Calibri" w:hAnsi="Arial" w:cs="Arial"/>
        </w:rPr>
        <w:t>, Heather Mortiboys</w:t>
      </w:r>
      <w:r>
        <w:rPr>
          <w:rFonts w:ascii="Arial" w:eastAsia="Calibri" w:hAnsi="Arial" w:cs="Arial"/>
          <w:vertAlign w:val="superscript"/>
        </w:rPr>
        <w:t>1,2,*</w:t>
      </w:r>
      <w:r w:rsidRPr="007A3008">
        <w:rPr>
          <w:rFonts w:ascii="Arial" w:eastAsia="Calibri" w:hAnsi="Arial" w:cs="Arial"/>
        </w:rPr>
        <w:t>, Suman De</w:t>
      </w:r>
      <w:r w:rsidRPr="00EF2EE3">
        <w:rPr>
          <w:rFonts w:ascii="Arial" w:eastAsia="Calibri" w:hAnsi="Arial" w:cs="Arial"/>
          <w:vertAlign w:val="superscript"/>
        </w:rPr>
        <w:t>1,2,</w:t>
      </w:r>
      <w:r>
        <w:rPr>
          <w:rFonts w:ascii="Arial" w:eastAsia="Calibri" w:hAnsi="Arial" w:cs="Arial"/>
          <w:vertAlign w:val="superscript"/>
        </w:rPr>
        <w:t>8</w:t>
      </w:r>
      <w:r w:rsidRPr="00EF2EE3">
        <w:rPr>
          <w:rFonts w:ascii="Arial" w:eastAsia="Calibri" w:hAnsi="Arial" w:cs="Arial"/>
          <w:vertAlign w:val="superscript"/>
        </w:rPr>
        <w:t>*</w:t>
      </w:r>
    </w:p>
    <w:p w14:paraId="4967B15E" w14:textId="77777777" w:rsidR="007C16D8" w:rsidRDefault="007C16D8">
      <w:pPr>
        <w:rPr>
          <w:rFonts w:ascii="Arial" w:eastAsia="Calibri" w:hAnsi="Arial" w:cs="Arial"/>
          <w:vertAlign w:val="superscript"/>
        </w:rPr>
      </w:pPr>
      <w:r>
        <w:rPr>
          <w:rFonts w:ascii="Arial" w:eastAsia="Calibri" w:hAnsi="Arial" w:cs="Arial"/>
          <w:vertAlign w:val="superscript"/>
        </w:rPr>
        <w:br w:type="page"/>
      </w:r>
    </w:p>
    <w:bookmarkEnd w:id="1"/>
    <w:p w14:paraId="6449E460" w14:textId="734215E3" w:rsidR="00AC01F8" w:rsidRPr="00167A6C" w:rsidRDefault="007C16D8" w:rsidP="00167A6C">
      <w:pPr>
        <w:spacing w:after="60" w:line="276" w:lineRule="auto"/>
        <w:jc w:val="both"/>
        <w:rPr>
          <w:rFonts w:ascii="Arial" w:eastAsia="Times New Roman" w:hAnsi="Arial" w:cs="Arial"/>
          <w:b/>
          <w:bCs/>
          <w:color w:val="000000"/>
          <w:lang w:eastAsia="en-GB"/>
        </w:rPr>
      </w:pPr>
      <w:r>
        <w:rPr>
          <w:rFonts w:ascii="Arial" w:eastAsia="Times New Roman" w:hAnsi="Arial" w:cs="Arial"/>
          <w:b/>
          <w:bCs/>
          <w:noProof/>
          <w:color w:val="000000"/>
          <w:lang w:eastAsia="en-GB"/>
        </w:rPr>
        <w:lastRenderedPageBreak/>
        <w:drawing>
          <wp:inline distT="0" distB="0" distL="0" distR="0" wp14:anchorId="494E896B" wp14:editId="149BB409">
            <wp:extent cx="5731510" cy="3940649"/>
            <wp:effectExtent l="0" t="0" r="2540" b="3175"/>
            <wp:docPr id="1349025266" name="Picture 1" descr="A collage of different colored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25266" name="Picture 1" descr="A collage of different colored cell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8960F" w14:textId="7797E9BB" w:rsidR="00F20292" w:rsidRPr="00167A6C" w:rsidRDefault="00F20292" w:rsidP="00167A6C">
      <w:pPr>
        <w:spacing w:after="60"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  <w:r w:rsidRPr="00167A6C">
        <w:rPr>
          <w:rFonts w:ascii="Arial" w:eastAsia="Times New Roman" w:hAnsi="Arial" w:cs="Arial"/>
          <w:b/>
          <w:bCs/>
          <w:color w:val="000000"/>
          <w:lang w:eastAsia="en-GB"/>
        </w:rPr>
        <w:t>Figure S1. (A)</w:t>
      </w:r>
      <w:r w:rsidRPr="00167A6C">
        <w:rPr>
          <w:rFonts w:ascii="Arial" w:eastAsia="Times New Roman" w:hAnsi="Arial" w:cs="Arial"/>
          <w:color w:val="000000"/>
          <w:lang w:eastAsia="en-GB"/>
        </w:rPr>
        <w:t xml:space="preserve"> Immunofluorescence staining of iNPCs for markers: Nestin and Pax6 in patient and NHC lines</w:t>
      </w:r>
      <w:r w:rsidRPr="00167A6C">
        <w:rPr>
          <w:rFonts w:ascii="Arial" w:eastAsia="Times New Roman" w:hAnsi="Arial" w:cs="Arial"/>
          <w:b/>
          <w:bCs/>
          <w:color w:val="000000"/>
          <w:lang w:eastAsia="en-GB"/>
        </w:rPr>
        <w:t xml:space="preserve"> (B-C)</w:t>
      </w:r>
      <w:r w:rsidR="00AC01F8" w:rsidRPr="00167A6C">
        <w:rPr>
          <w:rFonts w:ascii="Arial" w:eastAsia="Times New Roman" w:hAnsi="Arial" w:cs="Arial"/>
          <w:b/>
          <w:bCs/>
          <w:color w:val="000000"/>
          <w:lang w:eastAsia="en-GB"/>
        </w:rPr>
        <w:t xml:space="preserve"> </w:t>
      </w:r>
      <w:r w:rsidRPr="00167A6C">
        <w:rPr>
          <w:rFonts w:ascii="Arial" w:eastAsia="Times New Roman" w:hAnsi="Arial" w:cs="Arial"/>
          <w:color w:val="000000"/>
          <w:lang w:eastAsia="en-GB"/>
        </w:rPr>
        <w:t xml:space="preserve">Quantification of marker-positive cells as a percentage of total nuclei (Hoechst) with </w:t>
      </w:r>
      <w:r w:rsidR="00AC01F8" w:rsidRPr="00167A6C">
        <w:rPr>
          <w:rFonts w:ascii="Arial" w:eastAsia="Times New Roman" w:hAnsi="Arial" w:cs="Arial"/>
          <w:color w:val="000000"/>
          <w:lang w:eastAsia="en-GB"/>
        </w:rPr>
        <w:t>Nestin (B) and Pax6 (C)</w:t>
      </w:r>
    </w:p>
    <w:p w14:paraId="33BCCABC" w14:textId="77777777" w:rsidR="009F5BE5" w:rsidRPr="00167A6C" w:rsidRDefault="009F5BE5" w:rsidP="00167A6C">
      <w:pPr>
        <w:spacing w:after="60"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</w:p>
    <w:p w14:paraId="446DED14" w14:textId="77777777" w:rsidR="009F5BE5" w:rsidRPr="00167A6C" w:rsidRDefault="009F5BE5" w:rsidP="00167A6C">
      <w:pPr>
        <w:spacing w:after="60"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</w:p>
    <w:p w14:paraId="7272FB29" w14:textId="40537C54" w:rsidR="00420EFE" w:rsidRPr="00167A6C" w:rsidRDefault="00AC01F8" w:rsidP="00167A6C">
      <w:pPr>
        <w:spacing w:line="276" w:lineRule="auto"/>
        <w:rPr>
          <w:sz w:val="24"/>
          <w:szCs w:val="24"/>
        </w:rPr>
      </w:pPr>
      <w:r w:rsidRPr="00167A6C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A4033A0" wp14:editId="7FFD7D7E">
            <wp:simplePos x="0" y="0"/>
            <wp:positionH relativeFrom="column">
              <wp:posOffset>152400</wp:posOffset>
            </wp:positionH>
            <wp:positionV relativeFrom="paragraph">
              <wp:posOffset>172085</wp:posOffset>
            </wp:positionV>
            <wp:extent cx="5181600" cy="2168585"/>
            <wp:effectExtent l="0" t="0" r="0" b="3175"/>
            <wp:wrapTight wrapText="bothSides">
              <wp:wrapPolygon edited="0">
                <wp:start x="0" y="0"/>
                <wp:lineTo x="0" y="21442"/>
                <wp:lineTo x="21521" y="21442"/>
                <wp:lineTo x="21521" y="0"/>
                <wp:lineTo x="0" y="0"/>
              </wp:wrapPolygon>
            </wp:wrapTight>
            <wp:docPr id="1072848236" name="Picture 2" descr="A close-up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48236" name="Picture 2" descr="A close-up of a diagram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16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DDA6B" w14:textId="4AEEA597" w:rsidR="00AC01F8" w:rsidRPr="00167A6C" w:rsidRDefault="00AC01F8" w:rsidP="00167A6C">
      <w:pPr>
        <w:spacing w:line="276" w:lineRule="auto"/>
        <w:rPr>
          <w:sz w:val="24"/>
          <w:szCs w:val="24"/>
        </w:rPr>
      </w:pPr>
    </w:p>
    <w:p w14:paraId="14B781F2" w14:textId="4FC6B1B1" w:rsidR="00AC01F8" w:rsidRPr="00167A6C" w:rsidRDefault="00AC01F8" w:rsidP="009C4CC8">
      <w:pPr>
        <w:spacing w:after="60"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  <w:r w:rsidRPr="00167A6C">
        <w:rPr>
          <w:rFonts w:ascii="Arial" w:eastAsia="Times New Roman" w:hAnsi="Arial" w:cs="Arial"/>
          <w:b/>
          <w:bCs/>
          <w:color w:val="000000"/>
          <w:lang w:eastAsia="en-GB"/>
        </w:rPr>
        <w:t>Figure S2. (A -B)</w:t>
      </w:r>
      <w:r w:rsidRPr="00167A6C">
        <w:rPr>
          <w:rFonts w:ascii="Arial" w:eastAsia="Times New Roman" w:hAnsi="Arial" w:cs="Arial"/>
          <w:color w:val="000000"/>
          <w:lang w:eastAsia="en-GB"/>
        </w:rPr>
        <w:t xml:space="preserve"> Quantification of total αSyn</w:t>
      </w:r>
      <w:r w:rsidR="009C4CC8" w:rsidRPr="00167A6C">
        <w:rPr>
          <w:rFonts w:ascii="Arial" w:eastAsia="Times New Roman" w:hAnsi="Arial" w:cs="Arial"/>
          <w:color w:val="000000"/>
          <w:lang w:eastAsia="en-GB"/>
        </w:rPr>
        <w:t>(A)</w:t>
      </w:r>
      <w:r w:rsidRPr="00167A6C">
        <w:rPr>
          <w:rFonts w:ascii="Arial" w:eastAsia="Times New Roman" w:hAnsi="Arial" w:cs="Arial"/>
          <w:color w:val="000000"/>
          <w:lang w:eastAsia="en-GB"/>
        </w:rPr>
        <w:t>, phosphorylated αSyn (pS129)</w:t>
      </w:r>
      <w:r w:rsidR="009C4CC8" w:rsidRPr="009C4CC8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="009C4CC8" w:rsidRPr="00167A6C">
        <w:rPr>
          <w:rFonts w:ascii="Arial" w:eastAsia="Times New Roman" w:hAnsi="Arial" w:cs="Arial"/>
          <w:color w:val="000000"/>
          <w:lang w:eastAsia="en-GB"/>
        </w:rPr>
        <w:t>(</w:t>
      </w:r>
      <w:r w:rsidR="009C4CC8">
        <w:rPr>
          <w:rFonts w:ascii="Arial" w:eastAsia="Times New Roman" w:hAnsi="Arial" w:cs="Arial"/>
          <w:color w:val="000000"/>
          <w:lang w:eastAsia="en-GB"/>
        </w:rPr>
        <w:t>B</w:t>
      </w:r>
      <w:r w:rsidR="009C4CC8" w:rsidRPr="00167A6C">
        <w:rPr>
          <w:rFonts w:ascii="Arial" w:eastAsia="Times New Roman" w:hAnsi="Arial" w:cs="Arial"/>
          <w:color w:val="000000"/>
          <w:lang w:eastAsia="en-GB"/>
        </w:rPr>
        <w:t>)</w:t>
      </w:r>
      <w:r w:rsidRPr="00167A6C">
        <w:rPr>
          <w:rFonts w:ascii="Arial" w:eastAsia="Times New Roman" w:hAnsi="Arial" w:cs="Arial"/>
          <w:color w:val="000000"/>
          <w:lang w:eastAsia="en-GB"/>
        </w:rPr>
        <w:t xml:space="preserve">, in </w:t>
      </w:r>
      <w:r w:rsidR="00B40A32">
        <w:rPr>
          <w:rFonts w:ascii="Arial" w:eastAsia="Times New Roman" w:hAnsi="Arial" w:cs="Arial"/>
          <w:color w:val="000000"/>
          <w:lang w:eastAsia="en-GB"/>
        </w:rPr>
        <w:t>f</w:t>
      </w:r>
      <w:r w:rsidR="007C16D8">
        <w:rPr>
          <w:rFonts w:ascii="Arial" w:eastAsia="Times New Roman" w:hAnsi="Arial" w:cs="Arial"/>
          <w:color w:val="000000"/>
          <w:lang w:eastAsia="en-GB"/>
        </w:rPr>
        <w:t>i</w:t>
      </w:r>
      <w:r w:rsidRPr="00167A6C">
        <w:rPr>
          <w:rFonts w:ascii="Arial" w:eastAsia="Times New Roman" w:hAnsi="Arial" w:cs="Arial"/>
          <w:color w:val="000000"/>
          <w:lang w:eastAsia="en-GB"/>
        </w:rPr>
        <w:t>broblast lysate across cell lines using a</w:t>
      </w:r>
      <w:r w:rsidR="00B40A32">
        <w:rPr>
          <w:rFonts w:ascii="Arial" w:eastAsia="Times New Roman" w:hAnsi="Arial" w:cs="Arial"/>
          <w:color w:val="000000"/>
          <w:lang w:eastAsia="en-GB"/>
        </w:rPr>
        <w:t>n</w:t>
      </w:r>
      <w:r w:rsidRPr="00167A6C">
        <w:rPr>
          <w:rFonts w:ascii="Arial" w:eastAsia="Times New Roman" w:hAnsi="Arial" w:cs="Arial"/>
          <w:color w:val="000000"/>
          <w:lang w:eastAsia="en-GB"/>
        </w:rPr>
        <w:t xml:space="preserve"> MSD assay.</w:t>
      </w:r>
    </w:p>
    <w:p w14:paraId="65B1B349" w14:textId="2B393EFD" w:rsidR="00AC01F8" w:rsidRPr="00167A6C" w:rsidRDefault="00AC01F8" w:rsidP="00167A6C">
      <w:pPr>
        <w:spacing w:after="60"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  <w:r w:rsidRPr="00167A6C">
        <w:rPr>
          <w:rFonts w:ascii="Arial" w:eastAsia="Times New Roman" w:hAnsi="Arial" w:cs="Arial"/>
          <w:noProof/>
          <w:color w:val="000000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4B40D68D" wp14:editId="00DD36C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144645"/>
            <wp:effectExtent l="0" t="0" r="2540" b="8255"/>
            <wp:wrapTight wrapText="bothSides">
              <wp:wrapPolygon edited="0">
                <wp:start x="0" y="0"/>
                <wp:lineTo x="0" y="21544"/>
                <wp:lineTo x="21538" y="21544"/>
                <wp:lineTo x="21538" y="0"/>
                <wp:lineTo x="0" y="0"/>
              </wp:wrapPolygon>
            </wp:wrapTight>
            <wp:docPr id="1227357168" name="Picture 3" descr="A collage of images of st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357168" name="Picture 3" descr="A collage of images of star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C4813" w14:textId="173694E3" w:rsidR="00BA236F" w:rsidRPr="00167A6C" w:rsidRDefault="009F5BE5" w:rsidP="00167A6C">
      <w:pPr>
        <w:spacing w:after="60"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  <w:r w:rsidRPr="00167A6C">
        <w:rPr>
          <w:rFonts w:ascii="Arial" w:eastAsia="Times New Roman" w:hAnsi="Arial" w:cs="Arial"/>
          <w:b/>
          <w:bCs/>
          <w:color w:val="000000"/>
          <w:lang w:eastAsia="en-GB"/>
        </w:rPr>
        <w:t>Figure S3. (A-E)</w:t>
      </w:r>
      <w:r w:rsidRPr="00167A6C">
        <w:rPr>
          <w:rFonts w:ascii="Arial" w:eastAsia="Times New Roman" w:hAnsi="Arial" w:cs="Arial"/>
          <w:color w:val="000000"/>
          <w:lang w:eastAsia="en-GB"/>
        </w:rPr>
        <w:t xml:space="preserve"> Representative SiMPull images showing colocalization of αSyn aggregates with </w:t>
      </w:r>
      <w:r w:rsidR="009C4CC8" w:rsidRPr="00167A6C">
        <w:rPr>
          <w:rFonts w:ascii="Arial" w:eastAsia="Times New Roman" w:hAnsi="Arial" w:cs="Arial"/>
          <w:color w:val="000000"/>
          <w:lang w:eastAsia="en-GB"/>
        </w:rPr>
        <w:t>phosphorylated αSyn (pS129)</w:t>
      </w:r>
      <w:r w:rsidR="009C4CC8" w:rsidRPr="009C4CC8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Pr="00167A6C">
        <w:rPr>
          <w:rFonts w:ascii="Arial" w:eastAsia="Times New Roman" w:hAnsi="Arial" w:cs="Arial"/>
          <w:color w:val="000000"/>
          <w:lang w:eastAsia="en-GB"/>
        </w:rPr>
        <w:t>(A), VDAC1 (B), Ubiquitin</w:t>
      </w:r>
      <w:r w:rsidR="00B40A32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Pr="00167A6C">
        <w:rPr>
          <w:rFonts w:ascii="Arial" w:eastAsia="Times New Roman" w:hAnsi="Arial" w:cs="Arial"/>
          <w:color w:val="000000"/>
          <w:lang w:eastAsia="en-GB"/>
        </w:rPr>
        <w:t>(C), LAMP2</w:t>
      </w:r>
      <w:r w:rsidR="00657A0E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Pr="00167A6C">
        <w:rPr>
          <w:rFonts w:ascii="Arial" w:eastAsia="Times New Roman" w:hAnsi="Arial" w:cs="Arial"/>
          <w:color w:val="000000"/>
          <w:lang w:eastAsia="en-GB"/>
        </w:rPr>
        <w:t xml:space="preserve">(D), and Lipid (E) in iNL lysate. </w:t>
      </w:r>
      <w:r w:rsidR="009C4CC8">
        <w:rPr>
          <w:rFonts w:ascii="Arial" w:eastAsia="Times New Roman" w:hAnsi="Arial" w:cs="Arial"/>
          <w:b/>
          <w:bCs/>
          <w:color w:val="000000"/>
          <w:lang w:eastAsia="en-GB"/>
        </w:rPr>
        <w:t>(F</w:t>
      </w:r>
      <w:r w:rsidRPr="00167A6C">
        <w:rPr>
          <w:rFonts w:ascii="Arial" w:eastAsia="Times New Roman" w:hAnsi="Arial" w:cs="Arial"/>
          <w:b/>
          <w:bCs/>
          <w:color w:val="000000"/>
          <w:lang w:eastAsia="en-GB"/>
        </w:rPr>
        <w:t>)</w:t>
      </w:r>
      <w:r w:rsidRPr="00167A6C">
        <w:rPr>
          <w:rFonts w:ascii="Arial" w:eastAsia="Times New Roman" w:hAnsi="Arial" w:cs="Arial"/>
          <w:color w:val="000000"/>
          <w:lang w:eastAsia="en-GB"/>
        </w:rPr>
        <w:t xml:space="preserve"> Colocalization of recombinant αSyn aggregates with lipid marker DiO. </w:t>
      </w:r>
    </w:p>
    <w:p w14:paraId="063217FD" w14:textId="77777777" w:rsidR="00BA236F" w:rsidRPr="00167A6C" w:rsidRDefault="00BA236F" w:rsidP="00167A6C">
      <w:pPr>
        <w:spacing w:line="276" w:lineRule="auto"/>
        <w:rPr>
          <w:rFonts w:ascii="Arial" w:eastAsia="Times New Roman" w:hAnsi="Arial" w:cs="Arial"/>
          <w:color w:val="000000"/>
          <w:lang w:eastAsia="en-GB"/>
        </w:rPr>
      </w:pPr>
      <w:r w:rsidRPr="00167A6C">
        <w:rPr>
          <w:rFonts w:ascii="Arial" w:eastAsia="Times New Roman" w:hAnsi="Arial" w:cs="Arial"/>
          <w:color w:val="000000"/>
          <w:lang w:eastAsia="en-GB"/>
        </w:rPr>
        <w:br w:type="page"/>
      </w:r>
    </w:p>
    <w:p w14:paraId="3FBE9122" w14:textId="1BF1110E" w:rsidR="009F5BE5" w:rsidRPr="00167A6C" w:rsidRDefault="00BA236F" w:rsidP="00167A6C">
      <w:pPr>
        <w:spacing w:after="60"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  <w:r w:rsidRPr="00167A6C">
        <w:rPr>
          <w:rFonts w:ascii="Arial" w:eastAsia="Times New Roman" w:hAnsi="Arial" w:cs="Arial"/>
          <w:noProof/>
          <w:color w:val="000000"/>
          <w:lang w:eastAsia="en-GB"/>
        </w:rPr>
        <w:lastRenderedPageBreak/>
        <w:drawing>
          <wp:inline distT="0" distB="0" distL="0" distR="0" wp14:anchorId="62020ED8" wp14:editId="3A199F82">
            <wp:extent cx="5731510" cy="7048500"/>
            <wp:effectExtent l="0" t="0" r="2540" b="0"/>
            <wp:docPr id="1211557734" name="Picture 4" descr="A group of graphs showing different types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557734" name="Picture 4" descr="A group of graphs showing different types of data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4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7A6C">
        <w:rPr>
          <w:rFonts w:ascii="Arial" w:eastAsia="Times New Roman" w:hAnsi="Arial" w:cs="Arial"/>
          <w:noProof/>
          <w:color w:val="000000"/>
          <w:lang w:eastAsia="en-GB"/>
        </w:rPr>
        <w:lastRenderedPageBreak/>
        <w:drawing>
          <wp:inline distT="0" distB="0" distL="0" distR="0" wp14:anchorId="0A27F6A5" wp14:editId="776D1679">
            <wp:extent cx="5731510" cy="7181850"/>
            <wp:effectExtent l="0" t="0" r="2540" b="0"/>
            <wp:docPr id="1354039916" name="Picture 5" descr="A group of images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39916" name="Picture 5" descr="A group of images of a graph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4595B" w14:textId="23FA8010" w:rsidR="00167A6C" w:rsidRPr="00167A6C" w:rsidRDefault="00BA236F" w:rsidP="00167A6C">
      <w:pPr>
        <w:spacing w:after="60" w:line="276" w:lineRule="auto"/>
        <w:jc w:val="both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167A6C">
        <w:rPr>
          <w:rFonts w:ascii="Arial" w:eastAsia="Times New Roman" w:hAnsi="Arial" w:cs="Arial"/>
          <w:b/>
          <w:bCs/>
          <w:color w:val="000000"/>
          <w:lang w:eastAsia="en-GB"/>
        </w:rPr>
        <w:t xml:space="preserve">Figure S4. </w:t>
      </w:r>
      <w:r w:rsidR="00167A6C" w:rsidRPr="00167A6C">
        <w:rPr>
          <w:rFonts w:ascii="Arial" w:eastAsia="Times New Roman" w:hAnsi="Arial" w:cs="Arial"/>
          <w:b/>
          <w:bCs/>
          <w:color w:val="000000"/>
          <w:lang w:eastAsia="en-GB"/>
        </w:rPr>
        <w:t>Identification of phosphorylation sites using mass spectrometry</w:t>
      </w:r>
      <w:r w:rsidR="00657A0E">
        <w:rPr>
          <w:rFonts w:ascii="Arial" w:eastAsia="Times New Roman" w:hAnsi="Arial" w:cs="Arial"/>
          <w:b/>
          <w:bCs/>
          <w:color w:val="000000"/>
          <w:lang w:eastAsia="en-GB"/>
        </w:rPr>
        <w:t>.</w:t>
      </w:r>
    </w:p>
    <w:p w14:paraId="0E567DCA" w14:textId="77777777" w:rsidR="00167A6C" w:rsidRPr="00167A6C" w:rsidRDefault="00167A6C" w:rsidP="00167A6C">
      <w:pPr>
        <w:spacing w:line="276" w:lineRule="auto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167A6C">
        <w:rPr>
          <w:rFonts w:ascii="Arial" w:eastAsia="Times New Roman" w:hAnsi="Arial" w:cs="Arial"/>
          <w:b/>
          <w:bCs/>
          <w:color w:val="000000"/>
          <w:lang w:eastAsia="en-GB"/>
        </w:rPr>
        <w:br w:type="page"/>
      </w:r>
    </w:p>
    <w:p w14:paraId="14E21B7C" w14:textId="69A3E1FF" w:rsidR="00167A6C" w:rsidRPr="00167A6C" w:rsidRDefault="00167A6C" w:rsidP="00167A6C">
      <w:pPr>
        <w:spacing w:after="60" w:line="276" w:lineRule="auto"/>
        <w:jc w:val="both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167A6C">
        <w:rPr>
          <w:rFonts w:ascii="Arial" w:eastAsia="Times New Roman" w:hAnsi="Arial" w:cs="Arial"/>
          <w:b/>
          <w:bCs/>
          <w:noProof/>
          <w:color w:val="000000"/>
          <w:lang w:eastAsia="en-GB"/>
        </w:rPr>
        <w:lastRenderedPageBreak/>
        <w:drawing>
          <wp:inline distT="0" distB="0" distL="0" distR="0" wp14:anchorId="4F21F437" wp14:editId="43F7573F">
            <wp:extent cx="5616159" cy="2784143"/>
            <wp:effectExtent l="0" t="0" r="3810" b="0"/>
            <wp:docPr id="1332091462" name="Picture 7" descr="A collage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91462" name="Picture 7" descr="A collage of different colored line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420" cy="278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E02F0" w14:textId="3246E726" w:rsidR="00167A6C" w:rsidRDefault="00167A6C" w:rsidP="00167A6C">
      <w:pPr>
        <w:spacing w:after="60"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  <w:r w:rsidRPr="00167A6C">
        <w:rPr>
          <w:rFonts w:ascii="Arial" w:eastAsia="Times New Roman" w:hAnsi="Arial" w:cs="Arial"/>
          <w:b/>
          <w:bCs/>
          <w:color w:val="000000"/>
          <w:lang w:eastAsia="en-GB"/>
        </w:rPr>
        <w:t xml:space="preserve">Figure S5 </w:t>
      </w:r>
      <w:r w:rsidRPr="00167A6C">
        <w:rPr>
          <w:rFonts w:ascii="Arial" w:eastAsia="Times New Roman" w:hAnsi="Arial" w:cs="Arial"/>
          <w:color w:val="000000"/>
          <w:lang w:eastAsia="en-GB"/>
        </w:rPr>
        <w:t xml:space="preserve">Western blot confirming phosphorylation of </w:t>
      </w:r>
      <w:r w:rsidR="00B40A32">
        <w:rPr>
          <w:rFonts w:ascii="Arial" w:eastAsia="Times New Roman" w:hAnsi="Arial" w:cs="Arial"/>
          <w:color w:val="000000"/>
          <w:lang w:eastAsia="en-GB"/>
        </w:rPr>
        <w:t xml:space="preserve">AF488 </w:t>
      </w:r>
      <w:r w:rsidR="009C4CC8" w:rsidRPr="00167A6C">
        <w:rPr>
          <w:rFonts w:ascii="Arial" w:eastAsia="Times New Roman" w:hAnsi="Arial" w:cs="Arial"/>
          <w:color w:val="000000"/>
          <w:lang w:eastAsia="en-GB"/>
        </w:rPr>
        <w:t xml:space="preserve">labelled </w:t>
      </w:r>
      <w:r w:rsidRPr="00167A6C">
        <w:rPr>
          <w:rFonts w:ascii="Arial" w:eastAsia="Times New Roman" w:hAnsi="Arial" w:cs="Arial"/>
          <w:color w:val="000000"/>
          <w:lang w:eastAsia="en-GB"/>
        </w:rPr>
        <w:t>recombinant</w:t>
      </w:r>
      <w:r w:rsidR="009C4CC8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Pr="00167A6C">
        <w:rPr>
          <w:rFonts w:ascii="Arial" w:eastAsia="Times New Roman" w:hAnsi="Arial" w:cs="Arial"/>
          <w:color w:val="000000"/>
          <w:lang w:eastAsia="en-GB"/>
        </w:rPr>
        <w:t>αSyn. WT αSyn was detected using Syn211 antibodies, and phosphorylated αSyn was detected using the phospho-specific MJF-R13 (8-8) antibody.</w:t>
      </w:r>
    </w:p>
    <w:p w14:paraId="41263DB4" w14:textId="77777777" w:rsidR="00167A6C" w:rsidRPr="00167A6C" w:rsidRDefault="00167A6C" w:rsidP="00167A6C">
      <w:pPr>
        <w:spacing w:after="60"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</w:p>
    <w:p w14:paraId="0800C26A" w14:textId="4AAE128E" w:rsidR="00167A6C" w:rsidRPr="00167A6C" w:rsidRDefault="00167A6C" w:rsidP="00167A6C">
      <w:pPr>
        <w:spacing w:after="60"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</w:p>
    <w:p w14:paraId="6374CE59" w14:textId="59656AF5" w:rsidR="00167A6C" w:rsidRPr="00167A6C" w:rsidRDefault="00167A6C" w:rsidP="00167A6C">
      <w:pPr>
        <w:spacing w:after="60"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  <w:r w:rsidRPr="00167A6C">
        <w:rPr>
          <w:rFonts w:ascii="Arial" w:eastAsia="Times New Roman" w:hAnsi="Arial" w:cs="Arial"/>
          <w:noProof/>
          <w:color w:val="000000"/>
          <w:lang w:eastAsia="en-GB"/>
        </w:rPr>
        <w:drawing>
          <wp:anchor distT="0" distB="0" distL="114300" distR="114300" simplePos="0" relativeHeight="251662336" behindDoc="1" locked="0" layoutInCell="1" allowOverlap="1" wp14:anchorId="11BD72F8" wp14:editId="7319E872">
            <wp:simplePos x="0" y="0"/>
            <wp:positionH relativeFrom="column">
              <wp:posOffset>1241425</wp:posOffset>
            </wp:positionH>
            <wp:positionV relativeFrom="paragraph">
              <wp:posOffset>106727</wp:posOffset>
            </wp:positionV>
            <wp:extent cx="3429635" cy="2306320"/>
            <wp:effectExtent l="0" t="0" r="0" b="0"/>
            <wp:wrapTight wrapText="bothSides">
              <wp:wrapPolygon edited="0">
                <wp:start x="0" y="0"/>
                <wp:lineTo x="0" y="21410"/>
                <wp:lineTo x="21476" y="21410"/>
                <wp:lineTo x="21476" y="0"/>
                <wp:lineTo x="0" y="0"/>
              </wp:wrapPolygon>
            </wp:wrapTight>
            <wp:docPr id="410046202" name="Picture 8" descr="A graph of different types of phosphorescent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46202" name="Picture 8" descr="A graph of different types of phosphorescent line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97583" w14:textId="17A96A73" w:rsidR="00167A6C" w:rsidRPr="00167A6C" w:rsidRDefault="00167A6C" w:rsidP="00167A6C">
      <w:pPr>
        <w:spacing w:after="60"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</w:p>
    <w:p w14:paraId="6F876FFD" w14:textId="47590ACC" w:rsidR="00167A6C" w:rsidRPr="00167A6C" w:rsidRDefault="00167A6C" w:rsidP="00167A6C">
      <w:pPr>
        <w:spacing w:after="60"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</w:p>
    <w:p w14:paraId="671FFB1D" w14:textId="77777777" w:rsidR="00167A6C" w:rsidRPr="00167A6C" w:rsidRDefault="00167A6C" w:rsidP="00167A6C">
      <w:pPr>
        <w:spacing w:after="60"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</w:p>
    <w:p w14:paraId="17D984C0" w14:textId="77777777" w:rsidR="00167A6C" w:rsidRPr="00167A6C" w:rsidRDefault="00167A6C" w:rsidP="00167A6C">
      <w:pPr>
        <w:spacing w:after="60" w:line="276" w:lineRule="auto"/>
        <w:jc w:val="both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6E2252B0" w14:textId="77777777" w:rsidR="00167A6C" w:rsidRPr="00167A6C" w:rsidRDefault="00167A6C" w:rsidP="00167A6C">
      <w:pPr>
        <w:spacing w:after="60" w:line="276" w:lineRule="auto"/>
        <w:jc w:val="both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4B0E9C00" w14:textId="77777777" w:rsidR="00167A6C" w:rsidRPr="00167A6C" w:rsidRDefault="00167A6C" w:rsidP="00167A6C">
      <w:pPr>
        <w:spacing w:after="60" w:line="276" w:lineRule="auto"/>
        <w:jc w:val="both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74EE610A" w14:textId="77777777" w:rsidR="00167A6C" w:rsidRPr="00167A6C" w:rsidRDefault="00167A6C" w:rsidP="00167A6C">
      <w:pPr>
        <w:spacing w:after="60" w:line="276" w:lineRule="auto"/>
        <w:jc w:val="both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3FD62926" w14:textId="77777777" w:rsidR="00167A6C" w:rsidRPr="00167A6C" w:rsidRDefault="00167A6C" w:rsidP="00167A6C">
      <w:pPr>
        <w:spacing w:after="60" w:line="276" w:lineRule="auto"/>
        <w:jc w:val="both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060BA34E" w14:textId="77777777" w:rsidR="00167A6C" w:rsidRPr="00167A6C" w:rsidRDefault="00167A6C" w:rsidP="00167A6C">
      <w:pPr>
        <w:spacing w:after="60" w:line="276" w:lineRule="auto"/>
        <w:jc w:val="both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04033CF2" w14:textId="77777777" w:rsidR="00167A6C" w:rsidRPr="00167A6C" w:rsidRDefault="00167A6C" w:rsidP="00167A6C">
      <w:pPr>
        <w:spacing w:after="60" w:line="276" w:lineRule="auto"/>
        <w:jc w:val="both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108D8C2C" w14:textId="77777777" w:rsidR="00167A6C" w:rsidRPr="00167A6C" w:rsidRDefault="00167A6C" w:rsidP="00167A6C">
      <w:pPr>
        <w:spacing w:after="60" w:line="276" w:lineRule="auto"/>
        <w:jc w:val="both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0CE610EE" w14:textId="2B3345FE" w:rsidR="00167A6C" w:rsidRPr="00167A6C" w:rsidRDefault="00167A6C" w:rsidP="00167A6C">
      <w:pPr>
        <w:spacing w:after="60"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  <w:r w:rsidRPr="00167A6C">
        <w:rPr>
          <w:rFonts w:ascii="Arial" w:eastAsia="Times New Roman" w:hAnsi="Arial" w:cs="Arial"/>
          <w:b/>
          <w:bCs/>
          <w:color w:val="000000"/>
          <w:lang w:eastAsia="en-GB"/>
        </w:rPr>
        <w:t xml:space="preserve">Figure S6 </w:t>
      </w:r>
      <w:r w:rsidRPr="00167A6C">
        <w:rPr>
          <w:rFonts w:ascii="Arial" w:eastAsia="Times New Roman" w:hAnsi="Arial" w:cs="Arial"/>
          <w:color w:val="000000"/>
          <w:lang w:eastAsia="en-GB"/>
        </w:rPr>
        <w:t>Quantification of phosphorylated αSyn</w:t>
      </w:r>
      <w:r w:rsidR="009C4CC8" w:rsidRPr="00167A6C">
        <w:rPr>
          <w:rFonts w:ascii="Arial" w:eastAsia="Times New Roman" w:hAnsi="Arial" w:cs="Arial"/>
          <w:color w:val="000000"/>
          <w:lang w:eastAsia="en-GB"/>
        </w:rPr>
        <w:t>(A)</w:t>
      </w:r>
      <w:r w:rsidRPr="00167A6C">
        <w:rPr>
          <w:rFonts w:ascii="Arial" w:eastAsia="Times New Roman" w:hAnsi="Arial" w:cs="Arial"/>
          <w:color w:val="000000"/>
          <w:lang w:eastAsia="en-GB"/>
        </w:rPr>
        <w:t xml:space="preserve">, and </w:t>
      </w:r>
      <w:r w:rsidR="009C4CC8">
        <w:rPr>
          <w:rFonts w:ascii="Arial" w:eastAsia="Times New Roman" w:hAnsi="Arial" w:cs="Arial"/>
          <w:color w:val="000000"/>
          <w:lang w:eastAsia="en-GB"/>
        </w:rPr>
        <w:t xml:space="preserve">the </w:t>
      </w:r>
      <w:r w:rsidRPr="00167A6C">
        <w:rPr>
          <w:rFonts w:ascii="Arial" w:eastAsia="Times New Roman" w:hAnsi="Arial" w:cs="Arial"/>
          <w:color w:val="000000"/>
          <w:lang w:eastAsia="en-GB"/>
        </w:rPr>
        <w:t>ratio of phosphorylated αSyn and total αSyn</w:t>
      </w:r>
      <w:r w:rsidR="009C4CC8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="009C4CC8" w:rsidRPr="00167A6C">
        <w:rPr>
          <w:rFonts w:ascii="Arial" w:eastAsia="Times New Roman" w:hAnsi="Arial" w:cs="Arial"/>
          <w:color w:val="000000"/>
          <w:lang w:eastAsia="en-GB"/>
        </w:rPr>
        <w:t>(B)</w:t>
      </w:r>
      <w:r w:rsidR="009C4CC8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Pr="00167A6C">
        <w:rPr>
          <w:rFonts w:ascii="Arial" w:eastAsia="Times New Roman" w:hAnsi="Arial" w:cs="Arial"/>
          <w:color w:val="000000"/>
          <w:lang w:eastAsia="en-GB"/>
        </w:rPr>
        <w:t>in lysate across cell lines using a</w:t>
      </w:r>
      <w:r w:rsidR="00B40A32">
        <w:rPr>
          <w:rFonts w:ascii="Arial" w:eastAsia="Times New Roman" w:hAnsi="Arial" w:cs="Arial"/>
          <w:color w:val="000000"/>
          <w:lang w:eastAsia="en-GB"/>
        </w:rPr>
        <w:t>n</w:t>
      </w:r>
      <w:r w:rsidRPr="00167A6C">
        <w:rPr>
          <w:rFonts w:ascii="Arial" w:eastAsia="Times New Roman" w:hAnsi="Arial" w:cs="Arial"/>
          <w:color w:val="000000"/>
          <w:lang w:eastAsia="en-GB"/>
        </w:rPr>
        <w:t xml:space="preserve"> MSD assay following different seed treatment.</w:t>
      </w:r>
    </w:p>
    <w:p w14:paraId="701CF7C9" w14:textId="2272FC09" w:rsidR="00AC01F8" w:rsidRDefault="00AC01F8" w:rsidP="00BA236F">
      <w:pPr>
        <w:spacing w:after="60" w:line="276" w:lineRule="auto"/>
        <w:jc w:val="both"/>
      </w:pPr>
    </w:p>
    <w:sectPr w:rsidR="00AC01F8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65A5CA" w14:textId="77777777" w:rsidR="009968E3" w:rsidRDefault="009968E3" w:rsidP="007C16D8">
      <w:pPr>
        <w:spacing w:after="0" w:line="240" w:lineRule="auto"/>
      </w:pPr>
      <w:r>
        <w:separator/>
      </w:r>
    </w:p>
  </w:endnote>
  <w:endnote w:type="continuationSeparator" w:id="0">
    <w:p w14:paraId="14B635CE" w14:textId="77777777" w:rsidR="009968E3" w:rsidRDefault="009968E3" w:rsidP="007C1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683532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B0DF41" w14:textId="54176A27" w:rsidR="007C16D8" w:rsidRDefault="007C16D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36EF80" w14:textId="77777777" w:rsidR="007C16D8" w:rsidRDefault="007C16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7DF80" w14:textId="77777777" w:rsidR="009968E3" w:rsidRDefault="009968E3" w:rsidP="007C16D8">
      <w:pPr>
        <w:spacing w:after="0" w:line="240" w:lineRule="auto"/>
      </w:pPr>
      <w:r>
        <w:separator/>
      </w:r>
    </w:p>
  </w:footnote>
  <w:footnote w:type="continuationSeparator" w:id="0">
    <w:p w14:paraId="494EC8A2" w14:textId="77777777" w:rsidR="009968E3" w:rsidRDefault="009968E3" w:rsidP="007C16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9C1"/>
    <w:rsid w:val="0008450C"/>
    <w:rsid w:val="001252A3"/>
    <w:rsid w:val="00167A6C"/>
    <w:rsid w:val="001E3B36"/>
    <w:rsid w:val="00420EFE"/>
    <w:rsid w:val="004439C1"/>
    <w:rsid w:val="00530576"/>
    <w:rsid w:val="00657A0E"/>
    <w:rsid w:val="00673CE0"/>
    <w:rsid w:val="006B6676"/>
    <w:rsid w:val="007C16D8"/>
    <w:rsid w:val="009968E3"/>
    <w:rsid w:val="009C4CC8"/>
    <w:rsid w:val="009F5BE5"/>
    <w:rsid w:val="00A44269"/>
    <w:rsid w:val="00AC01F8"/>
    <w:rsid w:val="00B40A32"/>
    <w:rsid w:val="00BA236F"/>
    <w:rsid w:val="00D35423"/>
    <w:rsid w:val="00D707B1"/>
    <w:rsid w:val="00E8500E"/>
    <w:rsid w:val="00F2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760C6"/>
  <w15:chartTrackingRefBased/>
  <w15:docId w15:val="{44D99976-6923-44DC-8E07-80B548436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7A6C"/>
  </w:style>
  <w:style w:type="paragraph" w:styleId="Heading1">
    <w:name w:val="heading 1"/>
    <w:basedOn w:val="Normal"/>
    <w:next w:val="Normal"/>
    <w:link w:val="Heading1Char"/>
    <w:uiPriority w:val="9"/>
    <w:qFormat/>
    <w:rsid w:val="004439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39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39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39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39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39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39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39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39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39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39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39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39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39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39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39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39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39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39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39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39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39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39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39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39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39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39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39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39C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C16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6D8"/>
  </w:style>
  <w:style w:type="paragraph" w:styleId="Footer">
    <w:name w:val="footer"/>
    <w:basedOn w:val="Normal"/>
    <w:link w:val="FooterChar"/>
    <w:uiPriority w:val="99"/>
    <w:unhideWhenUsed/>
    <w:rsid w:val="007C16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De</dc:creator>
  <cp:keywords/>
  <dc:description/>
  <cp:lastModifiedBy>Suman De</cp:lastModifiedBy>
  <cp:revision>9</cp:revision>
  <dcterms:created xsi:type="dcterms:W3CDTF">2025-08-05T10:11:00Z</dcterms:created>
  <dcterms:modified xsi:type="dcterms:W3CDTF">2025-08-17T05:38:00Z</dcterms:modified>
</cp:coreProperties>
</file>