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7B6C" w14:textId="77777777" w:rsidR="0063742E" w:rsidRPr="007222D7" w:rsidRDefault="0063742E" w:rsidP="0063742E">
      <w:pPr>
        <w:pStyle w:val="BATitle"/>
        <w:rPr>
          <w:b/>
          <w:bCs/>
          <w:color w:val="000000" w:themeColor="text1"/>
          <w:sz w:val="28"/>
          <w:szCs w:val="28"/>
        </w:rPr>
      </w:pPr>
      <w:r w:rsidRPr="007222D7">
        <w:rPr>
          <w:b/>
          <w:bCs/>
          <w:color w:val="000000" w:themeColor="text1"/>
          <w:sz w:val="28"/>
          <w:szCs w:val="28"/>
        </w:rPr>
        <w:t xml:space="preserve">Bone-strengthening activity of </w:t>
      </w:r>
      <w:r w:rsidRPr="007222D7">
        <w:rPr>
          <w:rFonts w:hint="eastAsia"/>
          <w:b/>
          <w:bCs/>
          <w:color w:val="000000" w:themeColor="text1"/>
          <w:sz w:val="28"/>
          <w:szCs w:val="28"/>
        </w:rPr>
        <w:t>pinocembrin</w:t>
      </w:r>
      <w:r w:rsidRPr="007222D7">
        <w:rPr>
          <w:b/>
          <w:bCs/>
          <w:color w:val="000000" w:themeColor="text1"/>
          <w:sz w:val="28"/>
          <w:szCs w:val="28"/>
        </w:rPr>
        <w:t xml:space="preserve"> and </w:t>
      </w:r>
      <w:r w:rsidRPr="007222D7">
        <w:rPr>
          <w:rFonts w:hint="eastAsia"/>
          <w:b/>
          <w:bCs/>
          <w:color w:val="000000" w:themeColor="text1"/>
          <w:sz w:val="28"/>
          <w:szCs w:val="28"/>
        </w:rPr>
        <w:t xml:space="preserve">the </w:t>
      </w:r>
      <w:r w:rsidRPr="007222D7">
        <w:rPr>
          <w:b/>
          <w:bCs/>
          <w:color w:val="000000" w:themeColor="text1"/>
          <w:sz w:val="28"/>
          <w:szCs w:val="28"/>
        </w:rPr>
        <w:t>exploration of the mechanism by proteomic</w:t>
      </w:r>
      <w:r w:rsidRPr="007222D7">
        <w:rPr>
          <w:rFonts w:hint="eastAsia"/>
          <w:b/>
          <w:bCs/>
          <w:color w:val="000000" w:themeColor="text1"/>
          <w:sz w:val="28"/>
          <w:szCs w:val="28"/>
        </w:rPr>
        <w:t>s</w:t>
      </w:r>
      <w:r w:rsidRPr="007222D7">
        <w:rPr>
          <w:b/>
          <w:bCs/>
          <w:color w:val="000000" w:themeColor="text1"/>
          <w:sz w:val="28"/>
          <w:szCs w:val="28"/>
        </w:rPr>
        <w:t xml:space="preserve"> analysis</w:t>
      </w:r>
    </w:p>
    <w:p w14:paraId="02E136F0" w14:textId="63DA6BC8" w:rsidR="0063742E" w:rsidRPr="007222D7" w:rsidRDefault="0063742E" w:rsidP="0063742E">
      <w:pPr>
        <w:pStyle w:val="BBAuthorName"/>
        <w:rPr>
          <w:i w:val="0"/>
          <w:iCs/>
          <w:color w:val="000000" w:themeColor="text1"/>
          <w:szCs w:val="24"/>
        </w:rPr>
      </w:pPr>
      <w:r w:rsidRPr="007222D7">
        <w:rPr>
          <w:i w:val="0"/>
          <w:iCs/>
          <w:color w:val="000000" w:themeColor="text1"/>
          <w:szCs w:val="24"/>
        </w:rPr>
        <w:t>Ayaka Tsuchiya</w:t>
      </w:r>
      <w:r w:rsidRPr="007222D7">
        <w:rPr>
          <w:rFonts w:hint="eastAsia"/>
          <w:i w:val="0"/>
          <w:iCs/>
          <w:color w:val="000000" w:themeColor="text1"/>
          <w:szCs w:val="24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1</w:t>
      </w:r>
      <w:r w:rsidRPr="007222D7">
        <w:rPr>
          <w:i w:val="0"/>
          <w:iCs/>
          <w:color w:val="000000" w:themeColor="text1"/>
          <w:szCs w:val="24"/>
        </w:rPr>
        <w:t>, Maki Suzuki</w:t>
      </w:r>
      <w:r w:rsidRPr="007222D7">
        <w:rPr>
          <w:rFonts w:hint="eastAsia"/>
          <w:i w:val="0"/>
          <w:iCs/>
          <w:color w:val="000000" w:themeColor="text1"/>
          <w:szCs w:val="24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2</w:t>
      </w:r>
      <w:r w:rsidRPr="007222D7">
        <w:rPr>
          <w:i w:val="0"/>
          <w:iCs/>
          <w:color w:val="000000" w:themeColor="text1"/>
          <w:szCs w:val="24"/>
        </w:rPr>
        <w:t xml:space="preserve">, </w:t>
      </w:r>
      <w:r w:rsidRPr="007222D7">
        <w:rPr>
          <w:rFonts w:hint="eastAsia"/>
          <w:i w:val="0"/>
          <w:iCs/>
          <w:color w:val="000000" w:themeColor="text1"/>
          <w:szCs w:val="24"/>
        </w:rPr>
        <w:t>Reiko Murakami</w:t>
      </w:r>
      <w:r w:rsidRPr="007222D7">
        <w:rPr>
          <w:rFonts w:hint="eastAsia"/>
          <w:i w:val="0"/>
          <w:iCs/>
          <w:color w:val="000000" w:themeColor="text1"/>
          <w:szCs w:val="24"/>
          <w:lang w:eastAsia="ja-JP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4</w:t>
      </w:r>
      <w:r w:rsidRPr="007222D7">
        <w:rPr>
          <w:rFonts w:hint="eastAsia"/>
          <w:i w:val="0"/>
          <w:iCs/>
          <w:color w:val="000000" w:themeColor="text1"/>
          <w:szCs w:val="24"/>
        </w:rPr>
        <w:t>, Kazuki Nakajima</w:t>
      </w:r>
      <w:r w:rsidRPr="007222D7">
        <w:rPr>
          <w:rFonts w:hint="eastAsia"/>
          <w:i w:val="0"/>
          <w:iCs/>
          <w:color w:val="000000" w:themeColor="text1"/>
          <w:szCs w:val="24"/>
          <w:lang w:eastAsia="ja-JP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4</w:t>
      </w:r>
      <w:r w:rsidRPr="007222D7">
        <w:rPr>
          <w:i w:val="0"/>
          <w:iCs/>
          <w:color w:val="000000" w:themeColor="text1"/>
          <w:szCs w:val="24"/>
        </w:rPr>
        <w:t xml:space="preserve">, Tohru </w:t>
      </w:r>
      <w:proofErr w:type="spellStart"/>
      <w:r w:rsidRPr="007222D7">
        <w:rPr>
          <w:i w:val="0"/>
          <w:iCs/>
          <w:color w:val="000000" w:themeColor="text1"/>
          <w:szCs w:val="24"/>
        </w:rPr>
        <w:t>Mitsunaga</w:t>
      </w:r>
      <w:proofErr w:type="spellEnd"/>
      <w:r w:rsidRPr="007222D7">
        <w:rPr>
          <w:rFonts w:hint="eastAsia"/>
          <w:i w:val="0"/>
          <w:iCs/>
          <w:color w:val="000000" w:themeColor="text1"/>
          <w:szCs w:val="24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1</w:t>
      </w:r>
      <w:r w:rsidRPr="007222D7">
        <w:rPr>
          <w:rFonts w:hint="eastAsia"/>
          <w:i w:val="0"/>
          <w:iCs/>
          <w:color w:val="000000" w:themeColor="text1"/>
          <w:szCs w:val="24"/>
        </w:rPr>
        <w:t xml:space="preserve">, </w:t>
      </w:r>
      <w:r w:rsidRPr="007222D7">
        <w:rPr>
          <w:i w:val="0"/>
          <w:iCs/>
          <w:color w:val="000000" w:themeColor="text1"/>
          <w:szCs w:val="24"/>
        </w:rPr>
        <w:t>Kosei Yamauchi</w:t>
      </w:r>
      <w:r w:rsidRPr="007222D7">
        <w:rPr>
          <w:rFonts w:hint="eastAsia"/>
          <w:i w:val="0"/>
          <w:iCs/>
          <w:color w:val="000000" w:themeColor="text1"/>
          <w:szCs w:val="24"/>
        </w:rPr>
        <w:t xml:space="preserve"> 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1</w:t>
      </w:r>
      <w:r w:rsidRPr="007222D7">
        <w:rPr>
          <w:rFonts w:hint="eastAsia"/>
          <w:i w:val="0"/>
          <w:iCs/>
          <w:color w:val="000000" w:themeColor="text1"/>
          <w:szCs w:val="24"/>
          <w:vertAlign w:val="superscript"/>
        </w:rPr>
        <w:t>,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2</w:t>
      </w:r>
      <w:r w:rsidRPr="007222D7">
        <w:rPr>
          <w:rFonts w:hint="eastAsia"/>
          <w:i w:val="0"/>
          <w:iCs/>
          <w:color w:val="000000" w:themeColor="text1"/>
          <w:szCs w:val="24"/>
          <w:vertAlign w:val="superscript"/>
        </w:rPr>
        <w:t>,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3</w:t>
      </w:r>
      <w:r w:rsidRPr="007222D7"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,</w:t>
      </w:r>
      <w:r>
        <w:rPr>
          <w:rFonts w:hint="eastAsia"/>
          <w:i w:val="0"/>
          <w:iCs/>
          <w:color w:val="000000" w:themeColor="text1"/>
          <w:szCs w:val="24"/>
          <w:vertAlign w:val="superscript"/>
          <w:lang w:eastAsia="ja-JP"/>
        </w:rPr>
        <w:t>5</w:t>
      </w:r>
      <w:r w:rsidRPr="007222D7">
        <w:rPr>
          <w:i w:val="0"/>
          <w:iCs/>
          <w:color w:val="000000" w:themeColor="text1"/>
          <w:szCs w:val="24"/>
          <w:vertAlign w:val="superscript"/>
        </w:rPr>
        <w:t xml:space="preserve"> *</w:t>
      </w:r>
    </w:p>
    <w:p w14:paraId="150554F4" w14:textId="77777777" w:rsidR="0063742E" w:rsidRPr="007222D7" w:rsidRDefault="0063742E" w:rsidP="0063742E">
      <w:pPr>
        <w:pStyle w:val="BCAuthorAddress"/>
        <w:spacing w:line="276" w:lineRule="auto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  <w:vertAlign w:val="superscript"/>
          <w:lang w:eastAsia="ja-JP"/>
        </w:rPr>
        <w:t>1</w:t>
      </w:r>
      <w:r w:rsidRPr="007222D7">
        <w:rPr>
          <w:color w:val="000000" w:themeColor="text1"/>
          <w:szCs w:val="24"/>
        </w:rPr>
        <w:t xml:space="preserve"> The United Graduate School of Agricultural Science, Gifu University, 1-1 </w:t>
      </w:r>
      <w:proofErr w:type="spellStart"/>
      <w:r w:rsidRPr="007222D7">
        <w:rPr>
          <w:color w:val="000000" w:themeColor="text1"/>
          <w:szCs w:val="24"/>
        </w:rPr>
        <w:t>Yanagido</w:t>
      </w:r>
      <w:proofErr w:type="spellEnd"/>
      <w:r w:rsidRPr="007222D7">
        <w:rPr>
          <w:color w:val="000000" w:themeColor="text1"/>
          <w:szCs w:val="24"/>
        </w:rPr>
        <w:t>, Gifu-</w:t>
      </w:r>
      <w:proofErr w:type="spellStart"/>
      <w:r w:rsidRPr="007222D7">
        <w:rPr>
          <w:color w:val="000000" w:themeColor="text1"/>
          <w:szCs w:val="24"/>
        </w:rPr>
        <w:t>shi</w:t>
      </w:r>
      <w:proofErr w:type="spellEnd"/>
      <w:r w:rsidRPr="007222D7">
        <w:rPr>
          <w:color w:val="000000" w:themeColor="text1"/>
          <w:szCs w:val="24"/>
        </w:rPr>
        <w:t>, Gifu, 501-1193, Japan</w:t>
      </w:r>
    </w:p>
    <w:p w14:paraId="0898DE3A" w14:textId="77777777" w:rsidR="0063742E" w:rsidRPr="007222D7" w:rsidRDefault="0063742E" w:rsidP="0063742E">
      <w:pPr>
        <w:pStyle w:val="BCAuthorAddress"/>
        <w:spacing w:line="276" w:lineRule="auto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  <w:vertAlign w:val="superscript"/>
          <w:lang w:eastAsia="ja-JP"/>
        </w:rPr>
        <w:t>2</w:t>
      </w:r>
      <w:r w:rsidRPr="007222D7">
        <w:rPr>
          <w:color w:val="000000" w:themeColor="text1"/>
          <w:szCs w:val="24"/>
        </w:rPr>
        <w:t xml:space="preserve"> Graduate School of Natural Science and Technology, Gifu University, 1-1 </w:t>
      </w:r>
      <w:proofErr w:type="spellStart"/>
      <w:r w:rsidRPr="007222D7">
        <w:rPr>
          <w:color w:val="000000" w:themeColor="text1"/>
          <w:szCs w:val="24"/>
        </w:rPr>
        <w:t>Yanagido</w:t>
      </w:r>
      <w:proofErr w:type="spellEnd"/>
      <w:r w:rsidRPr="007222D7">
        <w:rPr>
          <w:color w:val="000000" w:themeColor="text1"/>
          <w:szCs w:val="24"/>
        </w:rPr>
        <w:t>, Gifu-</w:t>
      </w:r>
      <w:proofErr w:type="spellStart"/>
      <w:r w:rsidRPr="007222D7">
        <w:rPr>
          <w:color w:val="000000" w:themeColor="text1"/>
          <w:szCs w:val="24"/>
        </w:rPr>
        <w:t>shi</w:t>
      </w:r>
      <w:proofErr w:type="spellEnd"/>
      <w:r w:rsidRPr="007222D7">
        <w:rPr>
          <w:color w:val="000000" w:themeColor="text1"/>
          <w:szCs w:val="24"/>
        </w:rPr>
        <w:t>, Gifu, 501-1193, Japan</w:t>
      </w:r>
    </w:p>
    <w:p w14:paraId="6B92096B" w14:textId="77777777" w:rsidR="0063742E" w:rsidRPr="007222D7" w:rsidRDefault="0063742E" w:rsidP="0063742E">
      <w:pPr>
        <w:pStyle w:val="BIEmailAddress"/>
        <w:spacing w:line="276" w:lineRule="auto"/>
        <w:jc w:val="left"/>
        <w:rPr>
          <w:color w:val="000000" w:themeColor="text1"/>
          <w:szCs w:val="24"/>
          <w:lang w:eastAsia="ja-JP"/>
        </w:rPr>
      </w:pPr>
      <w:r>
        <w:rPr>
          <w:rFonts w:hint="eastAsia"/>
          <w:color w:val="000000" w:themeColor="text1"/>
          <w:szCs w:val="24"/>
          <w:vertAlign w:val="superscript"/>
          <w:lang w:eastAsia="ja-JP"/>
        </w:rPr>
        <w:t>3</w:t>
      </w:r>
      <w:r w:rsidRPr="007222D7">
        <w:rPr>
          <w:rFonts w:hint="eastAsia"/>
          <w:color w:val="000000" w:themeColor="text1"/>
          <w:szCs w:val="24"/>
          <w:vertAlign w:val="superscript"/>
          <w:lang w:eastAsia="ja-JP"/>
        </w:rPr>
        <w:t xml:space="preserve"> </w:t>
      </w:r>
      <w:r w:rsidRPr="007222D7">
        <w:rPr>
          <w:color w:val="000000" w:themeColor="text1"/>
          <w:szCs w:val="24"/>
          <w:lang w:eastAsia="ja-JP"/>
        </w:rPr>
        <w:t>Center for One Medicine Innovative Translational Research (COMIT), Institute for Advanced Study, Gifu University, Gifu, Japan</w:t>
      </w:r>
    </w:p>
    <w:p w14:paraId="5C805078" w14:textId="77777777" w:rsidR="0063742E" w:rsidRPr="007222D7" w:rsidRDefault="0063742E" w:rsidP="0063742E">
      <w:pPr>
        <w:pStyle w:val="BCAuthorAddress"/>
        <w:spacing w:line="276" w:lineRule="auto"/>
        <w:jc w:val="left"/>
        <w:rPr>
          <w:noProof/>
          <w:color w:val="000000" w:themeColor="text1"/>
          <w:szCs w:val="24"/>
        </w:rPr>
      </w:pPr>
      <w:r>
        <w:rPr>
          <w:rFonts w:hint="eastAsia"/>
          <w:noProof/>
          <w:color w:val="000000" w:themeColor="text1"/>
          <w:szCs w:val="24"/>
          <w:vertAlign w:val="superscript"/>
          <w:lang w:eastAsia="ja-JP"/>
        </w:rPr>
        <w:t>4</w:t>
      </w:r>
      <w:r w:rsidRPr="007222D7">
        <w:rPr>
          <w:rFonts w:hint="eastAsia"/>
          <w:noProof/>
          <w:color w:val="000000" w:themeColor="text1"/>
          <w:szCs w:val="24"/>
        </w:rPr>
        <w:t xml:space="preserve"> </w:t>
      </w:r>
      <w:r w:rsidRPr="007222D7">
        <w:rPr>
          <w:noProof/>
          <w:color w:val="000000" w:themeColor="text1"/>
          <w:szCs w:val="24"/>
        </w:rPr>
        <w:t>Institute for Glyco-core Research (iGCORE), Gifu University, Gifu, Gifu 501-1193, Japan</w:t>
      </w:r>
    </w:p>
    <w:p w14:paraId="419BFC83" w14:textId="77777777" w:rsidR="0063742E" w:rsidRPr="007222D7" w:rsidRDefault="0063742E" w:rsidP="0063742E">
      <w:pPr>
        <w:pStyle w:val="BCAuthorAddress"/>
        <w:spacing w:line="276" w:lineRule="auto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  <w:vertAlign w:val="superscript"/>
          <w:lang w:eastAsia="ja-JP"/>
        </w:rPr>
        <w:t>5</w:t>
      </w:r>
      <w:r w:rsidRPr="007222D7">
        <w:rPr>
          <w:color w:val="000000" w:themeColor="text1"/>
          <w:szCs w:val="24"/>
        </w:rPr>
        <w:t xml:space="preserve"> Faculty of Applied Biological Sciences, Gifu University, 1-1 </w:t>
      </w:r>
      <w:proofErr w:type="spellStart"/>
      <w:r w:rsidRPr="007222D7">
        <w:rPr>
          <w:color w:val="000000" w:themeColor="text1"/>
          <w:szCs w:val="24"/>
        </w:rPr>
        <w:t>Yanagido</w:t>
      </w:r>
      <w:proofErr w:type="spellEnd"/>
      <w:r w:rsidRPr="007222D7">
        <w:rPr>
          <w:color w:val="000000" w:themeColor="text1"/>
          <w:szCs w:val="24"/>
        </w:rPr>
        <w:t>, Gifu-</w:t>
      </w:r>
      <w:proofErr w:type="spellStart"/>
      <w:r w:rsidRPr="007222D7">
        <w:rPr>
          <w:color w:val="000000" w:themeColor="text1"/>
          <w:szCs w:val="24"/>
        </w:rPr>
        <w:t>shi</w:t>
      </w:r>
      <w:proofErr w:type="spellEnd"/>
      <w:r w:rsidRPr="007222D7">
        <w:rPr>
          <w:color w:val="000000" w:themeColor="text1"/>
          <w:szCs w:val="24"/>
        </w:rPr>
        <w:t>, Gifu, 501-1193, Japan</w:t>
      </w:r>
    </w:p>
    <w:p w14:paraId="1832FD2B" w14:textId="77777777" w:rsidR="0063742E" w:rsidRPr="007222D7" w:rsidRDefault="0063742E" w:rsidP="0063742E">
      <w:pPr>
        <w:jc w:val="left"/>
        <w:rPr>
          <w:rFonts w:ascii="Times New Roman" w:hAnsi="Times New Roman"/>
          <w:b/>
          <w:bCs/>
          <w:noProof/>
          <w:color w:val="000000" w:themeColor="text1"/>
          <w:szCs w:val="24"/>
        </w:rPr>
      </w:pPr>
      <w:r w:rsidRPr="007222D7">
        <w:rPr>
          <w:rFonts w:ascii="Times New Roman" w:hAnsi="Times New Roman"/>
          <w:b/>
          <w:bCs/>
          <w:noProof/>
          <w:color w:val="000000" w:themeColor="text1"/>
          <w:szCs w:val="24"/>
        </w:rPr>
        <w:t>Corresponding author</w:t>
      </w:r>
    </w:p>
    <w:p w14:paraId="77270A59" w14:textId="77777777" w:rsidR="0063742E" w:rsidRPr="007222D7" w:rsidRDefault="0063742E" w:rsidP="0063742E">
      <w:pPr>
        <w:jc w:val="left"/>
        <w:rPr>
          <w:color w:val="000000" w:themeColor="text1"/>
          <w:szCs w:val="24"/>
        </w:rPr>
      </w:pPr>
      <w:r w:rsidRPr="007222D7">
        <w:rPr>
          <w:rFonts w:ascii="Times New Roman" w:hAnsi="Times New Roman"/>
          <w:noProof/>
          <w:color w:val="000000" w:themeColor="text1"/>
          <w:szCs w:val="24"/>
        </w:rPr>
        <w:t xml:space="preserve">* </w:t>
      </w:r>
      <w:r w:rsidRPr="007222D7">
        <w:rPr>
          <w:rFonts w:ascii="Times New Roman" w:hAnsi="Times New Roman" w:hint="eastAsia"/>
          <w:noProof/>
          <w:color w:val="000000" w:themeColor="text1"/>
          <w:szCs w:val="24"/>
        </w:rPr>
        <w:t>C</w:t>
      </w:r>
      <w:r w:rsidRPr="007222D7">
        <w:rPr>
          <w:rFonts w:ascii="Times New Roman" w:hAnsi="Times New Roman"/>
          <w:noProof/>
          <w:color w:val="000000" w:themeColor="text1"/>
          <w:szCs w:val="24"/>
        </w:rPr>
        <w:t>orresponding author:  Kosei Yamauchi</w:t>
      </w:r>
      <w:r w:rsidRPr="007222D7">
        <w:rPr>
          <w:rFonts w:ascii="Times New Roman" w:hAnsi="Times New Roman" w:hint="eastAsia"/>
          <w:noProof/>
          <w:color w:val="000000" w:themeColor="text1"/>
          <w:szCs w:val="24"/>
        </w:rPr>
        <w:t xml:space="preserve">  </w:t>
      </w:r>
      <w:r w:rsidRPr="007222D7">
        <w:rPr>
          <w:rFonts w:ascii="Times New Roman" w:hAnsi="Times New Roman"/>
          <w:noProof/>
          <w:color w:val="000000" w:themeColor="text1"/>
          <w:szCs w:val="24"/>
        </w:rPr>
        <w:t>Kosei Yamauchi : yamauchi.kosei.p2@f.gifu-u.ac.jp</w:t>
      </w:r>
    </w:p>
    <w:p w14:paraId="7C2C4D5A" w14:textId="2D52F911" w:rsidR="00566CF7" w:rsidRPr="00FD0F3F" w:rsidRDefault="00C65CDE" w:rsidP="00C65CDE">
      <w:pPr>
        <w:widowControl/>
        <w:spacing w:after="160" w:line="360" w:lineRule="auto"/>
        <w:jc w:val="left"/>
        <w:rPr>
          <w:rFonts w:ascii="Times New Roman" w:eastAsia="游明朝" w:hAnsi="Times New Roman" w:cs="Times New Roman"/>
          <w:noProof/>
          <w:szCs w:val="21"/>
        </w:rPr>
      </w:pPr>
      <w:r w:rsidRPr="00FD0F3F">
        <w:rPr>
          <w:rFonts w:ascii="Times New Roman" w:eastAsia="游明朝" w:hAnsi="Times New Roman" w:cs="Times New Roman"/>
          <w:noProof/>
          <w:szCs w:val="21"/>
        </w:rPr>
        <w:t xml:space="preserve"> </w:t>
      </w:r>
    </w:p>
    <w:p w14:paraId="466B1145" w14:textId="77777777" w:rsidR="008B6AA5" w:rsidRPr="00FD0F3F" w:rsidRDefault="008B6AA5" w:rsidP="00C65CDE">
      <w:pPr>
        <w:widowControl/>
        <w:spacing w:after="160" w:line="360" w:lineRule="auto"/>
        <w:jc w:val="left"/>
        <w:rPr>
          <w:rFonts w:ascii="Times New Roman" w:eastAsia="游明朝" w:hAnsi="Times New Roman" w:cs="Times New Roman"/>
          <w:noProof/>
          <w:szCs w:val="21"/>
        </w:rPr>
      </w:pPr>
    </w:p>
    <w:p w14:paraId="6623186E" w14:textId="77777777" w:rsidR="008B6AA5" w:rsidRDefault="008B6AA5" w:rsidP="00C65CDE">
      <w:pPr>
        <w:widowControl/>
        <w:spacing w:after="160" w:line="360" w:lineRule="auto"/>
        <w:jc w:val="left"/>
        <w:rPr>
          <w:rFonts w:ascii="Times New Roman" w:eastAsia="游明朝" w:hAnsi="Times New Roman" w:cs="Times New Roman"/>
          <w:noProof/>
          <w:szCs w:val="21"/>
        </w:rPr>
      </w:pPr>
    </w:p>
    <w:p w14:paraId="6205C9FE" w14:textId="77777777" w:rsidR="00FD0F3F" w:rsidRPr="00FD0F3F" w:rsidRDefault="00FD0F3F" w:rsidP="00C65CDE">
      <w:pPr>
        <w:widowControl/>
        <w:spacing w:after="160" w:line="360" w:lineRule="auto"/>
        <w:jc w:val="left"/>
        <w:rPr>
          <w:rFonts w:ascii="Times New Roman" w:eastAsia="游明朝" w:hAnsi="Times New Roman" w:cs="Times New Roman"/>
          <w:noProof/>
          <w:szCs w:val="21"/>
        </w:rPr>
      </w:pPr>
    </w:p>
    <w:p w14:paraId="52949930" w14:textId="77777777" w:rsidR="008B6AA5" w:rsidRPr="00FD0F3F" w:rsidRDefault="008B6AA5" w:rsidP="00C65CDE">
      <w:pPr>
        <w:widowControl/>
        <w:spacing w:after="160" w:line="360" w:lineRule="auto"/>
        <w:jc w:val="left"/>
        <w:rPr>
          <w:rFonts w:ascii="Times New Roman" w:eastAsia="游明朝" w:hAnsi="Times New Roman" w:cs="Times New Roman"/>
          <w:noProof/>
          <w:szCs w:val="21"/>
        </w:rPr>
      </w:pPr>
    </w:p>
    <w:sdt>
      <w:sdtPr>
        <w:rPr>
          <w:rFonts w:asciiTheme="minorHAnsi" w:eastAsiaTheme="minorEastAsia" w:hAnsiTheme="minorHAnsi" w:cs="Times New Roman"/>
          <w:color w:val="auto"/>
          <w:kern w:val="2"/>
          <w:szCs w:val="21"/>
          <w:lang w:val="ja-JP"/>
        </w:rPr>
        <w:id w:val="14323971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20CEAE" w14:textId="66AB2C18" w:rsidR="00125CA9" w:rsidRPr="00FD0F3F" w:rsidRDefault="00B173BE" w:rsidP="00B173BE">
          <w:pPr>
            <w:pStyle w:val="af0"/>
            <w:rPr>
              <w:rFonts w:cs="Times New Roman"/>
              <w:szCs w:val="21"/>
            </w:rPr>
          </w:pPr>
          <w:r w:rsidRPr="00FD0F3F">
            <w:rPr>
              <w:rFonts w:eastAsiaTheme="minorEastAsia" w:cs="Times New Roman"/>
              <w:szCs w:val="21"/>
              <w:lang w:val="ja-JP"/>
            </w:rPr>
            <w:t>Contents</w:t>
          </w:r>
        </w:p>
        <w:p w14:paraId="682BF100" w14:textId="04E8E465" w:rsidR="00FD0F3F" w:rsidRPr="00FD0F3F" w:rsidRDefault="00125CA9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r w:rsidRPr="00FD0F3F">
            <w:rPr>
              <w:rFonts w:ascii="Times New Roman" w:hAnsi="Times New Roman" w:cs="Times New Roman"/>
              <w:szCs w:val="21"/>
            </w:rPr>
            <w:fldChar w:fldCharType="begin"/>
          </w:r>
          <w:r w:rsidRPr="00FD0F3F">
            <w:rPr>
              <w:rFonts w:ascii="Times New Roman" w:hAnsi="Times New Roman" w:cs="Times New Roman"/>
              <w:szCs w:val="21"/>
            </w:rPr>
            <w:instrText xml:space="preserve"> TOC \o "1-3" \h \z \u </w:instrText>
          </w:r>
          <w:r w:rsidRPr="00FD0F3F">
            <w:rPr>
              <w:rFonts w:ascii="Times New Roman" w:hAnsi="Times New Roman" w:cs="Times New Roman"/>
              <w:szCs w:val="21"/>
            </w:rPr>
            <w:fldChar w:fldCharType="separate"/>
          </w:r>
          <w:hyperlink w:anchor="_Toc195176422" w:history="1">
            <w:r w:rsidR="00FD0F3F"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Scheme 1. Synthesis scheme of pinocembrin.</w:t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_Toc195176422 \h </w:instrText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3</w:t>
            </w:r>
            <w:r w:rsidR="00FD0F3F"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78C97286" w14:textId="7E51390B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3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Scheme 2.</w:t>
            </w:r>
            <w:r w:rsidRPr="00FD0F3F">
              <w:rPr>
                <w:rStyle w:val="ae"/>
                <w:rFonts w:ascii="Times New Roman" w:eastAsia="ＭＳ 明朝" w:hAnsi="Times New Roman" w:cs="Times New Roman"/>
                <w:noProof/>
                <w:szCs w:val="21"/>
              </w:rPr>
              <w:t xml:space="preserve"> 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Ethylamination of pinocembrin using correlation transfer catalysis.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_Toc195176423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3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633B839A" w14:textId="0DD2CAAC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4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 xml:space="preserve">Table S1. 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  <w:vertAlign w:val="superscript"/>
              </w:rPr>
              <w:t>1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H-NMR data of 7-</w:t>
            </w:r>
            <w:r w:rsidRPr="00FD0F3F">
              <w:rPr>
                <w:rStyle w:val="ae"/>
                <w:rFonts w:ascii="Times New Roman" w:hAnsi="Times New Roman" w:cs="Times New Roman"/>
                <w:i/>
                <w:iCs/>
                <w:noProof/>
                <w:szCs w:val="21"/>
              </w:rPr>
              <w:t>O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-ethylamino pinocembrin (Pino-EA) and 7-</w:t>
            </w:r>
            <w:r w:rsidRPr="00FD0F3F">
              <w:rPr>
                <w:rStyle w:val="ae"/>
                <w:rFonts w:ascii="Times New Roman" w:hAnsi="Times New Roman" w:cs="Times New Roman"/>
                <w:i/>
                <w:iCs/>
                <w:noProof/>
                <w:szCs w:val="21"/>
              </w:rPr>
              <w:t>O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-Boc-ethylamino pinocembrin (Pino-EA-Boc).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_Toc195176424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4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7D348DC6" w14:textId="1702C560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5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Fig. S1. ¹H-NMR of 7-</w:t>
            </w:r>
            <w:r w:rsidRPr="00FD0F3F">
              <w:rPr>
                <w:rStyle w:val="ae"/>
                <w:rFonts w:ascii="Times New Roman" w:hAnsi="Times New Roman" w:cs="Times New Roman"/>
                <w:i/>
                <w:iCs/>
                <w:noProof/>
                <w:szCs w:val="21"/>
              </w:rPr>
              <w:t>O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-Boc-ethylamino pinocembrin (in ClCD₃, 600 MHz)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_Toc195176425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5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642FD52C" w14:textId="2B8CFF39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6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Fig. S2 ¹H-NMR of 7-</w:t>
            </w:r>
            <w:r w:rsidRPr="00FD0F3F">
              <w:rPr>
                <w:rStyle w:val="ae"/>
                <w:rFonts w:ascii="Times New Roman" w:hAnsi="Times New Roman" w:cs="Times New Roman"/>
                <w:i/>
                <w:iCs/>
                <w:noProof/>
                <w:szCs w:val="21"/>
              </w:rPr>
              <w:t>O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-ethylamino pinocembrin</w:t>
            </w:r>
            <w:r w:rsidRPr="00FD0F3F">
              <w:rPr>
                <w:rStyle w:val="ae"/>
                <w:rFonts w:ascii="Times New Roman" w:eastAsia="ＭＳ 明朝" w:hAnsi="Times New Roman" w:cs="Times New Roman"/>
                <w:noProof/>
                <w:szCs w:val="21"/>
              </w:rPr>
              <w:t>（</w:t>
            </w:r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in MeOD, 600 MHz</w:t>
            </w:r>
            <w:r w:rsidRPr="00FD0F3F">
              <w:rPr>
                <w:rStyle w:val="ae"/>
                <w:rFonts w:ascii="Times New Roman" w:eastAsia="ＭＳ 明朝" w:hAnsi="Times New Roman" w:cs="Times New Roman"/>
                <w:noProof/>
                <w:szCs w:val="21"/>
              </w:rPr>
              <w:t>）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_Toc195176426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5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1A11D6B9" w14:textId="1661661C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7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Fig. S3. Results of preliminary breeding test.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_Toc195176427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6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3967339A" w14:textId="55C1E4B9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8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Fig. S4. Representative vertical cut images of femur bone.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_Toc195176428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6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47335DDB" w14:textId="60AD6AD6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29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Table S2. Detected proteins as target protein of (±)-pinocembrin using CETSA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_Toc195176429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7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18A47C45" w14:textId="19EB6A8D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30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Table S3. Proteins combined with pinocembrin beads by pull down assay.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_Toc195176430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8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79401125" w14:textId="27F73E53" w:rsidR="00FD0F3F" w:rsidRPr="00FD0F3F" w:rsidRDefault="00FD0F3F">
          <w:pPr>
            <w:pStyle w:val="13"/>
            <w:tabs>
              <w:tab w:val="right" w:leader="dot" w:pos="8494"/>
            </w:tabs>
            <w:rPr>
              <w:rFonts w:ascii="Times New Roman" w:hAnsi="Times New Roman" w:cs="Times New Roman"/>
              <w:noProof/>
              <w:szCs w:val="21"/>
              <w14:ligatures w14:val="standardContextual"/>
            </w:rPr>
          </w:pPr>
          <w:hyperlink w:anchor="_Toc195176431" w:history="1">
            <w:r w:rsidRPr="00FD0F3F">
              <w:rPr>
                <w:rStyle w:val="ae"/>
                <w:rFonts w:ascii="Times New Roman" w:hAnsi="Times New Roman" w:cs="Times New Roman"/>
                <w:noProof/>
                <w:szCs w:val="21"/>
              </w:rPr>
              <w:t>Fig. S5. Result of actin polymerization assay.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ab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begin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instrText xml:space="preserve"> PAGEREF _Toc195176431 \h </w:instrTex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separate"/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t>10</w:t>
            </w:r>
            <w:r w:rsidRPr="00FD0F3F">
              <w:rPr>
                <w:rFonts w:ascii="Times New Roman" w:hAnsi="Times New Roman" w:cs="Times New Roman"/>
                <w:noProof/>
                <w:webHidden/>
                <w:szCs w:val="21"/>
              </w:rPr>
              <w:fldChar w:fldCharType="end"/>
            </w:r>
          </w:hyperlink>
        </w:p>
        <w:p w14:paraId="7FB88881" w14:textId="29DEAD7B" w:rsidR="00566CF7" w:rsidRPr="00FD0F3F" w:rsidRDefault="00125CA9" w:rsidP="00566CF7">
          <w:pPr>
            <w:rPr>
              <w:rFonts w:ascii="Times New Roman" w:hAnsi="Times New Roman" w:cs="Times New Roman"/>
              <w:szCs w:val="21"/>
            </w:rPr>
          </w:pPr>
          <w:r w:rsidRPr="00FD0F3F">
            <w:rPr>
              <w:rFonts w:ascii="Times New Roman" w:hAnsi="Times New Roman" w:cs="Times New Roman"/>
              <w:b/>
              <w:bCs/>
              <w:szCs w:val="21"/>
              <w:lang w:val="ja-JP"/>
            </w:rPr>
            <w:fldChar w:fldCharType="end"/>
          </w:r>
        </w:p>
      </w:sdtContent>
    </w:sdt>
    <w:p w14:paraId="200517AF" w14:textId="6ADFAA67" w:rsidR="00566CF7" w:rsidRPr="00FD0F3F" w:rsidRDefault="00566CF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A14B95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298F88B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5403B3A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58A70A9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296865D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0884A29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1256C74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D30284E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6166DF1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1327F40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4D29513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EB287F0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E52EB70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3378FFF" w14:textId="77777777" w:rsidR="008B6AA5" w:rsidRPr="00FD0F3F" w:rsidRDefault="008B6AA5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343A53C" w14:textId="77777777" w:rsidR="00566CF7" w:rsidRPr="00FD0F3F" w:rsidRDefault="00566CF7" w:rsidP="00891F07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</w:p>
    <w:p w14:paraId="18AA8F2E" w14:textId="10B40FDA" w:rsidR="00891F07" w:rsidRPr="00FD0F3F" w:rsidRDefault="00891F07" w:rsidP="00891F07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object w:dxaOrig="18972" w:dyaOrig="7111" w14:anchorId="7DE36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166.55pt" o:ole="">
            <v:imagedata r:id="rId7" o:title=""/>
          </v:shape>
          <o:OLEObject Type="Embed" ProgID="ChemDraw_x64.Document.6.0" ShapeID="_x0000_i1025" DrawAspect="Content" ObjectID="_1819802279" r:id="rId8"/>
        </w:object>
      </w:r>
    </w:p>
    <w:p w14:paraId="6243A21D" w14:textId="3A630FC5" w:rsidR="00891F07" w:rsidRPr="00FD0F3F" w:rsidRDefault="00891F07" w:rsidP="00891F07">
      <w:pPr>
        <w:jc w:val="left"/>
        <w:rPr>
          <w:rFonts w:ascii="Times New Roman" w:hAnsi="Times New Roman" w:cs="Times New Roman"/>
          <w:szCs w:val="21"/>
        </w:rPr>
      </w:pPr>
      <w:bookmarkStart w:id="0" w:name="_Toc195176422"/>
      <w:r w:rsidRPr="00FD0F3F">
        <w:rPr>
          <w:rStyle w:val="10"/>
          <w:rFonts w:eastAsiaTheme="minorEastAsia" w:cs="Times New Roman"/>
          <w:szCs w:val="21"/>
        </w:rPr>
        <w:t xml:space="preserve">Scheme 1. </w:t>
      </w:r>
      <w:r w:rsidR="00B173BE" w:rsidRPr="00FD0F3F">
        <w:rPr>
          <w:rStyle w:val="10"/>
          <w:rFonts w:eastAsiaTheme="minorEastAsia" w:cs="Times New Roman"/>
          <w:szCs w:val="21"/>
        </w:rPr>
        <w:t>Synthesis scheme of pinocembrin.</w:t>
      </w:r>
      <w:bookmarkEnd w:id="0"/>
      <w:r w:rsidR="00B173BE" w:rsidRPr="00FD0F3F">
        <w:rPr>
          <w:rStyle w:val="content0"/>
          <w:rFonts w:eastAsiaTheme="minorEastAsia" w:cs="Times New Roman"/>
          <w:szCs w:val="21"/>
        </w:rPr>
        <w:t xml:space="preserve"> </w:t>
      </w:r>
      <w:r w:rsidRPr="00FD0F3F">
        <w:rPr>
          <w:rFonts w:ascii="Times New Roman" w:hAnsi="Times New Roman" w:cs="Times New Roman"/>
          <w:szCs w:val="21"/>
        </w:rPr>
        <w:t xml:space="preserve">(a) 2,4,6-trihydroxy acetophenone (5.95 mmol), MOM-Cl (894 µl), dichloromethane (15 ml), DIPEA (2.38 ml), 0℃ rise to room temperature. (b) </w:t>
      </w:r>
      <w:proofErr w:type="spellStart"/>
      <w:r w:rsidRPr="00FD0F3F">
        <w:rPr>
          <w:rFonts w:ascii="Times New Roman" w:hAnsi="Times New Roman" w:cs="Times New Roman"/>
          <w:szCs w:val="21"/>
        </w:rPr>
        <w:t>benzealdehyde</w:t>
      </w:r>
      <w:proofErr w:type="spellEnd"/>
      <w:r w:rsidRPr="00FD0F3F">
        <w:rPr>
          <w:rFonts w:ascii="Times New Roman" w:hAnsi="Times New Roman" w:cs="Times New Roman"/>
          <w:szCs w:val="21"/>
        </w:rPr>
        <w:t xml:space="preserve"> (6.28 mmol), EtOH/H</w:t>
      </w:r>
      <w:r w:rsidRPr="00FD0F3F">
        <w:rPr>
          <w:rFonts w:ascii="Times New Roman" w:hAnsi="Times New Roman" w:cs="Times New Roman"/>
          <w:szCs w:val="21"/>
          <w:vertAlign w:val="subscript"/>
        </w:rPr>
        <w:t>2</w:t>
      </w:r>
      <w:r w:rsidRPr="00FD0F3F">
        <w:rPr>
          <w:rFonts w:ascii="Times New Roman" w:hAnsi="Times New Roman" w:cs="Times New Roman"/>
          <w:szCs w:val="21"/>
        </w:rPr>
        <w:t xml:space="preserve">O (26 ml, 4:1 v/v), KOH (25 mmol), 0℃ rise to room temperature. (c) methanol (10 ml), 6N HCl-MeOH (4.4 ml), reflux. (d) MeOH (100 ml), excess sodium acetate anhydrate, reflux. </w:t>
      </w:r>
    </w:p>
    <w:p w14:paraId="37BDAE8D" w14:textId="77777777" w:rsidR="00891F07" w:rsidRPr="00FD0F3F" w:rsidRDefault="00891F07" w:rsidP="00891F07">
      <w:pPr>
        <w:jc w:val="center"/>
        <w:rPr>
          <w:rFonts w:ascii="Times New Roman" w:hAnsi="Times New Roman" w:cs="Times New Roman"/>
          <w:szCs w:val="21"/>
        </w:rPr>
      </w:pPr>
    </w:p>
    <w:p w14:paraId="1FAE5444" w14:textId="77777777" w:rsidR="00891F07" w:rsidRPr="00FD0F3F" w:rsidRDefault="00891F07" w:rsidP="00891F07">
      <w:pPr>
        <w:jc w:val="center"/>
        <w:rPr>
          <w:rFonts w:ascii="Times New Roman" w:hAnsi="Times New Roman" w:cs="Times New Roman"/>
          <w:szCs w:val="21"/>
        </w:rPr>
      </w:pPr>
    </w:p>
    <w:p w14:paraId="43AF4272" w14:textId="5EF46A88" w:rsidR="00891F07" w:rsidRPr="00FD0F3F" w:rsidRDefault="00C332FB" w:rsidP="00891F07">
      <w:pPr>
        <w:jc w:val="center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object w:dxaOrig="20098" w:dyaOrig="2942" w14:anchorId="0F1BA43D">
          <v:shape id="_x0000_i1026" type="#_x0000_t75" style="width:425.1pt;height:62.6pt" o:ole="">
            <v:imagedata r:id="rId9" o:title=""/>
          </v:shape>
          <o:OLEObject Type="Embed" ProgID="ChemDraw_x64.Document.6.0" ShapeID="_x0000_i1026" DrawAspect="Content" ObjectID="_1819802280" r:id="rId10"/>
        </w:object>
      </w:r>
    </w:p>
    <w:p w14:paraId="3B1F746A" w14:textId="6492625A" w:rsidR="00285729" w:rsidRPr="00FD0F3F" w:rsidRDefault="00891F07" w:rsidP="00B173BE">
      <w:pPr>
        <w:pStyle w:val="1"/>
        <w:rPr>
          <w:rFonts w:eastAsiaTheme="minorEastAsia" w:cs="Times New Roman"/>
          <w:szCs w:val="21"/>
        </w:rPr>
      </w:pPr>
      <w:bookmarkStart w:id="1" w:name="_Toc195176423"/>
      <w:r w:rsidRPr="00FD0F3F">
        <w:rPr>
          <w:rStyle w:val="content0"/>
          <w:rFonts w:cs="Times New Roman"/>
          <w:szCs w:val="21"/>
        </w:rPr>
        <w:t>Scheme 2</w:t>
      </w:r>
      <w:r w:rsidR="00125CA9" w:rsidRPr="00FD0F3F">
        <w:rPr>
          <w:rStyle w:val="content0"/>
          <w:rFonts w:eastAsiaTheme="minorEastAsia" w:cs="Times New Roman"/>
          <w:szCs w:val="21"/>
        </w:rPr>
        <w:t>.</w:t>
      </w:r>
      <w:r w:rsidR="00B173BE" w:rsidRPr="00FD0F3F">
        <w:rPr>
          <w:rFonts w:eastAsia="ＭＳ 明朝" w:cs="Times New Roman"/>
          <w:szCs w:val="21"/>
        </w:rPr>
        <w:t xml:space="preserve"> </w:t>
      </w:r>
      <w:proofErr w:type="spellStart"/>
      <w:r w:rsidRPr="00FD0F3F">
        <w:rPr>
          <w:rFonts w:cs="Times New Roman"/>
          <w:szCs w:val="21"/>
        </w:rPr>
        <w:t>Ethylamination</w:t>
      </w:r>
      <w:proofErr w:type="spellEnd"/>
      <w:r w:rsidRPr="00FD0F3F">
        <w:rPr>
          <w:rFonts w:cs="Times New Roman"/>
          <w:szCs w:val="21"/>
        </w:rPr>
        <w:t xml:space="preserve"> of pinocembrin using correlation transfer catalysis.</w:t>
      </w:r>
      <w:bookmarkEnd w:id="1"/>
    </w:p>
    <w:p w14:paraId="28A2AE82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2F71F57E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56B3DCA2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7A3B9D27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598484CF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1A8BF64B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3B389020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3DD069A8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5A2F3A00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4D5E4176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53560C71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3DE9269C" w14:textId="176BF4B1" w:rsidR="00A02910" w:rsidRPr="00FD0F3F" w:rsidRDefault="00A02910" w:rsidP="00C65CDE">
      <w:pPr>
        <w:pStyle w:val="content"/>
        <w:jc w:val="left"/>
        <w:rPr>
          <w:rFonts w:ascii="Times New Roman" w:hAnsi="Times New Roman" w:cs="Times New Roman"/>
          <w:szCs w:val="21"/>
        </w:rPr>
      </w:pPr>
      <w:bookmarkStart w:id="2" w:name="_Toc195176424"/>
      <w:r w:rsidRPr="00FD0F3F">
        <w:rPr>
          <w:rFonts w:ascii="Times New Roman" w:hAnsi="Times New Roman" w:cs="Times New Roman"/>
          <w:szCs w:val="21"/>
        </w:rPr>
        <w:lastRenderedPageBreak/>
        <w:t>Table S</w:t>
      </w:r>
      <w:r w:rsidR="00C65CDE" w:rsidRPr="00FD0F3F">
        <w:rPr>
          <w:rFonts w:ascii="Times New Roman" w:eastAsiaTheme="minorEastAsia" w:hAnsi="Times New Roman" w:cs="Times New Roman"/>
          <w:szCs w:val="21"/>
        </w:rPr>
        <w:t>1</w:t>
      </w:r>
      <w:r w:rsidRPr="00FD0F3F">
        <w:rPr>
          <w:rFonts w:ascii="Times New Roman" w:hAnsi="Times New Roman" w:cs="Times New Roman"/>
          <w:szCs w:val="21"/>
        </w:rPr>
        <w:t xml:space="preserve">. </w:t>
      </w:r>
      <w:r w:rsidRPr="00FD0F3F">
        <w:rPr>
          <w:rFonts w:ascii="Times New Roman" w:hAnsi="Times New Roman" w:cs="Times New Roman"/>
          <w:szCs w:val="21"/>
          <w:vertAlign w:val="superscript"/>
        </w:rPr>
        <w:t>1</w:t>
      </w:r>
      <w:r w:rsidRPr="00FD0F3F">
        <w:rPr>
          <w:rFonts w:ascii="Times New Roman" w:hAnsi="Times New Roman" w:cs="Times New Roman"/>
          <w:szCs w:val="21"/>
        </w:rPr>
        <w:t xml:space="preserve">H-NMR data of </w:t>
      </w:r>
      <w:r w:rsidR="002D79D7" w:rsidRPr="00FD0F3F">
        <w:rPr>
          <w:rFonts w:ascii="Times New Roman" w:hAnsi="Times New Roman" w:cs="Times New Roman"/>
          <w:szCs w:val="21"/>
        </w:rPr>
        <w:t>7-</w:t>
      </w:r>
      <w:r w:rsidR="002D79D7" w:rsidRPr="00FD0F3F">
        <w:rPr>
          <w:rFonts w:ascii="Times New Roman" w:hAnsi="Times New Roman" w:cs="Times New Roman"/>
          <w:i/>
          <w:iCs/>
          <w:szCs w:val="21"/>
        </w:rPr>
        <w:t>O</w:t>
      </w:r>
      <w:r w:rsidR="002D79D7" w:rsidRPr="00FD0F3F">
        <w:rPr>
          <w:rFonts w:ascii="Times New Roman" w:hAnsi="Times New Roman" w:cs="Times New Roman"/>
          <w:szCs w:val="21"/>
        </w:rPr>
        <w:t>-ethylamino pinocembrin</w:t>
      </w:r>
      <w:r w:rsidRPr="00FD0F3F">
        <w:rPr>
          <w:rFonts w:ascii="Times New Roman" w:hAnsi="Times New Roman" w:cs="Times New Roman"/>
          <w:szCs w:val="21"/>
        </w:rPr>
        <w:t xml:space="preserve"> </w:t>
      </w:r>
      <w:r w:rsidR="002D79D7" w:rsidRPr="00FD0F3F">
        <w:rPr>
          <w:rFonts w:ascii="Times New Roman" w:hAnsi="Times New Roman" w:cs="Times New Roman"/>
          <w:szCs w:val="21"/>
        </w:rPr>
        <w:t xml:space="preserve">(Pino-EA) </w:t>
      </w:r>
      <w:r w:rsidRPr="00FD0F3F">
        <w:rPr>
          <w:rFonts w:ascii="Times New Roman" w:hAnsi="Times New Roman" w:cs="Times New Roman"/>
          <w:szCs w:val="21"/>
        </w:rPr>
        <w:t>and</w:t>
      </w:r>
      <w:r w:rsidR="002D79D7" w:rsidRPr="00FD0F3F">
        <w:rPr>
          <w:rFonts w:ascii="Times New Roman" w:hAnsi="Times New Roman" w:cs="Times New Roman"/>
          <w:szCs w:val="21"/>
        </w:rPr>
        <w:t xml:space="preserve"> 7-</w:t>
      </w:r>
      <w:r w:rsidR="002D79D7" w:rsidRPr="00FD0F3F">
        <w:rPr>
          <w:rFonts w:ascii="Times New Roman" w:hAnsi="Times New Roman" w:cs="Times New Roman"/>
          <w:i/>
          <w:iCs/>
          <w:szCs w:val="21"/>
        </w:rPr>
        <w:t>O</w:t>
      </w:r>
      <w:r w:rsidR="002D79D7" w:rsidRPr="00FD0F3F">
        <w:rPr>
          <w:rFonts w:ascii="Times New Roman" w:hAnsi="Times New Roman" w:cs="Times New Roman"/>
          <w:szCs w:val="21"/>
        </w:rPr>
        <w:t>-Boc-ethylamino pinocembrin (Pino-EA-Boc).</w:t>
      </w:r>
      <w:bookmarkEnd w:id="2"/>
    </w:p>
    <w:p w14:paraId="347B085D" w14:textId="77777777" w:rsidR="00A02910" w:rsidRPr="00FD0F3F" w:rsidRDefault="00A02910" w:rsidP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EFC9B85" w14:textId="77777777" w:rsidR="00A02910" w:rsidRPr="00FD0F3F" w:rsidRDefault="00A02910" w:rsidP="00A02910">
      <w:pPr>
        <w:widowControl/>
        <w:jc w:val="left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C9B1DD5" wp14:editId="1185D9B0">
            <wp:extent cx="3730752" cy="2907030"/>
            <wp:effectExtent l="0" t="0" r="3175" b="7620"/>
            <wp:docPr id="698272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3"/>
                    <a:stretch/>
                  </pic:blipFill>
                  <pic:spPr bwMode="auto">
                    <a:xfrm>
                      <a:off x="0" y="0"/>
                      <a:ext cx="3730752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71EF2" w14:textId="77777777" w:rsidR="00A02910" w:rsidRPr="00FD0F3F" w:rsidRDefault="00A02910" w:rsidP="00A02910">
      <w:pPr>
        <w:widowControl/>
        <w:jc w:val="left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br w:type="page"/>
      </w:r>
    </w:p>
    <w:p w14:paraId="15C83D6C" w14:textId="77777777" w:rsidR="00A02910" w:rsidRPr="00FD0F3F" w:rsidRDefault="00A02910" w:rsidP="00A02910">
      <w:pPr>
        <w:rPr>
          <w:rFonts w:ascii="Times New Roman" w:hAnsi="Times New Roman" w:cs="Times New Roman"/>
          <w:szCs w:val="21"/>
        </w:rPr>
      </w:pPr>
    </w:p>
    <w:p w14:paraId="1B1056B3" w14:textId="77777777" w:rsidR="00891F07" w:rsidRPr="00FD0F3F" w:rsidRDefault="00891F0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100A657" w14:textId="77777777" w:rsidR="00891F07" w:rsidRPr="00FD0F3F" w:rsidRDefault="00891F07" w:rsidP="00891F07">
      <w:pPr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CB32EB6" wp14:editId="79FE6318">
            <wp:extent cx="5114925" cy="3494557"/>
            <wp:effectExtent l="0" t="0" r="0" b="0"/>
            <wp:docPr id="841429364" name="図 1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29364" name="図 1" descr="グラフ&#10;&#10;自動的に生成された説明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0986" cy="349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2BAE" w14:textId="24D43D14" w:rsidR="00891F07" w:rsidRPr="00FD0F3F" w:rsidRDefault="00183CC7" w:rsidP="00B173BE">
      <w:pPr>
        <w:pStyle w:val="1"/>
        <w:rPr>
          <w:rFonts w:cs="Times New Roman"/>
          <w:szCs w:val="21"/>
        </w:rPr>
      </w:pPr>
      <w:bookmarkStart w:id="3" w:name="_Toc195176425"/>
      <w:r w:rsidRPr="00FD0F3F">
        <w:rPr>
          <w:rStyle w:val="12"/>
          <w:rFonts w:cs="Times New Roman"/>
          <w:szCs w:val="21"/>
        </w:rPr>
        <w:t>Fig.</w:t>
      </w:r>
      <w:r w:rsidR="00125CA9" w:rsidRPr="00FD0F3F">
        <w:rPr>
          <w:rStyle w:val="12"/>
          <w:rFonts w:cs="Times New Roman"/>
          <w:szCs w:val="21"/>
        </w:rPr>
        <w:t xml:space="preserve"> S1</w:t>
      </w:r>
      <w:r w:rsidR="00B173BE" w:rsidRPr="00FD0F3F">
        <w:rPr>
          <w:rStyle w:val="12"/>
          <w:rFonts w:eastAsiaTheme="minorEastAsia" w:cs="Times New Roman"/>
          <w:szCs w:val="21"/>
        </w:rPr>
        <w:t>.</w:t>
      </w:r>
      <w:r w:rsidR="00125CA9" w:rsidRPr="00FD0F3F">
        <w:rPr>
          <w:rFonts w:cs="Times New Roman"/>
          <w:szCs w:val="21"/>
        </w:rPr>
        <w:t xml:space="preserve"> </w:t>
      </w:r>
      <w:r w:rsidR="00C332FB" w:rsidRPr="00FD0F3F">
        <w:rPr>
          <w:rFonts w:cs="Times New Roman"/>
          <w:szCs w:val="21"/>
        </w:rPr>
        <w:t xml:space="preserve">¹H-NMR of </w:t>
      </w:r>
      <w:r w:rsidR="00891F07" w:rsidRPr="00FD0F3F">
        <w:rPr>
          <w:rFonts w:cs="Times New Roman"/>
          <w:szCs w:val="21"/>
        </w:rPr>
        <w:t>7-</w:t>
      </w:r>
      <w:r w:rsidR="00891F07" w:rsidRPr="00FD0F3F">
        <w:rPr>
          <w:rFonts w:cs="Times New Roman"/>
          <w:i/>
          <w:iCs/>
          <w:szCs w:val="21"/>
        </w:rPr>
        <w:t>O</w:t>
      </w:r>
      <w:r w:rsidR="00891F07" w:rsidRPr="00FD0F3F">
        <w:rPr>
          <w:rFonts w:cs="Times New Roman"/>
          <w:szCs w:val="21"/>
        </w:rPr>
        <w:t xml:space="preserve">-Boc-ethylamino pinocembrin (in </w:t>
      </w:r>
      <w:proofErr w:type="spellStart"/>
      <w:r w:rsidR="00891F07" w:rsidRPr="00FD0F3F">
        <w:rPr>
          <w:rFonts w:cs="Times New Roman"/>
          <w:szCs w:val="21"/>
        </w:rPr>
        <w:t>ClCD</w:t>
      </w:r>
      <w:proofErr w:type="spellEnd"/>
      <w:r w:rsidR="00891F07" w:rsidRPr="00FD0F3F">
        <w:rPr>
          <w:rFonts w:cs="Times New Roman"/>
          <w:szCs w:val="21"/>
        </w:rPr>
        <w:t>₃, 600 MHz)</w:t>
      </w:r>
      <w:bookmarkEnd w:id="3"/>
    </w:p>
    <w:p w14:paraId="186A5E0C" w14:textId="172A6CE6" w:rsidR="00891F07" w:rsidRPr="00FD0F3F" w:rsidRDefault="002D79D7" w:rsidP="00891F07">
      <w:pPr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1A066BB" wp14:editId="7966E79A">
            <wp:extent cx="4390545" cy="2948026"/>
            <wp:effectExtent l="0" t="0" r="0" b="5080"/>
            <wp:docPr id="2024244014" name="図 1" descr="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44014" name="図 1" descr="グラフ, ヒストグラム&#10;&#10;自動的に生成された説明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6983" cy="297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FCD" w14:textId="65E6F7CF" w:rsidR="00891F07" w:rsidRPr="00FD0F3F" w:rsidRDefault="00183CC7" w:rsidP="00B173BE">
      <w:pPr>
        <w:pStyle w:val="1"/>
        <w:rPr>
          <w:rFonts w:cs="Times New Roman"/>
          <w:szCs w:val="21"/>
        </w:rPr>
      </w:pPr>
      <w:bookmarkStart w:id="4" w:name="_Toc195176426"/>
      <w:r w:rsidRPr="00FD0F3F">
        <w:rPr>
          <w:rStyle w:val="12"/>
          <w:rFonts w:cs="Times New Roman"/>
          <w:szCs w:val="21"/>
        </w:rPr>
        <w:t>Fig.</w:t>
      </w:r>
      <w:r w:rsidR="00125CA9" w:rsidRPr="00FD0F3F">
        <w:rPr>
          <w:rStyle w:val="12"/>
          <w:rFonts w:cs="Times New Roman"/>
          <w:szCs w:val="21"/>
        </w:rPr>
        <w:t xml:space="preserve"> S2</w:t>
      </w:r>
      <w:r w:rsidR="00125CA9" w:rsidRPr="00FD0F3F">
        <w:rPr>
          <w:rFonts w:cs="Times New Roman"/>
          <w:szCs w:val="21"/>
        </w:rPr>
        <w:t xml:space="preserve"> </w:t>
      </w:r>
      <w:r w:rsidR="002D79D7" w:rsidRPr="00FD0F3F">
        <w:rPr>
          <w:rFonts w:cs="Times New Roman"/>
          <w:szCs w:val="21"/>
        </w:rPr>
        <w:t xml:space="preserve">¹H-NMR </w:t>
      </w:r>
      <w:r w:rsidR="002D79D7" w:rsidRPr="00FD0F3F">
        <w:rPr>
          <w:rFonts w:eastAsiaTheme="minorEastAsia" w:cs="Times New Roman"/>
          <w:szCs w:val="21"/>
        </w:rPr>
        <w:t xml:space="preserve">of </w:t>
      </w:r>
      <w:r w:rsidR="00891F07" w:rsidRPr="00FD0F3F">
        <w:rPr>
          <w:rFonts w:cs="Times New Roman"/>
          <w:szCs w:val="21"/>
        </w:rPr>
        <w:t>7-</w:t>
      </w:r>
      <w:r w:rsidR="00891F07" w:rsidRPr="00FD0F3F">
        <w:rPr>
          <w:rFonts w:cs="Times New Roman"/>
          <w:i/>
          <w:iCs/>
          <w:szCs w:val="21"/>
        </w:rPr>
        <w:t>O</w:t>
      </w:r>
      <w:r w:rsidR="00891F07" w:rsidRPr="00FD0F3F">
        <w:rPr>
          <w:rFonts w:cs="Times New Roman"/>
          <w:szCs w:val="21"/>
        </w:rPr>
        <w:t>-ethylamino pinocembrin</w:t>
      </w:r>
      <w:r w:rsidR="00891F07" w:rsidRPr="00FD0F3F">
        <w:rPr>
          <w:rFonts w:eastAsia="ＭＳ 明朝" w:cs="Times New Roman"/>
          <w:szCs w:val="21"/>
        </w:rPr>
        <w:t>（</w:t>
      </w:r>
      <w:r w:rsidR="00891F07" w:rsidRPr="00FD0F3F">
        <w:rPr>
          <w:rFonts w:cs="Times New Roman"/>
          <w:szCs w:val="21"/>
        </w:rPr>
        <w:t xml:space="preserve">in </w:t>
      </w:r>
      <w:proofErr w:type="spellStart"/>
      <w:r w:rsidR="00891F07" w:rsidRPr="00FD0F3F">
        <w:rPr>
          <w:rFonts w:cs="Times New Roman"/>
          <w:szCs w:val="21"/>
        </w:rPr>
        <w:t>MeOD</w:t>
      </w:r>
      <w:proofErr w:type="spellEnd"/>
      <w:r w:rsidR="00891F07" w:rsidRPr="00FD0F3F">
        <w:rPr>
          <w:rFonts w:cs="Times New Roman"/>
          <w:szCs w:val="21"/>
        </w:rPr>
        <w:t>, 600 MHz</w:t>
      </w:r>
      <w:r w:rsidR="00891F07" w:rsidRPr="00FD0F3F">
        <w:rPr>
          <w:rFonts w:eastAsia="ＭＳ 明朝" w:cs="Times New Roman"/>
          <w:szCs w:val="21"/>
        </w:rPr>
        <w:t>）</w:t>
      </w:r>
      <w:bookmarkEnd w:id="4"/>
    </w:p>
    <w:p w14:paraId="1B9B5460" w14:textId="77777777" w:rsidR="00891F07" w:rsidRPr="00FD0F3F" w:rsidRDefault="00891F0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5171C65C" w14:textId="77777777" w:rsidR="00891F07" w:rsidRPr="00FD0F3F" w:rsidRDefault="00891F0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53A6AC0" w14:textId="77777777" w:rsidR="00285729" w:rsidRPr="00FD0F3F" w:rsidRDefault="00285729" w:rsidP="00285729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CA179FC" wp14:editId="3AE08F7F">
            <wp:extent cx="5042893" cy="2142067"/>
            <wp:effectExtent l="0" t="0" r="5715" b="0"/>
            <wp:docPr id="1841072370" name="図 1" descr="グラフ, 棒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72370" name="図 1" descr="グラフ, 棒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40" cy="216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409D" w14:textId="51A50B6F" w:rsidR="00285729" w:rsidRPr="00FD0F3F" w:rsidRDefault="00183CC7" w:rsidP="00285729">
      <w:pPr>
        <w:jc w:val="left"/>
        <w:rPr>
          <w:rFonts w:ascii="Times New Roman" w:hAnsi="Times New Roman" w:cs="Times New Roman"/>
          <w:szCs w:val="21"/>
        </w:rPr>
      </w:pPr>
      <w:bookmarkStart w:id="5" w:name="_Toc195176427"/>
      <w:r w:rsidRPr="00FD0F3F">
        <w:rPr>
          <w:rStyle w:val="content0"/>
          <w:rFonts w:eastAsiaTheme="minorEastAsia" w:cs="Times New Roman"/>
          <w:szCs w:val="21"/>
        </w:rPr>
        <w:t>Fig.</w:t>
      </w:r>
      <w:r w:rsidR="00B173BE" w:rsidRPr="00FD0F3F">
        <w:rPr>
          <w:rStyle w:val="content0"/>
          <w:rFonts w:eastAsiaTheme="minorEastAsia" w:cs="Times New Roman"/>
          <w:szCs w:val="21"/>
        </w:rPr>
        <w:t xml:space="preserve"> S</w:t>
      </w:r>
      <w:r w:rsidR="00285729" w:rsidRPr="00FD0F3F">
        <w:rPr>
          <w:rStyle w:val="content0"/>
          <w:rFonts w:eastAsiaTheme="minorEastAsia" w:cs="Times New Roman"/>
          <w:szCs w:val="21"/>
        </w:rPr>
        <w:t>3. Results of preliminary breeding test.</w:t>
      </w:r>
      <w:bookmarkEnd w:id="5"/>
      <w:r w:rsidR="00285729" w:rsidRPr="00FD0F3F">
        <w:rPr>
          <w:rStyle w:val="content0"/>
          <w:rFonts w:eastAsiaTheme="minorEastAsia" w:cs="Times New Roman"/>
          <w:szCs w:val="21"/>
        </w:rPr>
        <w:t xml:space="preserve"> </w:t>
      </w:r>
      <w:r w:rsidR="00285729" w:rsidRPr="00FD0F3F">
        <w:rPr>
          <w:rFonts w:ascii="Times New Roman" w:hAnsi="Times New Roman" w:cs="Times New Roman"/>
          <w:szCs w:val="21"/>
        </w:rPr>
        <w:t xml:space="preserve">Blue bar: 3-month-old SAMR1 mouse, </w:t>
      </w:r>
      <w:proofErr w:type="gramStart"/>
      <w:r w:rsidR="00285729" w:rsidRPr="00FD0F3F">
        <w:rPr>
          <w:rFonts w:ascii="Times New Roman" w:hAnsi="Times New Roman" w:cs="Times New Roman"/>
          <w:szCs w:val="21"/>
        </w:rPr>
        <w:t>Orange</w:t>
      </w:r>
      <w:proofErr w:type="gramEnd"/>
      <w:r w:rsidR="00285729" w:rsidRPr="00FD0F3F">
        <w:rPr>
          <w:rFonts w:ascii="Times New Roman" w:hAnsi="Times New Roman" w:cs="Times New Roman"/>
          <w:szCs w:val="21"/>
        </w:rPr>
        <w:t xml:space="preserve"> bar: 3-month-old SAMP6 mouse. FW/BW: Femur Weight/Body Weight, TV: Tissue Volume, BMD: Bone Mineral Density, BV: Bone Volume, BS: Bone Surface, </w:t>
      </w:r>
      <w:proofErr w:type="spellStart"/>
      <w:proofErr w:type="gramStart"/>
      <w:r w:rsidR="00285729" w:rsidRPr="00FD0F3F">
        <w:rPr>
          <w:rFonts w:ascii="Times New Roman" w:hAnsi="Times New Roman" w:cs="Times New Roman"/>
          <w:szCs w:val="21"/>
        </w:rPr>
        <w:t>Tb.Th</w:t>
      </w:r>
      <w:proofErr w:type="spellEnd"/>
      <w:proofErr w:type="gramEnd"/>
      <w:r w:rsidR="00285729" w:rsidRPr="00FD0F3F">
        <w:rPr>
          <w:rFonts w:ascii="Times New Roman" w:hAnsi="Times New Roman" w:cs="Times New Roman"/>
          <w:szCs w:val="21"/>
        </w:rPr>
        <w:t xml:space="preserve">: Trabecular Thickness, </w:t>
      </w:r>
      <w:proofErr w:type="spellStart"/>
      <w:proofErr w:type="gramStart"/>
      <w:r w:rsidR="00285729" w:rsidRPr="00FD0F3F">
        <w:rPr>
          <w:rFonts w:ascii="Times New Roman" w:hAnsi="Times New Roman" w:cs="Times New Roman"/>
          <w:szCs w:val="21"/>
        </w:rPr>
        <w:t>Tb.N</w:t>
      </w:r>
      <w:proofErr w:type="spellEnd"/>
      <w:proofErr w:type="gramEnd"/>
      <w:r w:rsidR="00285729" w:rsidRPr="00FD0F3F">
        <w:rPr>
          <w:rFonts w:ascii="Times New Roman" w:hAnsi="Times New Roman" w:cs="Times New Roman"/>
          <w:szCs w:val="21"/>
        </w:rPr>
        <w:t xml:space="preserve">: Trabecular Number, </w:t>
      </w:r>
      <w:proofErr w:type="spellStart"/>
      <w:proofErr w:type="gramStart"/>
      <w:r w:rsidR="00285729" w:rsidRPr="00FD0F3F">
        <w:rPr>
          <w:rFonts w:ascii="Times New Roman" w:hAnsi="Times New Roman" w:cs="Times New Roman"/>
          <w:szCs w:val="21"/>
        </w:rPr>
        <w:t>Tb.Sp</w:t>
      </w:r>
      <w:proofErr w:type="spellEnd"/>
      <w:proofErr w:type="gramEnd"/>
      <w:r w:rsidR="00285729" w:rsidRPr="00FD0F3F">
        <w:rPr>
          <w:rFonts w:ascii="Times New Roman" w:hAnsi="Times New Roman" w:cs="Times New Roman"/>
          <w:szCs w:val="21"/>
        </w:rPr>
        <w:t>: Trabecular Separation. BMD was calculated with 2 mm BMD phantoms as standard (0.25 and 0.75 g/cm</w:t>
      </w:r>
      <w:r w:rsidR="00285729" w:rsidRPr="00FD0F3F">
        <w:rPr>
          <w:rFonts w:ascii="Times New Roman" w:hAnsi="Times New Roman" w:cs="Times New Roman"/>
          <w:szCs w:val="21"/>
          <w:vertAlign w:val="superscript"/>
        </w:rPr>
        <w:t>3</w:t>
      </w:r>
      <w:r w:rsidR="00285729" w:rsidRPr="00FD0F3F">
        <w:rPr>
          <w:rFonts w:ascii="Times New Roman" w:hAnsi="Times New Roman" w:cs="Times New Roman"/>
          <w:szCs w:val="21"/>
        </w:rPr>
        <w:t xml:space="preserve">). </w:t>
      </w:r>
    </w:p>
    <w:p w14:paraId="6C518F29" w14:textId="77777777" w:rsidR="00285729" w:rsidRPr="00FD0F3F" w:rsidRDefault="00285729">
      <w:pPr>
        <w:rPr>
          <w:rFonts w:ascii="Times New Roman" w:hAnsi="Times New Roman" w:cs="Times New Roman"/>
          <w:szCs w:val="21"/>
        </w:rPr>
      </w:pPr>
    </w:p>
    <w:p w14:paraId="747DD803" w14:textId="586042F7" w:rsidR="00285729" w:rsidRPr="00FD0F3F" w:rsidRDefault="00464761">
      <w:pPr>
        <w:rPr>
          <w:rFonts w:ascii="Times New Roman" w:hAnsi="Times New Roman" w:cs="Times New Roman"/>
          <w:szCs w:val="21"/>
        </w:rPr>
      </w:pPr>
      <w:r w:rsidRPr="00464761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FF5D970" wp14:editId="4C7D50BC">
            <wp:extent cx="5400040" cy="2363470"/>
            <wp:effectExtent l="0" t="0" r="0" b="0"/>
            <wp:docPr id="2099800657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0657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12C5D" w14:textId="6577BED5" w:rsidR="00C87E6F" w:rsidRPr="00FD0F3F" w:rsidRDefault="00C87E6F" w:rsidP="00C87E6F">
      <w:pPr>
        <w:jc w:val="left"/>
        <w:rPr>
          <w:rFonts w:ascii="Times New Roman" w:hAnsi="Times New Roman" w:cs="Times New Roman"/>
          <w:szCs w:val="21"/>
        </w:rPr>
      </w:pPr>
      <w:bookmarkStart w:id="6" w:name="_Toc195176428"/>
      <w:r w:rsidRPr="00FD0F3F">
        <w:rPr>
          <w:rStyle w:val="content0"/>
          <w:rFonts w:eastAsiaTheme="minorEastAsia" w:cs="Times New Roman"/>
          <w:szCs w:val="21"/>
        </w:rPr>
        <w:t xml:space="preserve">Fig. S4. Representative </w:t>
      </w:r>
      <w:r w:rsidR="00502B28" w:rsidRPr="00FD0F3F">
        <w:rPr>
          <w:rStyle w:val="content0"/>
          <w:rFonts w:eastAsiaTheme="minorEastAsia" w:cs="Times New Roman"/>
          <w:szCs w:val="21"/>
        </w:rPr>
        <w:t xml:space="preserve">vertical cut </w:t>
      </w:r>
      <w:r w:rsidRPr="00FD0F3F">
        <w:rPr>
          <w:rStyle w:val="content0"/>
          <w:rFonts w:eastAsiaTheme="minorEastAsia" w:cs="Times New Roman"/>
          <w:szCs w:val="21"/>
        </w:rPr>
        <w:t>images of femur bone.</w:t>
      </w:r>
      <w:bookmarkEnd w:id="6"/>
      <w:r w:rsidRPr="00FD0F3F">
        <w:rPr>
          <w:rStyle w:val="12"/>
          <w:rFonts w:ascii="Times New Roman" w:eastAsiaTheme="minorEastAsia" w:hAnsi="Times New Roman" w:cs="Times New Roman"/>
          <w:szCs w:val="21"/>
        </w:rPr>
        <w:t xml:space="preserve"> </w:t>
      </w:r>
      <w:r w:rsidRPr="00FD0F3F">
        <w:rPr>
          <w:rFonts w:ascii="Times New Roman" w:hAnsi="Times New Roman" w:cs="Times New Roman"/>
          <w:szCs w:val="21"/>
        </w:rPr>
        <w:t xml:space="preserve">Mice left femur bones were dried completely and subjected to micro-CT scanning at 50 kV and 200 µA with 0.5 mm of aluminum filter. 3D reconstruction was performed using </w:t>
      </w:r>
      <w:proofErr w:type="spellStart"/>
      <w:r w:rsidRPr="00FD0F3F">
        <w:rPr>
          <w:rFonts w:ascii="Times New Roman" w:hAnsi="Times New Roman" w:cs="Times New Roman"/>
          <w:szCs w:val="21"/>
        </w:rPr>
        <w:t>NRecon</w:t>
      </w:r>
      <w:proofErr w:type="spellEnd"/>
      <w:r w:rsidRPr="00FD0F3F">
        <w:rPr>
          <w:rFonts w:ascii="Times New Roman" w:hAnsi="Times New Roman" w:cs="Times New Roman"/>
          <w:szCs w:val="21"/>
        </w:rPr>
        <w:t xml:space="preserve"> V1.7 software. </w:t>
      </w:r>
    </w:p>
    <w:p w14:paraId="59D0B9F9" w14:textId="77777777" w:rsidR="00C87E6F" w:rsidRPr="00FD0F3F" w:rsidRDefault="00C87E6F">
      <w:pPr>
        <w:rPr>
          <w:rFonts w:ascii="Times New Roman" w:hAnsi="Times New Roman" w:cs="Times New Roman"/>
          <w:szCs w:val="21"/>
        </w:rPr>
      </w:pPr>
    </w:p>
    <w:p w14:paraId="1C2EE7B1" w14:textId="0758EE5E" w:rsidR="00A02910" w:rsidRPr="00FD0F3F" w:rsidRDefault="00285729">
      <w:pPr>
        <w:widowControl/>
        <w:jc w:val="left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br w:type="page"/>
      </w:r>
    </w:p>
    <w:p w14:paraId="44DEADDB" w14:textId="267E1691" w:rsidR="003E6A9F" w:rsidRPr="00FD0F3F" w:rsidRDefault="003E6A9F" w:rsidP="00C65CDE">
      <w:pPr>
        <w:pStyle w:val="content"/>
        <w:rPr>
          <w:rFonts w:ascii="Times New Roman" w:hAnsi="Times New Roman" w:cs="Times New Roman"/>
          <w:szCs w:val="21"/>
        </w:rPr>
      </w:pPr>
      <w:bookmarkStart w:id="7" w:name="_Toc195176429"/>
      <w:r w:rsidRPr="00FD0F3F">
        <w:rPr>
          <w:rFonts w:ascii="Times New Roman" w:hAnsi="Times New Roman" w:cs="Times New Roman"/>
          <w:szCs w:val="21"/>
        </w:rPr>
        <w:lastRenderedPageBreak/>
        <w:t>Table S2. Detected proteins as target protein of (±)-pinocembrin using CETSA</w:t>
      </w:r>
      <w:bookmarkEnd w:id="7"/>
    </w:p>
    <w:tbl>
      <w:tblPr>
        <w:tblW w:w="679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99"/>
      </w:tblGrid>
      <w:tr w:rsidR="003E6A9F" w:rsidRPr="00FD0F3F" w14:paraId="2E00EE69" w14:textId="77777777" w:rsidTr="003E6A9F">
        <w:trPr>
          <w:trHeight w:val="332"/>
          <w:jc w:val="center"/>
        </w:trPr>
        <w:tc>
          <w:tcPr>
            <w:tcW w:w="67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7CDF0"/>
            <w:vAlign w:val="bottom"/>
            <w:hideMark/>
          </w:tcPr>
          <w:p w14:paraId="2DC07B2F" w14:textId="16D7C824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Proteins</w:t>
            </w:r>
          </w:p>
        </w:tc>
      </w:tr>
      <w:tr w:rsidR="003E6A9F" w:rsidRPr="00FD0F3F" w14:paraId="340349F1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4C6F8A6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Alpha-actinin-4</w:t>
            </w:r>
          </w:p>
        </w:tc>
      </w:tr>
      <w:tr w:rsidR="003E6A9F" w:rsidRPr="00FD0F3F" w14:paraId="50A7AF84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D388334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Glucose-6-phosphate 1-dehydrogenase X</w:t>
            </w:r>
          </w:p>
        </w:tc>
      </w:tr>
      <w:tr w:rsidR="003E6A9F" w:rsidRPr="00FD0F3F" w14:paraId="63E51029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C052BF3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Aldehyde dehydrogenase, mitochondrial </w:t>
            </w:r>
          </w:p>
        </w:tc>
      </w:tr>
      <w:tr w:rsidR="003E6A9F" w:rsidRPr="00FD0F3F" w14:paraId="0D107BDF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5A9E3B6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Transportin-1 </w:t>
            </w:r>
          </w:p>
        </w:tc>
      </w:tr>
      <w:tr w:rsidR="003E6A9F" w:rsidRPr="00FD0F3F" w14:paraId="1F0396DB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C6CDE0C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TAR DNA-binding protein 43 </w:t>
            </w:r>
          </w:p>
        </w:tc>
      </w:tr>
      <w:tr w:rsidR="003E6A9F" w:rsidRPr="00FD0F3F" w14:paraId="6D3BC00C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7BF23DA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Activator of 90 </w:t>
            </w:r>
            <w:proofErr w:type="spellStart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kDa</w:t>
            </w:r>
            <w:proofErr w:type="spellEnd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 heat shock protein ATPase homolog 1</w:t>
            </w:r>
          </w:p>
        </w:tc>
      </w:tr>
      <w:tr w:rsidR="003E6A9F" w:rsidRPr="00FD0F3F" w14:paraId="67869919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8438B97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Dolichyl-diphosphooligosaccharide</w:t>
            </w:r>
            <w:proofErr w:type="spellEnd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--protein glycosyltransferase subunit </w:t>
            </w:r>
          </w:p>
        </w:tc>
      </w:tr>
      <w:tr w:rsidR="003E6A9F" w:rsidRPr="00FD0F3F" w14:paraId="390F1F46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1AC3B8F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Superoxide dismutase [Mn], mitochondrial </w:t>
            </w:r>
          </w:p>
        </w:tc>
      </w:tr>
      <w:tr w:rsidR="003E6A9F" w:rsidRPr="00FD0F3F" w14:paraId="66975976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42F861E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Neutrophil cytosol factor 1</w:t>
            </w:r>
          </w:p>
        </w:tc>
      </w:tr>
      <w:tr w:rsidR="003E6A9F" w:rsidRPr="00FD0F3F" w14:paraId="4F2A250D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74FE067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Ataxin-10 </w:t>
            </w:r>
          </w:p>
        </w:tc>
      </w:tr>
      <w:tr w:rsidR="003E6A9F" w:rsidRPr="00FD0F3F" w14:paraId="2D848A34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EDC3F70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Integrin alpha-4 </w:t>
            </w:r>
          </w:p>
        </w:tc>
      </w:tr>
      <w:tr w:rsidR="003E6A9F" w:rsidRPr="00FD0F3F" w14:paraId="29C5B447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0B6C47C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Thioredoxin </w:t>
            </w:r>
          </w:p>
        </w:tc>
      </w:tr>
      <w:tr w:rsidR="003E6A9F" w:rsidRPr="00FD0F3F" w14:paraId="5583B337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0A1CB9B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Nicastrin</w:t>
            </w:r>
            <w:proofErr w:type="spellEnd"/>
          </w:p>
        </w:tc>
      </w:tr>
      <w:tr w:rsidR="003E6A9F" w:rsidRPr="00FD0F3F" w14:paraId="3BDE6361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87F183A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Single-stranded DNA-binding protein, mitochondrial</w:t>
            </w:r>
          </w:p>
        </w:tc>
      </w:tr>
      <w:tr w:rsidR="003E6A9F" w:rsidRPr="00FD0F3F" w14:paraId="55891F8B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D9753EF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Microtubule-associated protein 1S</w:t>
            </w:r>
          </w:p>
        </w:tc>
      </w:tr>
      <w:tr w:rsidR="003E6A9F" w:rsidRPr="00FD0F3F" w14:paraId="45779B31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088BED5E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Tubulin alpha chain-like 3 </w:t>
            </w:r>
          </w:p>
        </w:tc>
      </w:tr>
      <w:tr w:rsidR="003E6A9F" w:rsidRPr="00FD0F3F" w14:paraId="6D6DAF94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8898789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Derlin-1</w:t>
            </w:r>
          </w:p>
        </w:tc>
      </w:tr>
      <w:tr w:rsidR="003E6A9F" w:rsidRPr="00FD0F3F" w14:paraId="15A1D1FD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3F5B189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>Patatin</w:t>
            </w:r>
            <w:proofErr w:type="spellEnd"/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-like phospholipase domain-containing protein 6 </w:t>
            </w:r>
          </w:p>
        </w:tc>
      </w:tr>
      <w:tr w:rsidR="003E6A9F" w:rsidRPr="00FD0F3F" w14:paraId="067CBB65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C01A090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Mitochondrial pyruvate carrier 2 </w:t>
            </w:r>
          </w:p>
        </w:tc>
      </w:tr>
      <w:tr w:rsidR="003E6A9F" w:rsidRPr="00FD0F3F" w14:paraId="3B89C372" w14:textId="77777777" w:rsidTr="003E6A9F">
        <w:trPr>
          <w:trHeight w:val="288"/>
          <w:jc w:val="center"/>
        </w:trPr>
        <w:tc>
          <w:tcPr>
            <w:tcW w:w="679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A2DC34A" w14:textId="77777777" w:rsidR="003E6A9F" w:rsidRPr="00FD0F3F" w:rsidRDefault="003E6A9F" w:rsidP="00B43D39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D0F3F">
              <w:rPr>
                <w:rFonts w:ascii="Times New Roman" w:hAnsi="Times New Roman" w:cs="Times New Roman"/>
                <w:kern w:val="0"/>
                <w:szCs w:val="21"/>
              </w:rPr>
              <w:t xml:space="preserve">Calmodulin-2 </w:t>
            </w:r>
          </w:p>
        </w:tc>
      </w:tr>
    </w:tbl>
    <w:p w14:paraId="61102EC2" w14:textId="77777777" w:rsidR="003E6A9F" w:rsidRPr="00FD0F3F" w:rsidRDefault="003E6A9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BECBF92" w14:textId="77777777" w:rsidR="003E6A9F" w:rsidRPr="00FD0F3F" w:rsidRDefault="003E6A9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A40B961" w14:textId="3E283B9F" w:rsidR="003E6A9F" w:rsidRPr="00FD0F3F" w:rsidRDefault="003E6A9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884218C" w14:textId="77777777" w:rsidR="003E6A9F" w:rsidRPr="00FD0F3F" w:rsidRDefault="003E6A9F">
      <w:pPr>
        <w:widowControl/>
        <w:jc w:val="left"/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br w:type="page"/>
      </w:r>
    </w:p>
    <w:p w14:paraId="40FCB45B" w14:textId="3AD8326D" w:rsidR="00A02910" w:rsidRPr="00FD0F3F" w:rsidRDefault="00A02910" w:rsidP="00C65CDE">
      <w:pPr>
        <w:pStyle w:val="11"/>
        <w:rPr>
          <w:rFonts w:ascii="Times New Roman" w:hAnsi="Times New Roman" w:cs="Times New Roman"/>
          <w:szCs w:val="21"/>
        </w:rPr>
      </w:pPr>
      <w:bookmarkStart w:id="8" w:name="_Toc195176430"/>
      <w:r w:rsidRPr="00FD0F3F">
        <w:rPr>
          <w:rStyle w:val="content0"/>
          <w:rFonts w:cs="Times New Roman"/>
          <w:szCs w:val="21"/>
        </w:rPr>
        <w:lastRenderedPageBreak/>
        <w:t>Table S</w:t>
      </w:r>
      <w:r w:rsidR="003E6A9F" w:rsidRPr="00FD0F3F">
        <w:rPr>
          <w:rStyle w:val="content0"/>
          <w:rFonts w:cs="Times New Roman"/>
          <w:szCs w:val="21"/>
        </w:rPr>
        <w:t>3</w:t>
      </w:r>
      <w:r w:rsidRPr="00FD0F3F">
        <w:rPr>
          <w:rStyle w:val="content0"/>
          <w:rFonts w:cs="Times New Roman"/>
          <w:szCs w:val="21"/>
        </w:rPr>
        <w:t>. Proteins combined with pinocembrin beads by pull down assay.</w:t>
      </w:r>
      <w:bookmarkEnd w:id="8"/>
      <w:r w:rsidRPr="00FD0F3F">
        <w:rPr>
          <w:rStyle w:val="content0"/>
          <w:rFonts w:cs="Times New Roman"/>
          <w:szCs w:val="21"/>
        </w:rPr>
        <w:t xml:space="preserve"> </w:t>
      </w:r>
      <w:r w:rsidRPr="00FD0F3F">
        <w:rPr>
          <w:rFonts w:ascii="Times New Roman" w:hAnsi="Times New Roman" w:cs="Times New Roman"/>
          <w:szCs w:val="21"/>
        </w:rPr>
        <w:t>The proteins were analyzed by LCMS proteomics.</w:t>
      </w:r>
    </w:p>
    <w:p w14:paraId="69288C76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tbl>
      <w:tblPr>
        <w:tblW w:w="7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20"/>
      </w:tblGrid>
      <w:tr w:rsidR="00A02910" w:rsidRPr="00FD0F3F" w14:paraId="54638843" w14:textId="77777777" w:rsidTr="00A02910">
        <w:trPr>
          <w:trHeight w:val="375"/>
        </w:trPr>
        <w:tc>
          <w:tcPr>
            <w:tcW w:w="7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bottom"/>
            <w:hideMark/>
          </w:tcPr>
          <w:p w14:paraId="255BF8C6" w14:textId="29F4037E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proteins</w:t>
            </w:r>
          </w:p>
        </w:tc>
      </w:tr>
      <w:tr w:rsidR="00A02910" w:rsidRPr="00FD0F3F" w14:paraId="119026E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6F655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SNW domain-containing protein 1 </w:t>
            </w:r>
          </w:p>
        </w:tc>
      </w:tr>
      <w:tr w:rsidR="00A02910" w:rsidRPr="00FD0F3F" w14:paraId="3EF0ECA1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324E41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Nuclear fragile X mental retardation-interacting protein 2 </w:t>
            </w:r>
          </w:p>
        </w:tc>
      </w:tr>
      <w:tr w:rsidR="00A02910" w:rsidRPr="00FD0F3F" w14:paraId="50D3142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BB2AE3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RNA-binding protein 10 </w:t>
            </w:r>
          </w:p>
        </w:tc>
      </w:tr>
      <w:tr w:rsidR="00A02910" w:rsidRPr="00FD0F3F" w14:paraId="7226955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CB90CA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Retroviral-like aspartic protease 1</w:t>
            </w:r>
          </w:p>
        </w:tc>
      </w:tr>
      <w:tr w:rsidR="00A02910" w:rsidRPr="00FD0F3F" w14:paraId="15A836F4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D3C196D" w14:textId="7A9A57FC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Centromere protein V, W </w:t>
            </w:r>
          </w:p>
        </w:tc>
      </w:tr>
      <w:tr w:rsidR="00A02910" w:rsidRPr="00FD0F3F" w14:paraId="4786847E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150E5A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Coiled-coil domain-containing protein 47</w:t>
            </w:r>
          </w:p>
        </w:tc>
      </w:tr>
      <w:tr w:rsidR="00A02910" w:rsidRPr="00FD0F3F" w14:paraId="1F28AF9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95AD5E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nuclear pore complex protein</w:t>
            </w:r>
            <w:proofErr w:type="gram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Nup98-Nup96</w:t>
            </w:r>
          </w:p>
        </w:tc>
      </w:tr>
      <w:tr w:rsidR="00A02910" w:rsidRPr="00FD0F3F" w14:paraId="47C1EB95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E4EF6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Pre-mRNA-splicing factor ATP-dependent RNA helicase PRP16 </w:t>
            </w:r>
          </w:p>
        </w:tc>
      </w:tr>
      <w:tr w:rsidR="00A02910" w:rsidRPr="00FD0F3F" w14:paraId="08A6BDE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5779BF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Immunoglobulin lambda-like polypeptide 5</w:t>
            </w:r>
          </w:p>
        </w:tc>
      </w:tr>
      <w:tr w:rsidR="00A02910" w:rsidRPr="00FD0F3F" w14:paraId="6BB124BC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D00DDF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Regulator of chromosome condensation </w:t>
            </w:r>
          </w:p>
        </w:tc>
      </w:tr>
      <w:tr w:rsidR="00A02910" w:rsidRPr="00FD0F3F" w14:paraId="47A23C1C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5DB42E7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nuclear pore complex protein nup155</w:t>
            </w:r>
          </w:p>
        </w:tc>
      </w:tr>
      <w:tr w:rsidR="00A02910" w:rsidRPr="00FD0F3F" w14:paraId="3F29EE7B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5E8CDBF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Pleiotropic regulator 1 </w:t>
            </w:r>
          </w:p>
        </w:tc>
      </w:tr>
      <w:tr w:rsidR="00A02910" w:rsidRPr="00FD0F3F" w14:paraId="371DDFE1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6AEB335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RNA-binding motif protein, X-linked 2 </w:t>
            </w:r>
          </w:p>
        </w:tc>
      </w:tr>
      <w:tr w:rsidR="00A02910" w:rsidRPr="00FD0F3F" w14:paraId="1ADE559A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229C99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General transcription factor IIF subunit 2 </w:t>
            </w:r>
          </w:p>
        </w:tc>
      </w:tr>
      <w:tr w:rsidR="00A02910" w:rsidRPr="00FD0F3F" w14:paraId="71CF482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E86BB60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Gamma-glutamyl hydrolase </w:t>
            </w:r>
          </w:p>
        </w:tc>
      </w:tr>
      <w:tr w:rsidR="00A02910" w:rsidRPr="00FD0F3F" w14:paraId="05D2292A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8112C02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RING1 and YY1-binding protein</w:t>
            </w:r>
          </w:p>
        </w:tc>
      </w:tr>
      <w:tr w:rsidR="00A02910" w:rsidRPr="00FD0F3F" w14:paraId="12BA241A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A81DAF7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BUD13 homolog </w:t>
            </w:r>
          </w:p>
        </w:tc>
      </w:tr>
      <w:tr w:rsidR="00A02910" w:rsidRPr="00FD0F3F" w14:paraId="66B4E68C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A07C247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pre-mRNA 3' end processing protein WDR33 </w:t>
            </w:r>
          </w:p>
        </w:tc>
      </w:tr>
      <w:tr w:rsidR="00A02910" w:rsidRPr="00FD0F3F" w14:paraId="49E545F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FD7102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Nebulin-related-anchoring protein </w:t>
            </w:r>
          </w:p>
        </w:tc>
      </w:tr>
      <w:tr w:rsidR="00A02910" w:rsidRPr="00FD0F3F" w14:paraId="57B4D7D3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BBB3388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RB1-inducible coiled-coil protein 1 </w:t>
            </w:r>
          </w:p>
        </w:tc>
      </w:tr>
      <w:tr w:rsidR="00A02910" w:rsidRPr="00FD0F3F" w14:paraId="5D6493B8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C8976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Protein </w:t>
            </w: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NipSnap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homolog 2 </w:t>
            </w:r>
          </w:p>
        </w:tc>
      </w:tr>
      <w:tr w:rsidR="00A02910" w:rsidRPr="00FD0F3F" w14:paraId="3CACD79B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83E31D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G2/mitotic-specific cyclin-B2</w:t>
            </w:r>
          </w:p>
        </w:tc>
      </w:tr>
      <w:tr w:rsidR="00A02910" w:rsidRPr="00FD0F3F" w14:paraId="78C69FC9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DD829C1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DNA-directed RNA polymerase II subunit RPB2</w:t>
            </w:r>
          </w:p>
        </w:tc>
      </w:tr>
      <w:tr w:rsidR="00A02910" w:rsidRPr="00FD0F3F" w14:paraId="771748D1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ECD794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metal transporter CNNM4</w:t>
            </w:r>
          </w:p>
        </w:tc>
      </w:tr>
      <w:tr w:rsidR="00A02910" w:rsidRPr="00FD0F3F" w14:paraId="7479FBC1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3516419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Keratin, type II cytoskeletal 2 oral </w:t>
            </w:r>
          </w:p>
        </w:tc>
      </w:tr>
      <w:tr w:rsidR="00A02910" w:rsidRPr="00FD0F3F" w14:paraId="7803B485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6BC11CE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Small acidic protein </w:t>
            </w:r>
          </w:p>
        </w:tc>
      </w:tr>
      <w:tr w:rsidR="00A02910" w:rsidRPr="00FD0F3F" w14:paraId="1A184295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131445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transcription factor BTF3 homolog 4 </w:t>
            </w:r>
          </w:p>
        </w:tc>
      </w:tr>
      <w:tr w:rsidR="00A02910" w:rsidRPr="00FD0F3F" w14:paraId="51705DA8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FBF1AB5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40S ribosomal protein S27-like </w:t>
            </w:r>
          </w:p>
        </w:tc>
      </w:tr>
      <w:tr w:rsidR="00A02910" w:rsidRPr="00FD0F3F" w14:paraId="65C74F8D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EC5CFF2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gamma-</w:t>
            </w: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glutamylcyclotransferase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02910" w:rsidRPr="00FD0F3F" w14:paraId="0689D32A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A43CFDB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Elongin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-A </w:t>
            </w:r>
          </w:p>
        </w:tc>
      </w:tr>
      <w:tr w:rsidR="00A02910" w:rsidRPr="00FD0F3F" w14:paraId="101D6D5D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076941F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lastRenderedPageBreak/>
              <w:t>puromycin-sensitive aminopeptidase</w:t>
            </w:r>
          </w:p>
        </w:tc>
      </w:tr>
      <w:tr w:rsidR="00A02910" w:rsidRPr="00FD0F3F" w14:paraId="1CE2987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3F94540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Salivary acidic proline-rich phosphoprotein 1/2 </w:t>
            </w:r>
          </w:p>
        </w:tc>
      </w:tr>
      <w:tr w:rsidR="00A02910" w:rsidRPr="00FD0F3F" w14:paraId="0C1E593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C00F75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Cold-inducible RNA-binding protein</w:t>
            </w:r>
          </w:p>
        </w:tc>
      </w:tr>
      <w:tr w:rsidR="00A02910" w:rsidRPr="00FD0F3F" w14:paraId="0BD34FC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3526AAE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Succinyl-CoA:3-ketoacid coenzyme A transferase 2, mitochondrial </w:t>
            </w:r>
          </w:p>
        </w:tc>
      </w:tr>
      <w:tr w:rsidR="00A02910" w:rsidRPr="00FD0F3F" w14:paraId="32D3F1AB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A96D5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Histone-arginine methyltransferase CARM1 </w:t>
            </w:r>
          </w:p>
        </w:tc>
      </w:tr>
      <w:tr w:rsidR="00A02910" w:rsidRPr="00FD0F3F" w14:paraId="5E687DAF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7EB0697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DNA-directed RNA polymerase II subunit RPB1</w:t>
            </w:r>
          </w:p>
        </w:tc>
      </w:tr>
      <w:tr w:rsidR="00A02910" w:rsidRPr="00FD0F3F" w14:paraId="4F78FD64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9AA9091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Zinc finger CCCH domain-containing protein 4 </w:t>
            </w:r>
          </w:p>
        </w:tc>
      </w:tr>
      <w:tr w:rsidR="00A02910" w:rsidRPr="00FD0F3F" w14:paraId="1242C038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F9DC2B0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Mucin-like protein 1 </w:t>
            </w:r>
          </w:p>
        </w:tc>
      </w:tr>
      <w:tr w:rsidR="00A02910" w:rsidRPr="00FD0F3F" w14:paraId="711228D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5D4D59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Probable ribosome biogenesis protein RLP24 </w:t>
            </w:r>
          </w:p>
        </w:tc>
      </w:tr>
      <w:tr w:rsidR="00A02910" w:rsidRPr="00FD0F3F" w14:paraId="33161CB2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0B5A209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Ribosomal RNA small subunit methyltransferase Nep1 </w:t>
            </w:r>
          </w:p>
        </w:tc>
      </w:tr>
      <w:tr w:rsidR="00A02910" w:rsidRPr="00FD0F3F" w14:paraId="26EC8D1E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257A1F1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lipoprotein lipase </w:t>
            </w:r>
          </w:p>
        </w:tc>
      </w:tr>
      <w:tr w:rsidR="00A02910" w:rsidRPr="00FD0F3F" w14:paraId="68CD232D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BEE8765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Leucine-rich repeat-containing protein 40 </w:t>
            </w:r>
          </w:p>
        </w:tc>
      </w:tr>
      <w:tr w:rsidR="00A02910" w:rsidRPr="00FD0F3F" w14:paraId="37558050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0CB6E5C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Cathepsin L2 </w:t>
            </w:r>
          </w:p>
        </w:tc>
      </w:tr>
      <w:tr w:rsidR="00A02910" w:rsidRPr="00FD0F3F" w14:paraId="30959BE4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6283C1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Long-chain-fatty-acid--CoA ligase 5 </w:t>
            </w:r>
          </w:p>
        </w:tc>
      </w:tr>
      <w:tr w:rsidR="00A02910" w:rsidRPr="00FD0F3F" w14:paraId="30883D86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8A3E62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Protein </w:t>
            </w: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NipSnap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homolog 1 </w:t>
            </w:r>
          </w:p>
        </w:tc>
      </w:tr>
      <w:tr w:rsidR="00A02910" w:rsidRPr="00FD0F3F" w14:paraId="098C3C19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5AD0456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39S ribosomal protein L34, mitochondrial </w:t>
            </w:r>
          </w:p>
        </w:tc>
      </w:tr>
      <w:tr w:rsidR="00A02910" w:rsidRPr="00FD0F3F" w14:paraId="2F432508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3EA5170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alpha-N-</w:t>
            </w: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acetylgalactosaminide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alpha-2,6-sialyltransferase 5 </w:t>
            </w:r>
          </w:p>
        </w:tc>
      </w:tr>
      <w:tr w:rsidR="00A02910" w:rsidRPr="00FD0F3F" w14:paraId="4D9C1F7D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DF07A99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Pyridoxal kinase </w:t>
            </w:r>
          </w:p>
        </w:tc>
      </w:tr>
      <w:tr w:rsidR="00A02910" w:rsidRPr="00FD0F3F" w14:paraId="7C04BFD0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70EB6D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Kinesin-like protein KIF2A </w:t>
            </w:r>
          </w:p>
        </w:tc>
      </w:tr>
      <w:tr w:rsidR="00A02910" w:rsidRPr="00FD0F3F" w14:paraId="67696893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D3F7B48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Receptor-type tyrosine-protein phosphatase beta </w:t>
            </w:r>
          </w:p>
        </w:tc>
      </w:tr>
      <w:tr w:rsidR="00A02910" w:rsidRPr="00FD0F3F" w14:paraId="40451A9A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1DDAD10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tRNA-</w:t>
            </w:r>
            <w:proofErr w:type="gram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dihydrouridine(</w:t>
            </w:r>
            <w:proofErr w:type="gram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20) synthase [NAD(P)+]-like </w:t>
            </w:r>
          </w:p>
        </w:tc>
      </w:tr>
      <w:tr w:rsidR="00A02910" w:rsidRPr="00FD0F3F" w14:paraId="2A07F427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61A4CFA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Shugoshin</w:t>
            </w:r>
            <w:proofErr w:type="spellEnd"/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 xml:space="preserve"> 2 </w:t>
            </w:r>
          </w:p>
        </w:tc>
      </w:tr>
      <w:tr w:rsidR="00A02910" w:rsidRPr="00FD0F3F" w14:paraId="225E7FA2" w14:textId="77777777" w:rsidTr="00A02910">
        <w:trPr>
          <w:trHeight w:val="375"/>
        </w:trPr>
        <w:tc>
          <w:tcPr>
            <w:tcW w:w="7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2E5423" w14:textId="77777777" w:rsidR="00A02910" w:rsidRPr="00FD0F3F" w:rsidRDefault="00A02910" w:rsidP="00A0291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FD0F3F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Cathepsin B [OS=Homo sapiens]</w:t>
            </w:r>
          </w:p>
        </w:tc>
      </w:tr>
    </w:tbl>
    <w:p w14:paraId="04A15180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22A5246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E564B27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543B5F4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83A8626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D61303F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5076BB5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6353623" w14:textId="77777777" w:rsidR="00A02910" w:rsidRPr="00FD0F3F" w:rsidRDefault="00A029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39056AA" w14:textId="77777777" w:rsidR="00285729" w:rsidRPr="00FD0F3F" w:rsidRDefault="00285729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E7B27B3" w14:textId="77777777" w:rsidR="00285729" w:rsidRPr="00FD0F3F" w:rsidRDefault="00285729" w:rsidP="00285729">
      <w:pPr>
        <w:spacing w:line="48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FD0F3F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7EDE79DA" wp14:editId="37F5A365">
            <wp:extent cx="4598504" cy="2733261"/>
            <wp:effectExtent l="0" t="0" r="0" b="0"/>
            <wp:docPr id="989870334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3355C31D-D61E-E67B-05FF-5FE820A22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5AED2EB" w14:textId="5E65093F" w:rsidR="00285729" w:rsidRPr="00FD0F3F" w:rsidRDefault="00183CC7" w:rsidP="00285729">
      <w:pPr>
        <w:jc w:val="left"/>
        <w:rPr>
          <w:rFonts w:ascii="Times New Roman" w:hAnsi="Times New Roman" w:cs="Times New Roman"/>
          <w:szCs w:val="21"/>
        </w:rPr>
      </w:pPr>
      <w:bookmarkStart w:id="9" w:name="_Toc195176431"/>
      <w:r w:rsidRPr="00FD0F3F">
        <w:rPr>
          <w:rStyle w:val="content0"/>
          <w:rFonts w:eastAsiaTheme="minorEastAsia" w:cs="Times New Roman"/>
          <w:szCs w:val="21"/>
        </w:rPr>
        <w:t>Fig.</w:t>
      </w:r>
      <w:r w:rsidR="00B173BE" w:rsidRPr="00FD0F3F">
        <w:rPr>
          <w:rStyle w:val="content0"/>
          <w:rFonts w:eastAsiaTheme="minorEastAsia" w:cs="Times New Roman"/>
          <w:szCs w:val="21"/>
        </w:rPr>
        <w:t xml:space="preserve"> S</w:t>
      </w:r>
      <w:r w:rsidR="00C87E6F" w:rsidRPr="00FD0F3F">
        <w:rPr>
          <w:rStyle w:val="content0"/>
          <w:rFonts w:eastAsiaTheme="minorEastAsia" w:cs="Times New Roman"/>
          <w:szCs w:val="21"/>
        </w:rPr>
        <w:t>5</w:t>
      </w:r>
      <w:r w:rsidR="00285729" w:rsidRPr="00FD0F3F">
        <w:rPr>
          <w:rStyle w:val="content0"/>
          <w:rFonts w:eastAsiaTheme="minorEastAsia" w:cs="Times New Roman"/>
          <w:szCs w:val="21"/>
        </w:rPr>
        <w:t>. Result of actin polymerization assay.</w:t>
      </w:r>
      <w:bookmarkEnd w:id="9"/>
      <w:r w:rsidR="00285729" w:rsidRPr="00FD0F3F">
        <w:rPr>
          <w:rStyle w:val="content0"/>
          <w:rFonts w:eastAsiaTheme="minorEastAsia" w:cs="Times New Roman"/>
          <w:szCs w:val="21"/>
        </w:rPr>
        <w:t xml:space="preserve"> </w:t>
      </w:r>
      <w:r w:rsidR="00285729" w:rsidRPr="00FD0F3F">
        <w:rPr>
          <w:rFonts w:ascii="Times New Roman" w:hAnsi="Times New Roman" w:cs="Times New Roman"/>
          <w:szCs w:val="21"/>
        </w:rPr>
        <w:t xml:space="preserve">Fluorescence was measured for 1h at Ex/Em= 365/410 nm. Orange line: control, </w:t>
      </w:r>
      <w:proofErr w:type="gramStart"/>
      <w:r w:rsidR="00285729" w:rsidRPr="00FD0F3F">
        <w:rPr>
          <w:rFonts w:ascii="Times New Roman" w:hAnsi="Times New Roman" w:cs="Times New Roman"/>
          <w:szCs w:val="21"/>
        </w:rPr>
        <w:t>Gray</w:t>
      </w:r>
      <w:proofErr w:type="gramEnd"/>
      <w:r w:rsidR="00285729" w:rsidRPr="00FD0F3F">
        <w:rPr>
          <w:rFonts w:ascii="Times New Roman" w:hAnsi="Times New Roman" w:cs="Times New Roman"/>
          <w:szCs w:val="21"/>
        </w:rPr>
        <w:t xml:space="preserve"> line: 25 µM of (±)-pinocembrin, </w:t>
      </w:r>
      <w:proofErr w:type="gramStart"/>
      <w:r w:rsidR="00285729" w:rsidRPr="00FD0F3F">
        <w:rPr>
          <w:rFonts w:ascii="Times New Roman" w:hAnsi="Times New Roman" w:cs="Times New Roman"/>
          <w:szCs w:val="21"/>
        </w:rPr>
        <w:t>Yellow</w:t>
      </w:r>
      <w:proofErr w:type="gramEnd"/>
      <w:r w:rsidR="00285729" w:rsidRPr="00FD0F3F">
        <w:rPr>
          <w:rFonts w:ascii="Times New Roman" w:hAnsi="Times New Roman" w:cs="Times New Roman"/>
          <w:szCs w:val="21"/>
        </w:rPr>
        <w:t xml:space="preserve"> line: 100 µM of (±)-pinocembrin. </w:t>
      </w:r>
    </w:p>
    <w:p w14:paraId="296B2105" w14:textId="77777777" w:rsidR="00F6233A" w:rsidRPr="00FD0F3F" w:rsidRDefault="00F6233A">
      <w:pPr>
        <w:rPr>
          <w:rFonts w:ascii="Times New Roman" w:hAnsi="Times New Roman" w:cs="Times New Roman"/>
          <w:szCs w:val="21"/>
        </w:rPr>
      </w:pPr>
    </w:p>
    <w:p w14:paraId="2DBCAE6C" w14:textId="77777777" w:rsidR="00F6233A" w:rsidRPr="00FD0F3F" w:rsidRDefault="00F6233A">
      <w:pPr>
        <w:rPr>
          <w:rFonts w:ascii="Times New Roman" w:hAnsi="Times New Roman" w:cs="Times New Roman"/>
          <w:szCs w:val="21"/>
        </w:rPr>
      </w:pPr>
    </w:p>
    <w:p w14:paraId="4BD93793" w14:textId="1A923A09" w:rsidR="00F6233A" w:rsidRPr="00FD0F3F" w:rsidRDefault="00F6233A">
      <w:pPr>
        <w:rPr>
          <w:rFonts w:ascii="Times New Roman" w:hAnsi="Times New Roman" w:cs="Times New Roman"/>
          <w:szCs w:val="21"/>
        </w:rPr>
      </w:pPr>
      <w:r w:rsidRPr="00FD0F3F">
        <w:rPr>
          <w:rFonts w:ascii="Times New Roman" w:hAnsi="Times New Roman" w:cs="Times New Roman"/>
          <w:szCs w:val="21"/>
        </w:rPr>
        <w:t xml:space="preserve"> </w:t>
      </w:r>
    </w:p>
    <w:sectPr w:rsidR="00F6233A" w:rsidRPr="00FD0F3F">
      <w:footerReference w:type="defaul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8650" w14:textId="77777777" w:rsidR="00562C82" w:rsidRDefault="00562C82" w:rsidP="00C332FB">
      <w:r>
        <w:separator/>
      </w:r>
    </w:p>
  </w:endnote>
  <w:endnote w:type="continuationSeparator" w:id="0">
    <w:p w14:paraId="1CDC731D" w14:textId="77777777" w:rsidR="00562C82" w:rsidRDefault="00562C82" w:rsidP="00C3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266851"/>
      <w:docPartObj>
        <w:docPartGallery w:val="Page Numbers (Bottom of Page)"/>
        <w:docPartUnique/>
      </w:docPartObj>
    </w:sdtPr>
    <w:sdtContent>
      <w:p w14:paraId="29EDEB16" w14:textId="3922FB9A" w:rsidR="0005425C" w:rsidRDefault="0005425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355856" w14:textId="77777777" w:rsidR="0005425C" w:rsidRDefault="000542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3DDC" w14:textId="77777777" w:rsidR="00562C82" w:rsidRDefault="00562C82" w:rsidP="00C332FB">
      <w:r>
        <w:separator/>
      </w:r>
    </w:p>
  </w:footnote>
  <w:footnote w:type="continuationSeparator" w:id="0">
    <w:p w14:paraId="618D7D1A" w14:textId="77777777" w:rsidR="00562C82" w:rsidRDefault="00562C82" w:rsidP="00C3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29"/>
    <w:rsid w:val="00004382"/>
    <w:rsid w:val="0005425C"/>
    <w:rsid w:val="000803B8"/>
    <w:rsid w:val="000F16B5"/>
    <w:rsid w:val="00125CA9"/>
    <w:rsid w:val="00137C2A"/>
    <w:rsid w:val="0014381F"/>
    <w:rsid w:val="00162AAE"/>
    <w:rsid w:val="00173488"/>
    <w:rsid w:val="00183CC7"/>
    <w:rsid w:val="001A75B9"/>
    <w:rsid w:val="001E7E20"/>
    <w:rsid w:val="00251FD3"/>
    <w:rsid w:val="00271F16"/>
    <w:rsid w:val="00285729"/>
    <w:rsid w:val="00286267"/>
    <w:rsid w:val="002D63AA"/>
    <w:rsid w:val="002D79D7"/>
    <w:rsid w:val="003001F2"/>
    <w:rsid w:val="00301CDC"/>
    <w:rsid w:val="00331EFD"/>
    <w:rsid w:val="003770AD"/>
    <w:rsid w:val="003A44AB"/>
    <w:rsid w:val="003E6A99"/>
    <w:rsid w:val="003E6A9F"/>
    <w:rsid w:val="00464761"/>
    <w:rsid w:val="004A7BCE"/>
    <w:rsid w:val="004D526F"/>
    <w:rsid w:val="00502B28"/>
    <w:rsid w:val="00531797"/>
    <w:rsid w:val="005474D6"/>
    <w:rsid w:val="00562A23"/>
    <w:rsid w:val="00562C82"/>
    <w:rsid w:val="00566CF7"/>
    <w:rsid w:val="005A256A"/>
    <w:rsid w:val="006154F3"/>
    <w:rsid w:val="0063742E"/>
    <w:rsid w:val="00662DCE"/>
    <w:rsid w:val="006A7D19"/>
    <w:rsid w:val="006B299E"/>
    <w:rsid w:val="006C70D9"/>
    <w:rsid w:val="00700DB6"/>
    <w:rsid w:val="00766AD4"/>
    <w:rsid w:val="0077585F"/>
    <w:rsid w:val="008409B2"/>
    <w:rsid w:val="00891F07"/>
    <w:rsid w:val="008A5213"/>
    <w:rsid w:val="008B6AA5"/>
    <w:rsid w:val="0095434A"/>
    <w:rsid w:val="009B402D"/>
    <w:rsid w:val="00A02910"/>
    <w:rsid w:val="00B173BE"/>
    <w:rsid w:val="00B80F10"/>
    <w:rsid w:val="00BB107A"/>
    <w:rsid w:val="00BC34F3"/>
    <w:rsid w:val="00BD2A0D"/>
    <w:rsid w:val="00C332FB"/>
    <w:rsid w:val="00C65CDE"/>
    <w:rsid w:val="00C87E6F"/>
    <w:rsid w:val="00CC3F67"/>
    <w:rsid w:val="00CF1C9F"/>
    <w:rsid w:val="00D023B8"/>
    <w:rsid w:val="00D10BB3"/>
    <w:rsid w:val="00D72FE9"/>
    <w:rsid w:val="00DD36DA"/>
    <w:rsid w:val="00F26CF3"/>
    <w:rsid w:val="00F27A73"/>
    <w:rsid w:val="00F54F37"/>
    <w:rsid w:val="00F55980"/>
    <w:rsid w:val="00F6233A"/>
    <w:rsid w:val="00FD0F3F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6C1A0"/>
  <w15:chartTrackingRefBased/>
  <w15:docId w15:val="{57080996-FCF4-4C78-9B10-8C96732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3BE"/>
    <w:pPr>
      <w:keepNext/>
      <w:keepLines/>
      <w:spacing w:before="280" w:after="80"/>
      <w:outlineLvl w:val="0"/>
    </w:pPr>
    <w:rPr>
      <w:rFonts w:ascii="Times New Roman" w:eastAsia="Times New Roman" w:hAnsi="Times New Roman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3BE"/>
    <w:rPr>
      <w:rFonts w:ascii="Times New Roman" w:eastAsia="Times New Roman" w:hAnsi="Times New Roman" w:cstheme="majorBidi"/>
      <w:color w:val="000000" w:themeColor="text1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7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7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7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7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7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7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7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3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32FB"/>
  </w:style>
  <w:style w:type="paragraph" w:styleId="ac">
    <w:name w:val="footer"/>
    <w:basedOn w:val="a"/>
    <w:link w:val="ad"/>
    <w:uiPriority w:val="99"/>
    <w:unhideWhenUsed/>
    <w:rsid w:val="00C332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32FB"/>
  </w:style>
  <w:style w:type="character" w:styleId="ae">
    <w:name w:val="Hyperlink"/>
    <w:basedOn w:val="a0"/>
    <w:uiPriority w:val="99"/>
    <w:unhideWhenUsed/>
    <w:rsid w:val="00566CF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6CF7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66CF7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customStyle="1" w:styleId="11">
    <w:name w:val="スタイル1"/>
    <w:basedOn w:val="a"/>
    <w:link w:val="12"/>
    <w:qFormat/>
    <w:rsid w:val="00566CF7"/>
    <w:pPr>
      <w:jc w:val="left"/>
    </w:pPr>
    <w:rPr>
      <w:rFonts w:eastAsia="Times New Roman"/>
    </w:rPr>
  </w:style>
  <w:style w:type="character" w:customStyle="1" w:styleId="12">
    <w:name w:val="スタイル1 (文字)"/>
    <w:basedOn w:val="a0"/>
    <w:link w:val="11"/>
    <w:rsid w:val="00566CF7"/>
    <w:rPr>
      <w:rFonts w:eastAsia="Times New Roman"/>
    </w:rPr>
  </w:style>
  <w:style w:type="paragraph" w:customStyle="1" w:styleId="25">
    <w:name w:val="スタイル2"/>
    <w:basedOn w:val="1"/>
    <w:link w:val="26"/>
    <w:qFormat/>
    <w:rsid w:val="00125CA9"/>
    <w:pPr>
      <w:jc w:val="left"/>
    </w:pPr>
  </w:style>
  <w:style w:type="character" w:customStyle="1" w:styleId="26">
    <w:name w:val="スタイル2 (文字)"/>
    <w:basedOn w:val="10"/>
    <w:link w:val="25"/>
    <w:rsid w:val="00125CA9"/>
    <w:rPr>
      <w:rFonts w:ascii="Times New Roman" w:eastAsia="Times New Roman" w:hAnsi="Times New Roman" w:cstheme="majorBidi"/>
      <w:color w:val="000000" w:themeColor="text1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25CA9"/>
  </w:style>
  <w:style w:type="paragraph" w:customStyle="1" w:styleId="content">
    <w:name w:val="content"/>
    <w:basedOn w:val="1"/>
    <w:link w:val="content0"/>
    <w:qFormat/>
    <w:rsid w:val="00125CA9"/>
    <w:pPr>
      <w:jc w:val="center"/>
    </w:pPr>
    <w:rPr>
      <w:rFonts w:asciiTheme="minorHAnsi" w:hAnsiTheme="minorHAnsi"/>
    </w:rPr>
  </w:style>
  <w:style w:type="character" w:customStyle="1" w:styleId="content0">
    <w:name w:val="content (文字)"/>
    <w:basedOn w:val="10"/>
    <w:link w:val="content"/>
    <w:rsid w:val="00125CA9"/>
    <w:rPr>
      <w:rFonts w:ascii="Times New Roman" w:eastAsia="Times New Roman" w:hAnsi="Times New Roman" w:cstheme="majorBidi"/>
      <w:color w:val="000000" w:themeColor="text1"/>
      <w:szCs w:val="32"/>
    </w:rPr>
  </w:style>
  <w:style w:type="paragraph" w:customStyle="1" w:styleId="BATitle">
    <w:name w:val="BA_Title"/>
    <w:basedOn w:val="a"/>
    <w:next w:val="BBAuthorName"/>
    <w:rsid w:val="008B6AA5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8B6AA5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BIEmailAddress"/>
    <w:rsid w:val="008B6AA5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IEmailAddress">
    <w:name w:val="BI_Email_Address"/>
    <w:basedOn w:val="a"/>
    <w:next w:val="a"/>
    <w:rsid w:val="008B6AA5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nd_paper\Actin_polymeriza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polymerization!$AN$2:$AN$71</c:f>
              <c:numCache>
                <c:formatCode>0</c:formatCode>
                <c:ptCount val="70"/>
                <c:pt idx="0">
                  <c:v>0</c:v>
                </c:pt>
                <c:pt idx="1">
                  <c:v>60.017000000000003</c:v>
                </c:pt>
                <c:pt idx="2">
                  <c:v>120.021</c:v>
                </c:pt>
                <c:pt idx="3">
                  <c:v>180.03100000000001</c:v>
                </c:pt>
                <c:pt idx="4">
                  <c:v>240.048</c:v>
                </c:pt>
                <c:pt idx="5">
                  <c:v>300.06099999999998</c:v>
                </c:pt>
                <c:pt idx="6">
                  <c:v>360.07799999999997</c:v>
                </c:pt>
                <c:pt idx="7">
                  <c:v>420.09300000000002</c:v>
                </c:pt>
                <c:pt idx="8">
                  <c:v>480.1</c:v>
                </c:pt>
                <c:pt idx="9">
                  <c:v>540.10799999999995</c:v>
                </c:pt>
                <c:pt idx="10">
                  <c:v>600.12</c:v>
                </c:pt>
                <c:pt idx="11">
                  <c:v>660.12800000000004</c:v>
                </c:pt>
                <c:pt idx="12">
                  <c:v>720.14</c:v>
                </c:pt>
                <c:pt idx="13">
                  <c:v>780.15499999999997</c:v>
                </c:pt>
                <c:pt idx="14">
                  <c:v>840.16200000000003</c:v>
                </c:pt>
                <c:pt idx="15">
                  <c:v>900.17899999999997</c:v>
                </c:pt>
                <c:pt idx="16">
                  <c:v>960.19</c:v>
                </c:pt>
                <c:pt idx="17">
                  <c:v>1020.2</c:v>
                </c:pt>
                <c:pt idx="18">
                  <c:v>1080.213</c:v>
                </c:pt>
                <c:pt idx="19">
                  <c:v>1140.222</c:v>
                </c:pt>
                <c:pt idx="20">
                  <c:v>1200.232</c:v>
                </c:pt>
                <c:pt idx="21">
                  <c:v>1260.24</c:v>
                </c:pt>
                <c:pt idx="22">
                  <c:v>1320.2529999999999</c:v>
                </c:pt>
                <c:pt idx="23">
                  <c:v>1380.258</c:v>
                </c:pt>
                <c:pt idx="24">
                  <c:v>1440.2729999999999</c:v>
                </c:pt>
                <c:pt idx="25">
                  <c:v>1500.28</c:v>
                </c:pt>
                <c:pt idx="26">
                  <c:v>1560.2929999999999</c:v>
                </c:pt>
                <c:pt idx="27">
                  <c:v>1620.3119999999999</c:v>
                </c:pt>
                <c:pt idx="28">
                  <c:v>1680.326</c:v>
                </c:pt>
                <c:pt idx="29">
                  <c:v>1740.336</c:v>
                </c:pt>
                <c:pt idx="30">
                  <c:v>1800.348</c:v>
                </c:pt>
                <c:pt idx="31">
                  <c:v>1860.364</c:v>
                </c:pt>
                <c:pt idx="32">
                  <c:v>1920.386</c:v>
                </c:pt>
                <c:pt idx="33">
                  <c:v>1980.4</c:v>
                </c:pt>
                <c:pt idx="34">
                  <c:v>2040.4059999999999</c:v>
                </c:pt>
                <c:pt idx="35">
                  <c:v>2100.4229999999998</c:v>
                </c:pt>
                <c:pt idx="36">
                  <c:v>2160.4380000000001</c:v>
                </c:pt>
                <c:pt idx="37">
                  <c:v>2220.4560000000001</c:v>
                </c:pt>
                <c:pt idx="38">
                  <c:v>2280.4720000000002</c:v>
                </c:pt>
                <c:pt idx="39">
                  <c:v>2340.4879999999998</c:v>
                </c:pt>
                <c:pt idx="40">
                  <c:v>2400</c:v>
                </c:pt>
                <c:pt idx="41">
                  <c:v>2460.527</c:v>
                </c:pt>
                <c:pt idx="42">
                  <c:v>2520.538</c:v>
                </c:pt>
                <c:pt idx="43">
                  <c:v>2580.556</c:v>
                </c:pt>
                <c:pt idx="44">
                  <c:v>2640.5659999999998</c:v>
                </c:pt>
                <c:pt idx="45">
                  <c:v>2700.587</c:v>
                </c:pt>
                <c:pt idx="46">
                  <c:v>2760.5949999999998</c:v>
                </c:pt>
                <c:pt idx="47">
                  <c:v>2820.605</c:v>
                </c:pt>
                <c:pt idx="48">
                  <c:v>2880.6129999999998</c:v>
                </c:pt>
                <c:pt idx="49">
                  <c:v>2940.627</c:v>
                </c:pt>
                <c:pt idx="50">
                  <c:v>3000</c:v>
                </c:pt>
                <c:pt idx="51">
                  <c:v>3060.6489999999999</c:v>
                </c:pt>
                <c:pt idx="52">
                  <c:v>3120.6610000000001</c:v>
                </c:pt>
                <c:pt idx="53">
                  <c:v>3180.674</c:v>
                </c:pt>
                <c:pt idx="54">
                  <c:v>3240.692</c:v>
                </c:pt>
                <c:pt idx="55">
                  <c:v>3300.7</c:v>
                </c:pt>
                <c:pt idx="56">
                  <c:v>3360.7080000000001</c:v>
                </c:pt>
                <c:pt idx="57">
                  <c:v>3420.7240000000002</c:v>
                </c:pt>
                <c:pt idx="58">
                  <c:v>3480.7350000000001</c:v>
                </c:pt>
                <c:pt idx="59">
                  <c:v>3540.748</c:v>
                </c:pt>
                <c:pt idx="60">
                  <c:v>3600</c:v>
                </c:pt>
                <c:pt idx="61">
                  <c:v>3660.7750000000001</c:v>
                </c:pt>
                <c:pt idx="62">
                  <c:v>3720.788</c:v>
                </c:pt>
                <c:pt idx="63">
                  <c:v>3780.7979999999998</c:v>
                </c:pt>
                <c:pt idx="64">
                  <c:v>3840.817</c:v>
                </c:pt>
                <c:pt idx="65">
                  <c:v>3900.8220000000001</c:v>
                </c:pt>
                <c:pt idx="66">
                  <c:v>3960.8449999999998</c:v>
                </c:pt>
                <c:pt idx="67">
                  <c:v>4020.8519999999999</c:v>
                </c:pt>
                <c:pt idx="68">
                  <c:v>4080.8719999999998</c:v>
                </c:pt>
                <c:pt idx="69">
                  <c:v>4140.88</c:v>
                </c:pt>
              </c:numCache>
            </c:numRef>
          </c:cat>
          <c:val>
            <c:numRef>
              <c:f>polymerization!$AO$2:$AO$71</c:f>
              <c:numCache>
                <c:formatCode>General</c:formatCode>
                <c:ptCount val="70"/>
                <c:pt idx="0">
                  <c:v>0</c:v>
                </c:pt>
                <c:pt idx="1">
                  <c:v>252</c:v>
                </c:pt>
                <c:pt idx="2">
                  <c:v>314.5</c:v>
                </c:pt>
                <c:pt idx="3">
                  <c:v>485.5</c:v>
                </c:pt>
                <c:pt idx="4">
                  <c:v>589.5</c:v>
                </c:pt>
                <c:pt idx="5">
                  <c:v>798.5</c:v>
                </c:pt>
                <c:pt idx="6">
                  <c:v>757.5</c:v>
                </c:pt>
                <c:pt idx="7">
                  <c:v>916.5</c:v>
                </c:pt>
                <c:pt idx="8">
                  <c:v>1020.5</c:v>
                </c:pt>
                <c:pt idx="9">
                  <c:v>997.5</c:v>
                </c:pt>
                <c:pt idx="10">
                  <c:v>1072.5</c:v>
                </c:pt>
                <c:pt idx="11">
                  <c:v>1067.5</c:v>
                </c:pt>
                <c:pt idx="12">
                  <c:v>1104.5</c:v>
                </c:pt>
                <c:pt idx="13">
                  <c:v>981.5</c:v>
                </c:pt>
                <c:pt idx="14">
                  <c:v>1041.5</c:v>
                </c:pt>
                <c:pt idx="15">
                  <c:v>975</c:v>
                </c:pt>
                <c:pt idx="16">
                  <c:v>894.5</c:v>
                </c:pt>
                <c:pt idx="17">
                  <c:v>963.5</c:v>
                </c:pt>
                <c:pt idx="18">
                  <c:v>906.5</c:v>
                </c:pt>
                <c:pt idx="19">
                  <c:v>1034</c:v>
                </c:pt>
                <c:pt idx="20">
                  <c:v>1182.5</c:v>
                </c:pt>
                <c:pt idx="21">
                  <c:v>1291</c:v>
                </c:pt>
                <c:pt idx="22">
                  <c:v>1324</c:v>
                </c:pt>
                <c:pt idx="23">
                  <c:v>1392.5</c:v>
                </c:pt>
                <c:pt idx="24">
                  <c:v>1336</c:v>
                </c:pt>
                <c:pt idx="25">
                  <c:v>1319</c:v>
                </c:pt>
                <c:pt idx="26">
                  <c:v>1397.5</c:v>
                </c:pt>
                <c:pt idx="27">
                  <c:v>1310.5</c:v>
                </c:pt>
                <c:pt idx="28">
                  <c:v>1381.5</c:v>
                </c:pt>
                <c:pt idx="29">
                  <c:v>1467.5</c:v>
                </c:pt>
                <c:pt idx="30">
                  <c:v>1365.5</c:v>
                </c:pt>
                <c:pt idx="31">
                  <c:v>1349</c:v>
                </c:pt>
                <c:pt idx="32">
                  <c:v>1455.5</c:v>
                </c:pt>
                <c:pt idx="33">
                  <c:v>1565.5</c:v>
                </c:pt>
                <c:pt idx="34">
                  <c:v>1485.5</c:v>
                </c:pt>
                <c:pt idx="35">
                  <c:v>1481.5</c:v>
                </c:pt>
                <c:pt idx="36">
                  <c:v>1336.5</c:v>
                </c:pt>
                <c:pt idx="37">
                  <c:v>1452.5</c:v>
                </c:pt>
                <c:pt idx="38">
                  <c:v>1498</c:v>
                </c:pt>
                <c:pt idx="39">
                  <c:v>1366</c:v>
                </c:pt>
                <c:pt idx="40">
                  <c:v>1522.5</c:v>
                </c:pt>
                <c:pt idx="41">
                  <c:v>1513.5</c:v>
                </c:pt>
                <c:pt idx="42">
                  <c:v>1488</c:v>
                </c:pt>
                <c:pt idx="43">
                  <c:v>1536</c:v>
                </c:pt>
                <c:pt idx="44">
                  <c:v>1499.5</c:v>
                </c:pt>
                <c:pt idx="45">
                  <c:v>1421</c:v>
                </c:pt>
                <c:pt idx="46">
                  <c:v>1479.5</c:v>
                </c:pt>
                <c:pt idx="47">
                  <c:v>1492</c:v>
                </c:pt>
                <c:pt idx="48">
                  <c:v>1436.5</c:v>
                </c:pt>
                <c:pt idx="49">
                  <c:v>1470</c:v>
                </c:pt>
                <c:pt idx="50">
                  <c:v>1555</c:v>
                </c:pt>
                <c:pt idx="51">
                  <c:v>1408</c:v>
                </c:pt>
                <c:pt idx="52">
                  <c:v>1595.5</c:v>
                </c:pt>
                <c:pt idx="53">
                  <c:v>1587.5</c:v>
                </c:pt>
                <c:pt idx="54">
                  <c:v>1577</c:v>
                </c:pt>
                <c:pt idx="55">
                  <c:v>1506</c:v>
                </c:pt>
                <c:pt idx="56">
                  <c:v>1592.5</c:v>
                </c:pt>
                <c:pt idx="57">
                  <c:v>1456</c:v>
                </c:pt>
                <c:pt idx="58">
                  <c:v>1564.5</c:v>
                </c:pt>
                <c:pt idx="59">
                  <c:v>1478</c:v>
                </c:pt>
                <c:pt idx="60">
                  <c:v>1429.5</c:v>
                </c:pt>
                <c:pt idx="61">
                  <c:v>1517.5</c:v>
                </c:pt>
                <c:pt idx="62">
                  <c:v>1429</c:v>
                </c:pt>
                <c:pt idx="63">
                  <c:v>1475</c:v>
                </c:pt>
                <c:pt idx="64">
                  <c:v>1505</c:v>
                </c:pt>
                <c:pt idx="65">
                  <c:v>1502.5</c:v>
                </c:pt>
                <c:pt idx="66">
                  <c:v>1480</c:v>
                </c:pt>
                <c:pt idx="67">
                  <c:v>1402</c:v>
                </c:pt>
                <c:pt idx="68">
                  <c:v>1572</c:v>
                </c:pt>
                <c:pt idx="69">
                  <c:v>1534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00-4366-AC5D-31D0C9E8E00A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polymerization!$AN$2:$AN$71</c:f>
              <c:numCache>
                <c:formatCode>0</c:formatCode>
                <c:ptCount val="70"/>
                <c:pt idx="0">
                  <c:v>0</c:v>
                </c:pt>
                <c:pt idx="1">
                  <c:v>60.017000000000003</c:v>
                </c:pt>
                <c:pt idx="2">
                  <c:v>120.021</c:v>
                </c:pt>
                <c:pt idx="3">
                  <c:v>180.03100000000001</c:v>
                </c:pt>
                <c:pt idx="4">
                  <c:v>240.048</c:v>
                </c:pt>
                <c:pt idx="5">
                  <c:v>300.06099999999998</c:v>
                </c:pt>
                <c:pt idx="6">
                  <c:v>360.07799999999997</c:v>
                </c:pt>
                <c:pt idx="7">
                  <c:v>420.09300000000002</c:v>
                </c:pt>
                <c:pt idx="8">
                  <c:v>480.1</c:v>
                </c:pt>
                <c:pt idx="9">
                  <c:v>540.10799999999995</c:v>
                </c:pt>
                <c:pt idx="10">
                  <c:v>600.12</c:v>
                </c:pt>
                <c:pt idx="11">
                  <c:v>660.12800000000004</c:v>
                </c:pt>
                <c:pt idx="12">
                  <c:v>720.14</c:v>
                </c:pt>
                <c:pt idx="13">
                  <c:v>780.15499999999997</c:v>
                </c:pt>
                <c:pt idx="14">
                  <c:v>840.16200000000003</c:v>
                </c:pt>
                <c:pt idx="15">
                  <c:v>900.17899999999997</c:v>
                </c:pt>
                <c:pt idx="16">
                  <c:v>960.19</c:v>
                </c:pt>
                <c:pt idx="17">
                  <c:v>1020.2</c:v>
                </c:pt>
                <c:pt idx="18">
                  <c:v>1080.213</c:v>
                </c:pt>
                <c:pt idx="19">
                  <c:v>1140.222</c:v>
                </c:pt>
                <c:pt idx="20">
                  <c:v>1200.232</c:v>
                </c:pt>
                <c:pt idx="21">
                  <c:v>1260.24</c:v>
                </c:pt>
                <c:pt idx="22">
                  <c:v>1320.2529999999999</c:v>
                </c:pt>
                <c:pt idx="23">
                  <c:v>1380.258</c:v>
                </c:pt>
                <c:pt idx="24">
                  <c:v>1440.2729999999999</c:v>
                </c:pt>
                <c:pt idx="25">
                  <c:v>1500.28</c:v>
                </c:pt>
                <c:pt idx="26">
                  <c:v>1560.2929999999999</c:v>
                </c:pt>
                <c:pt idx="27">
                  <c:v>1620.3119999999999</c:v>
                </c:pt>
                <c:pt idx="28">
                  <c:v>1680.326</c:v>
                </c:pt>
                <c:pt idx="29">
                  <c:v>1740.336</c:v>
                </c:pt>
                <c:pt idx="30">
                  <c:v>1800.348</c:v>
                </c:pt>
                <c:pt idx="31">
                  <c:v>1860.364</c:v>
                </c:pt>
                <c:pt idx="32">
                  <c:v>1920.386</c:v>
                </c:pt>
                <c:pt idx="33">
                  <c:v>1980.4</c:v>
                </c:pt>
                <c:pt idx="34">
                  <c:v>2040.4059999999999</c:v>
                </c:pt>
                <c:pt idx="35">
                  <c:v>2100.4229999999998</c:v>
                </c:pt>
                <c:pt idx="36">
                  <c:v>2160.4380000000001</c:v>
                </c:pt>
                <c:pt idx="37">
                  <c:v>2220.4560000000001</c:v>
                </c:pt>
                <c:pt idx="38">
                  <c:v>2280.4720000000002</c:v>
                </c:pt>
                <c:pt idx="39">
                  <c:v>2340.4879999999998</c:v>
                </c:pt>
                <c:pt idx="40">
                  <c:v>2400</c:v>
                </c:pt>
                <c:pt idx="41">
                  <c:v>2460.527</c:v>
                </c:pt>
                <c:pt idx="42">
                  <c:v>2520.538</c:v>
                </c:pt>
                <c:pt idx="43">
                  <c:v>2580.556</c:v>
                </c:pt>
                <c:pt idx="44">
                  <c:v>2640.5659999999998</c:v>
                </c:pt>
                <c:pt idx="45">
                  <c:v>2700.587</c:v>
                </c:pt>
                <c:pt idx="46">
                  <c:v>2760.5949999999998</c:v>
                </c:pt>
                <c:pt idx="47">
                  <c:v>2820.605</c:v>
                </c:pt>
                <c:pt idx="48">
                  <c:v>2880.6129999999998</c:v>
                </c:pt>
                <c:pt idx="49">
                  <c:v>2940.627</c:v>
                </c:pt>
                <c:pt idx="50">
                  <c:v>3000</c:v>
                </c:pt>
                <c:pt idx="51">
                  <c:v>3060.6489999999999</c:v>
                </c:pt>
                <c:pt idx="52">
                  <c:v>3120.6610000000001</c:v>
                </c:pt>
                <c:pt idx="53">
                  <c:v>3180.674</c:v>
                </c:pt>
                <c:pt idx="54">
                  <c:v>3240.692</c:v>
                </c:pt>
                <c:pt idx="55">
                  <c:v>3300.7</c:v>
                </c:pt>
                <c:pt idx="56">
                  <c:v>3360.7080000000001</c:v>
                </c:pt>
                <c:pt idx="57">
                  <c:v>3420.7240000000002</c:v>
                </c:pt>
                <c:pt idx="58">
                  <c:v>3480.7350000000001</c:v>
                </c:pt>
                <c:pt idx="59">
                  <c:v>3540.748</c:v>
                </c:pt>
                <c:pt idx="60">
                  <c:v>3600</c:v>
                </c:pt>
                <c:pt idx="61">
                  <c:v>3660.7750000000001</c:v>
                </c:pt>
                <c:pt idx="62">
                  <c:v>3720.788</c:v>
                </c:pt>
                <c:pt idx="63">
                  <c:v>3780.7979999999998</c:v>
                </c:pt>
                <c:pt idx="64">
                  <c:v>3840.817</c:v>
                </c:pt>
                <c:pt idx="65">
                  <c:v>3900.8220000000001</c:v>
                </c:pt>
                <c:pt idx="66">
                  <c:v>3960.8449999999998</c:v>
                </c:pt>
                <c:pt idx="67">
                  <c:v>4020.8519999999999</c:v>
                </c:pt>
                <c:pt idx="68">
                  <c:v>4080.8719999999998</c:v>
                </c:pt>
                <c:pt idx="69">
                  <c:v>4140.88</c:v>
                </c:pt>
              </c:numCache>
            </c:numRef>
          </c:cat>
          <c:val>
            <c:numRef>
              <c:f>polymerization!$AP$2:$AP$71</c:f>
              <c:numCache>
                <c:formatCode>General</c:formatCode>
                <c:ptCount val="70"/>
                <c:pt idx="0">
                  <c:v>0</c:v>
                </c:pt>
                <c:pt idx="1">
                  <c:v>183.5</c:v>
                </c:pt>
                <c:pt idx="2">
                  <c:v>283.5</c:v>
                </c:pt>
                <c:pt idx="3">
                  <c:v>256</c:v>
                </c:pt>
                <c:pt idx="4">
                  <c:v>125</c:v>
                </c:pt>
                <c:pt idx="5">
                  <c:v>431</c:v>
                </c:pt>
                <c:pt idx="6">
                  <c:v>503.5</c:v>
                </c:pt>
                <c:pt idx="7">
                  <c:v>643</c:v>
                </c:pt>
                <c:pt idx="8">
                  <c:v>757.5</c:v>
                </c:pt>
                <c:pt idx="9">
                  <c:v>892</c:v>
                </c:pt>
                <c:pt idx="10">
                  <c:v>865</c:v>
                </c:pt>
                <c:pt idx="11">
                  <c:v>1062.5</c:v>
                </c:pt>
                <c:pt idx="12">
                  <c:v>1059.5</c:v>
                </c:pt>
                <c:pt idx="13">
                  <c:v>1035.5</c:v>
                </c:pt>
                <c:pt idx="14">
                  <c:v>1108</c:v>
                </c:pt>
                <c:pt idx="15">
                  <c:v>1211.5</c:v>
                </c:pt>
                <c:pt idx="16">
                  <c:v>1214.5</c:v>
                </c:pt>
                <c:pt idx="17">
                  <c:v>1261.5</c:v>
                </c:pt>
                <c:pt idx="18">
                  <c:v>1295.5</c:v>
                </c:pt>
                <c:pt idx="19">
                  <c:v>1276</c:v>
                </c:pt>
                <c:pt idx="20">
                  <c:v>1271</c:v>
                </c:pt>
                <c:pt idx="21">
                  <c:v>1391</c:v>
                </c:pt>
                <c:pt idx="22">
                  <c:v>1401</c:v>
                </c:pt>
                <c:pt idx="23">
                  <c:v>1462.5</c:v>
                </c:pt>
                <c:pt idx="24">
                  <c:v>1436.5</c:v>
                </c:pt>
                <c:pt idx="25">
                  <c:v>1497.5</c:v>
                </c:pt>
                <c:pt idx="26">
                  <c:v>1574.5</c:v>
                </c:pt>
                <c:pt idx="27">
                  <c:v>1563.5</c:v>
                </c:pt>
                <c:pt idx="28">
                  <c:v>1620</c:v>
                </c:pt>
                <c:pt idx="29">
                  <c:v>1592</c:v>
                </c:pt>
                <c:pt idx="30">
                  <c:v>1648.5</c:v>
                </c:pt>
                <c:pt idx="31">
                  <c:v>1558.5</c:v>
                </c:pt>
                <c:pt idx="32">
                  <c:v>1636.5</c:v>
                </c:pt>
                <c:pt idx="33">
                  <c:v>1754</c:v>
                </c:pt>
                <c:pt idx="34">
                  <c:v>1745.5</c:v>
                </c:pt>
                <c:pt idx="35">
                  <c:v>1706</c:v>
                </c:pt>
                <c:pt idx="36">
                  <c:v>1558.5</c:v>
                </c:pt>
                <c:pt idx="37">
                  <c:v>1793.5</c:v>
                </c:pt>
                <c:pt idx="38">
                  <c:v>1748</c:v>
                </c:pt>
                <c:pt idx="39">
                  <c:v>1701</c:v>
                </c:pt>
                <c:pt idx="40">
                  <c:v>1870</c:v>
                </c:pt>
                <c:pt idx="41">
                  <c:v>1743</c:v>
                </c:pt>
                <c:pt idx="42">
                  <c:v>1742</c:v>
                </c:pt>
                <c:pt idx="43">
                  <c:v>1865</c:v>
                </c:pt>
                <c:pt idx="44">
                  <c:v>1703.5</c:v>
                </c:pt>
                <c:pt idx="45">
                  <c:v>1745</c:v>
                </c:pt>
                <c:pt idx="46">
                  <c:v>1853</c:v>
                </c:pt>
                <c:pt idx="47">
                  <c:v>1727.5</c:v>
                </c:pt>
                <c:pt idx="48">
                  <c:v>1815.5</c:v>
                </c:pt>
                <c:pt idx="49">
                  <c:v>1836</c:v>
                </c:pt>
                <c:pt idx="50">
                  <c:v>1702.5</c:v>
                </c:pt>
                <c:pt idx="51">
                  <c:v>1793</c:v>
                </c:pt>
                <c:pt idx="52">
                  <c:v>1760.5</c:v>
                </c:pt>
                <c:pt idx="53">
                  <c:v>1812</c:v>
                </c:pt>
                <c:pt idx="54">
                  <c:v>1778.5</c:v>
                </c:pt>
                <c:pt idx="55">
                  <c:v>1730</c:v>
                </c:pt>
                <c:pt idx="56">
                  <c:v>1752</c:v>
                </c:pt>
                <c:pt idx="57">
                  <c:v>1756</c:v>
                </c:pt>
                <c:pt idx="58">
                  <c:v>1796</c:v>
                </c:pt>
                <c:pt idx="59">
                  <c:v>1717</c:v>
                </c:pt>
                <c:pt idx="60">
                  <c:v>1710.5</c:v>
                </c:pt>
                <c:pt idx="61">
                  <c:v>1902</c:v>
                </c:pt>
                <c:pt idx="62">
                  <c:v>1600</c:v>
                </c:pt>
                <c:pt idx="63">
                  <c:v>1672.5</c:v>
                </c:pt>
                <c:pt idx="64">
                  <c:v>1684.5</c:v>
                </c:pt>
                <c:pt idx="65">
                  <c:v>1755</c:v>
                </c:pt>
                <c:pt idx="66">
                  <c:v>1706</c:v>
                </c:pt>
                <c:pt idx="67">
                  <c:v>1711.5</c:v>
                </c:pt>
                <c:pt idx="68">
                  <c:v>1727.5</c:v>
                </c:pt>
                <c:pt idx="69">
                  <c:v>1734.5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00-4366-AC5D-31D0C9E8E00A}"/>
            </c:ext>
          </c:extLst>
        </c:ser>
        <c:ser>
          <c:idx val="3"/>
          <c:order val="3"/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polymerization!$AN$2:$AN$71</c:f>
              <c:numCache>
                <c:formatCode>0</c:formatCode>
                <c:ptCount val="70"/>
                <c:pt idx="0">
                  <c:v>0</c:v>
                </c:pt>
                <c:pt idx="1">
                  <c:v>60.017000000000003</c:v>
                </c:pt>
                <c:pt idx="2">
                  <c:v>120.021</c:v>
                </c:pt>
                <c:pt idx="3">
                  <c:v>180.03100000000001</c:v>
                </c:pt>
                <c:pt idx="4">
                  <c:v>240.048</c:v>
                </c:pt>
                <c:pt idx="5">
                  <c:v>300.06099999999998</c:v>
                </c:pt>
                <c:pt idx="6">
                  <c:v>360.07799999999997</c:v>
                </c:pt>
                <c:pt idx="7">
                  <c:v>420.09300000000002</c:v>
                </c:pt>
                <c:pt idx="8">
                  <c:v>480.1</c:v>
                </c:pt>
                <c:pt idx="9">
                  <c:v>540.10799999999995</c:v>
                </c:pt>
                <c:pt idx="10">
                  <c:v>600.12</c:v>
                </c:pt>
                <c:pt idx="11">
                  <c:v>660.12800000000004</c:v>
                </c:pt>
                <c:pt idx="12">
                  <c:v>720.14</c:v>
                </c:pt>
                <c:pt idx="13">
                  <c:v>780.15499999999997</c:v>
                </c:pt>
                <c:pt idx="14">
                  <c:v>840.16200000000003</c:v>
                </c:pt>
                <c:pt idx="15">
                  <c:v>900.17899999999997</c:v>
                </c:pt>
                <c:pt idx="16">
                  <c:v>960.19</c:v>
                </c:pt>
                <c:pt idx="17">
                  <c:v>1020.2</c:v>
                </c:pt>
                <c:pt idx="18">
                  <c:v>1080.213</c:v>
                </c:pt>
                <c:pt idx="19">
                  <c:v>1140.222</c:v>
                </c:pt>
                <c:pt idx="20">
                  <c:v>1200.232</c:v>
                </c:pt>
                <c:pt idx="21">
                  <c:v>1260.24</c:v>
                </c:pt>
                <c:pt idx="22">
                  <c:v>1320.2529999999999</c:v>
                </c:pt>
                <c:pt idx="23">
                  <c:v>1380.258</c:v>
                </c:pt>
                <c:pt idx="24">
                  <c:v>1440.2729999999999</c:v>
                </c:pt>
                <c:pt idx="25">
                  <c:v>1500.28</c:v>
                </c:pt>
                <c:pt idx="26">
                  <c:v>1560.2929999999999</c:v>
                </c:pt>
                <c:pt idx="27">
                  <c:v>1620.3119999999999</c:v>
                </c:pt>
                <c:pt idx="28">
                  <c:v>1680.326</c:v>
                </c:pt>
                <c:pt idx="29">
                  <c:v>1740.336</c:v>
                </c:pt>
                <c:pt idx="30">
                  <c:v>1800.348</c:v>
                </c:pt>
                <c:pt idx="31">
                  <c:v>1860.364</c:v>
                </c:pt>
                <c:pt idx="32">
                  <c:v>1920.386</c:v>
                </c:pt>
                <c:pt idx="33">
                  <c:v>1980.4</c:v>
                </c:pt>
                <c:pt idx="34">
                  <c:v>2040.4059999999999</c:v>
                </c:pt>
                <c:pt idx="35">
                  <c:v>2100.4229999999998</c:v>
                </c:pt>
                <c:pt idx="36">
                  <c:v>2160.4380000000001</c:v>
                </c:pt>
                <c:pt idx="37">
                  <c:v>2220.4560000000001</c:v>
                </c:pt>
                <c:pt idx="38">
                  <c:v>2280.4720000000002</c:v>
                </c:pt>
                <c:pt idx="39">
                  <c:v>2340.4879999999998</c:v>
                </c:pt>
                <c:pt idx="40">
                  <c:v>2400</c:v>
                </c:pt>
                <c:pt idx="41">
                  <c:v>2460.527</c:v>
                </c:pt>
                <c:pt idx="42">
                  <c:v>2520.538</c:v>
                </c:pt>
                <c:pt idx="43">
                  <c:v>2580.556</c:v>
                </c:pt>
                <c:pt idx="44">
                  <c:v>2640.5659999999998</c:v>
                </c:pt>
                <c:pt idx="45">
                  <c:v>2700.587</c:v>
                </c:pt>
                <c:pt idx="46">
                  <c:v>2760.5949999999998</c:v>
                </c:pt>
                <c:pt idx="47">
                  <c:v>2820.605</c:v>
                </c:pt>
                <c:pt idx="48">
                  <c:v>2880.6129999999998</c:v>
                </c:pt>
                <c:pt idx="49">
                  <c:v>2940.627</c:v>
                </c:pt>
                <c:pt idx="50">
                  <c:v>3000</c:v>
                </c:pt>
                <c:pt idx="51">
                  <c:v>3060.6489999999999</c:v>
                </c:pt>
                <c:pt idx="52">
                  <c:v>3120.6610000000001</c:v>
                </c:pt>
                <c:pt idx="53">
                  <c:v>3180.674</c:v>
                </c:pt>
                <c:pt idx="54">
                  <c:v>3240.692</c:v>
                </c:pt>
                <c:pt idx="55">
                  <c:v>3300.7</c:v>
                </c:pt>
                <c:pt idx="56">
                  <c:v>3360.7080000000001</c:v>
                </c:pt>
                <c:pt idx="57">
                  <c:v>3420.7240000000002</c:v>
                </c:pt>
                <c:pt idx="58">
                  <c:v>3480.7350000000001</c:v>
                </c:pt>
                <c:pt idx="59">
                  <c:v>3540.748</c:v>
                </c:pt>
                <c:pt idx="60">
                  <c:v>3600</c:v>
                </c:pt>
                <c:pt idx="61">
                  <c:v>3660.7750000000001</c:v>
                </c:pt>
                <c:pt idx="62">
                  <c:v>3720.788</c:v>
                </c:pt>
                <c:pt idx="63">
                  <c:v>3780.7979999999998</c:v>
                </c:pt>
                <c:pt idx="64">
                  <c:v>3840.817</c:v>
                </c:pt>
                <c:pt idx="65">
                  <c:v>3900.8220000000001</c:v>
                </c:pt>
                <c:pt idx="66">
                  <c:v>3960.8449999999998</c:v>
                </c:pt>
                <c:pt idx="67">
                  <c:v>4020.8519999999999</c:v>
                </c:pt>
                <c:pt idx="68">
                  <c:v>4080.8719999999998</c:v>
                </c:pt>
                <c:pt idx="69">
                  <c:v>4140.88</c:v>
                </c:pt>
              </c:numCache>
            </c:numRef>
          </c:cat>
          <c:val>
            <c:numRef>
              <c:f>polymerization!$AQ$2:$AQ$71</c:f>
              <c:numCache>
                <c:formatCode>General</c:formatCode>
                <c:ptCount val="70"/>
                <c:pt idx="0">
                  <c:v>0</c:v>
                </c:pt>
                <c:pt idx="1">
                  <c:v>109.66666666666667</c:v>
                </c:pt>
                <c:pt idx="2">
                  <c:v>151</c:v>
                </c:pt>
                <c:pt idx="3">
                  <c:v>171.33333333333334</c:v>
                </c:pt>
                <c:pt idx="4">
                  <c:v>221.66666666666666</c:v>
                </c:pt>
                <c:pt idx="5">
                  <c:v>285</c:v>
                </c:pt>
                <c:pt idx="6">
                  <c:v>368</c:v>
                </c:pt>
                <c:pt idx="7">
                  <c:v>503.66666666666669</c:v>
                </c:pt>
                <c:pt idx="8">
                  <c:v>640.33333333333337</c:v>
                </c:pt>
                <c:pt idx="9">
                  <c:v>839</c:v>
                </c:pt>
                <c:pt idx="10">
                  <c:v>775.33333333333337</c:v>
                </c:pt>
                <c:pt idx="11">
                  <c:v>891</c:v>
                </c:pt>
                <c:pt idx="12">
                  <c:v>949.66666666666663</c:v>
                </c:pt>
                <c:pt idx="13">
                  <c:v>939</c:v>
                </c:pt>
                <c:pt idx="14">
                  <c:v>1034.3333333333333</c:v>
                </c:pt>
                <c:pt idx="15">
                  <c:v>1096.3333333333333</c:v>
                </c:pt>
                <c:pt idx="16">
                  <c:v>1103.6666666666667</c:v>
                </c:pt>
                <c:pt idx="17">
                  <c:v>1158.6666666666667</c:v>
                </c:pt>
                <c:pt idx="18">
                  <c:v>1206.3333333333333</c:v>
                </c:pt>
                <c:pt idx="19">
                  <c:v>1198</c:v>
                </c:pt>
                <c:pt idx="20">
                  <c:v>1214</c:v>
                </c:pt>
                <c:pt idx="21">
                  <c:v>1289</c:v>
                </c:pt>
                <c:pt idx="22">
                  <c:v>1315.6666666666667</c:v>
                </c:pt>
                <c:pt idx="23">
                  <c:v>1343.3333333333333</c:v>
                </c:pt>
                <c:pt idx="24">
                  <c:v>1395.6666666666667</c:v>
                </c:pt>
                <c:pt idx="25">
                  <c:v>1425</c:v>
                </c:pt>
                <c:pt idx="26">
                  <c:v>1425.3333333333333</c:v>
                </c:pt>
                <c:pt idx="27">
                  <c:v>1428.6666666666667</c:v>
                </c:pt>
                <c:pt idx="28">
                  <c:v>1400.6666666666667</c:v>
                </c:pt>
                <c:pt idx="29">
                  <c:v>1436</c:v>
                </c:pt>
                <c:pt idx="30">
                  <c:v>1542.6666666666667</c:v>
                </c:pt>
                <c:pt idx="31">
                  <c:v>1497.3333333333333</c:v>
                </c:pt>
                <c:pt idx="32">
                  <c:v>1557.6666666666667</c:v>
                </c:pt>
                <c:pt idx="33">
                  <c:v>1641.6666666666667</c:v>
                </c:pt>
                <c:pt idx="34">
                  <c:v>1591</c:v>
                </c:pt>
                <c:pt idx="35">
                  <c:v>1614.3333333333333</c:v>
                </c:pt>
                <c:pt idx="36">
                  <c:v>1481</c:v>
                </c:pt>
                <c:pt idx="37">
                  <c:v>1662.6666666666667</c:v>
                </c:pt>
                <c:pt idx="38">
                  <c:v>1627.3333333333333</c:v>
                </c:pt>
                <c:pt idx="39">
                  <c:v>1544</c:v>
                </c:pt>
                <c:pt idx="40">
                  <c:v>1701.6666666666667</c:v>
                </c:pt>
                <c:pt idx="41">
                  <c:v>1638</c:v>
                </c:pt>
                <c:pt idx="42">
                  <c:v>1704.3333333333333</c:v>
                </c:pt>
                <c:pt idx="43">
                  <c:v>1646.3333333333333</c:v>
                </c:pt>
                <c:pt idx="44">
                  <c:v>1620</c:v>
                </c:pt>
                <c:pt idx="45">
                  <c:v>1658.3333333333333</c:v>
                </c:pt>
                <c:pt idx="46">
                  <c:v>1650</c:v>
                </c:pt>
                <c:pt idx="47">
                  <c:v>1603.6666666666667</c:v>
                </c:pt>
                <c:pt idx="48">
                  <c:v>1698.6666666666667</c:v>
                </c:pt>
                <c:pt idx="49">
                  <c:v>1712</c:v>
                </c:pt>
                <c:pt idx="50">
                  <c:v>1618.3333333333333</c:v>
                </c:pt>
                <c:pt idx="51">
                  <c:v>1671</c:v>
                </c:pt>
                <c:pt idx="52">
                  <c:v>1671.6666666666667</c:v>
                </c:pt>
                <c:pt idx="53">
                  <c:v>1709</c:v>
                </c:pt>
                <c:pt idx="54">
                  <c:v>1740.3333333333333</c:v>
                </c:pt>
                <c:pt idx="55">
                  <c:v>1744.6666666666667</c:v>
                </c:pt>
                <c:pt idx="56">
                  <c:v>1703</c:v>
                </c:pt>
                <c:pt idx="57">
                  <c:v>1748</c:v>
                </c:pt>
                <c:pt idx="58">
                  <c:v>1726.6666666666667</c:v>
                </c:pt>
                <c:pt idx="59">
                  <c:v>1650.3333333333333</c:v>
                </c:pt>
                <c:pt idx="60">
                  <c:v>1630</c:v>
                </c:pt>
                <c:pt idx="61">
                  <c:v>1775</c:v>
                </c:pt>
                <c:pt idx="62">
                  <c:v>1678.3333333333333</c:v>
                </c:pt>
                <c:pt idx="63">
                  <c:v>1694.6666666666667</c:v>
                </c:pt>
                <c:pt idx="64">
                  <c:v>1626</c:v>
                </c:pt>
                <c:pt idx="65">
                  <c:v>1666.3333333333333</c:v>
                </c:pt>
                <c:pt idx="66">
                  <c:v>1677</c:v>
                </c:pt>
                <c:pt idx="67">
                  <c:v>1805.6666666666667</c:v>
                </c:pt>
                <c:pt idx="68">
                  <c:v>1766.6666666666667</c:v>
                </c:pt>
                <c:pt idx="69">
                  <c:v>1807.3333333333333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500-4366-AC5D-31D0C9E8E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8398592"/>
        <c:axId val="199511171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polymerization!$AN$2:$AN$71</c15:sqref>
                        </c15:formulaRef>
                      </c:ext>
                    </c:extLst>
                    <c:numCache>
                      <c:formatCode>0</c:formatCode>
                      <c:ptCount val="70"/>
                      <c:pt idx="0">
                        <c:v>0</c:v>
                      </c:pt>
                      <c:pt idx="1">
                        <c:v>60.017000000000003</c:v>
                      </c:pt>
                      <c:pt idx="2">
                        <c:v>120.021</c:v>
                      </c:pt>
                      <c:pt idx="3">
                        <c:v>180.03100000000001</c:v>
                      </c:pt>
                      <c:pt idx="4">
                        <c:v>240.048</c:v>
                      </c:pt>
                      <c:pt idx="5">
                        <c:v>300.06099999999998</c:v>
                      </c:pt>
                      <c:pt idx="6">
                        <c:v>360.07799999999997</c:v>
                      </c:pt>
                      <c:pt idx="7">
                        <c:v>420.09300000000002</c:v>
                      </c:pt>
                      <c:pt idx="8">
                        <c:v>480.1</c:v>
                      </c:pt>
                      <c:pt idx="9">
                        <c:v>540.10799999999995</c:v>
                      </c:pt>
                      <c:pt idx="10">
                        <c:v>600.12</c:v>
                      </c:pt>
                      <c:pt idx="11">
                        <c:v>660.12800000000004</c:v>
                      </c:pt>
                      <c:pt idx="12">
                        <c:v>720.14</c:v>
                      </c:pt>
                      <c:pt idx="13">
                        <c:v>780.15499999999997</c:v>
                      </c:pt>
                      <c:pt idx="14">
                        <c:v>840.16200000000003</c:v>
                      </c:pt>
                      <c:pt idx="15">
                        <c:v>900.17899999999997</c:v>
                      </c:pt>
                      <c:pt idx="16">
                        <c:v>960.19</c:v>
                      </c:pt>
                      <c:pt idx="17">
                        <c:v>1020.2</c:v>
                      </c:pt>
                      <c:pt idx="18">
                        <c:v>1080.213</c:v>
                      </c:pt>
                      <c:pt idx="19">
                        <c:v>1140.222</c:v>
                      </c:pt>
                      <c:pt idx="20">
                        <c:v>1200.232</c:v>
                      </c:pt>
                      <c:pt idx="21">
                        <c:v>1260.24</c:v>
                      </c:pt>
                      <c:pt idx="22">
                        <c:v>1320.2529999999999</c:v>
                      </c:pt>
                      <c:pt idx="23">
                        <c:v>1380.258</c:v>
                      </c:pt>
                      <c:pt idx="24">
                        <c:v>1440.2729999999999</c:v>
                      </c:pt>
                      <c:pt idx="25">
                        <c:v>1500.28</c:v>
                      </c:pt>
                      <c:pt idx="26">
                        <c:v>1560.2929999999999</c:v>
                      </c:pt>
                      <c:pt idx="27">
                        <c:v>1620.3119999999999</c:v>
                      </c:pt>
                      <c:pt idx="28">
                        <c:v>1680.326</c:v>
                      </c:pt>
                      <c:pt idx="29">
                        <c:v>1740.336</c:v>
                      </c:pt>
                      <c:pt idx="30">
                        <c:v>1800.348</c:v>
                      </c:pt>
                      <c:pt idx="31">
                        <c:v>1860.364</c:v>
                      </c:pt>
                      <c:pt idx="32">
                        <c:v>1920.386</c:v>
                      </c:pt>
                      <c:pt idx="33">
                        <c:v>1980.4</c:v>
                      </c:pt>
                      <c:pt idx="34">
                        <c:v>2040.4059999999999</c:v>
                      </c:pt>
                      <c:pt idx="35">
                        <c:v>2100.4229999999998</c:v>
                      </c:pt>
                      <c:pt idx="36">
                        <c:v>2160.4380000000001</c:v>
                      </c:pt>
                      <c:pt idx="37">
                        <c:v>2220.4560000000001</c:v>
                      </c:pt>
                      <c:pt idx="38">
                        <c:v>2280.4720000000002</c:v>
                      </c:pt>
                      <c:pt idx="39">
                        <c:v>2340.4879999999998</c:v>
                      </c:pt>
                      <c:pt idx="40">
                        <c:v>2400</c:v>
                      </c:pt>
                      <c:pt idx="41">
                        <c:v>2460.527</c:v>
                      </c:pt>
                      <c:pt idx="42">
                        <c:v>2520.538</c:v>
                      </c:pt>
                      <c:pt idx="43">
                        <c:v>2580.556</c:v>
                      </c:pt>
                      <c:pt idx="44">
                        <c:v>2640.5659999999998</c:v>
                      </c:pt>
                      <c:pt idx="45">
                        <c:v>2700.587</c:v>
                      </c:pt>
                      <c:pt idx="46">
                        <c:v>2760.5949999999998</c:v>
                      </c:pt>
                      <c:pt idx="47">
                        <c:v>2820.605</c:v>
                      </c:pt>
                      <c:pt idx="48">
                        <c:v>2880.6129999999998</c:v>
                      </c:pt>
                      <c:pt idx="49">
                        <c:v>2940.627</c:v>
                      </c:pt>
                      <c:pt idx="50">
                        <c:v>3000</c:v>
                      </c:pt>
                      <c:pt idx="51">
                        <c:v>3060.6489999999999</c:v>
                      </c:pt>
                      <c:pt idx="52">
                        <c:v>3120.6610000000001</c:v>
                      </c:pt>
                      <c:pt idx="53">
                        <c:v>3180.674</c:v>
                      </c:pt>
                      <c:pt idx="54">
                        <c:v>3240.692</c:v>
                      </c:pt>
                      <c:pt idx="55">
                        <c:v>3300.7</c:v>
                      </c:pt>
                      <c:pt idx="56">
                        <c:v>3360.7080000000001</c:v>
                      </c:pt>
                      <c:pt idx="57">
                        <c:v>3420.7240000000002</c:v>
                      </c:pt>
                      <c:pt idx="58">
                        <c:v>3480.7350000000001</c:v>
                      </c:pt>
                      <c:pt idx="59">
                        <c:v>3540.748</c:v>
                      </c:pt>
                      <c:pt idx="60">
                        <c:v>3600</c:v>
                      </c:pt>
                      <c:pt idx="61">
                        <c:v>3660.7750000000001</c:v>
                      </c:pt>
                      <c:pt idx="62">
                        <c:v>3720.788</c:v>
                      </c:pt>
                      <c:pt idx="63">
                        <c:v>3780.7979999999998</c:v>
                      </c:pt>
                      <c:pt idx="64">
                        <c:v>3840.817</c:v>
                      </c:pt>
                      <c:pt idx="65">
                        <c:v>3900.8220000000001</c:v>
                      </c:pt>
                      <c:pt idx="66">
                        <c:v>3960.8449999999998</c:v>
                      </c:pt>
                      <c:pt idx="67">
                        <c:v>4020.8519999999999</c:v>
                      </c:pt>
                      <c:pt idx="68">
                        <c:v>4080.8719999999998</c:v>
                      </c:pt>
                      <c:pt idx="69">
                        <c:v>4140.88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polymerization!$AN$2:$AN$71</c15:sqref>
                        </c15:formulaRef>
                      </c:ext>
                    </c:extLst>
                    <c:numCache>
                      <c:formatCode>0</c:formatCode>
                      <c:ptCount val="70"/>
                      <c:pt idx="0">
                        <c:v>0</c:v>
                      </c:pt>
                      <c:pt idx="1">
                        <c:v>60.017000000000003</c:v>
                      </c:pt>
                      <c:pt idx="2">
                        <c:v>120.021</c:v>
                      </c:pt>
                      <c:pt idx="3">
                        <c:v>180.03100000000001</c:v>
                      </c:pt>
                      <c:pt idx="4">
                        <c:v>240.048</c:v>
                      </c:pt>
                      <c:pt idx="5">
                        <c:v>300.06099999999998</c:v>
                      </c:pt>
                      <c:pt idx="6">
                        <c:v>360.07799999999997</c:v>
                      </c:pt>
                      <c:pt idx="7">
                        <c:v>420.09300000000002</c:v>
                      </c:pt>
                      <c:pt idx="8">
                        <c:v>480.1</c:v>
                      </c:pt>
                      <c:pt idx="9">
                        <c:v>540.10799999999995</c:v>
                      </c:pt>
                      <c:pt idx="10">
                        <c:v>600.12</c:v>
                      </c:pt>
                      <c:pt idx="11">
                        <c:v>660.12800000000004</c:v>
                      </c:pt>
                      <c:pt idx="12">
                        <c:v>720.14</c:v>
                      </c:pt>
                      <c:pt idx="13">
                        <c:v>780.15499999999997</c:v>
                      </c:pt>
                      <c:pt idx="14">
                        <c:v>840.16200000000003</c:v>
                      </c:pt>
                      <c:pt idx="15">
                        <c:v>900.17899999999997</c:v>
                      </c:pt>
                      <c:pt idx="16">
                        <c:v>960.19</c:v>
                      </c:pt>
                      <c:pt idx="17">
                        <c:v>1020.2</c:v>
                      </c:pt>
                      <c:pt idx="18">
                        <c:v>1080.213</c:v>
                      </c:pt>
                      <c:pt idx="19">
                        <c:v>1140.222</c:v>
                      </c:pt>
                      <c:pt idx="20">
                        <c:v>1200.232</c:v>
                      </c:pt>
                      <c:pt idx="21">
                        <c:v>1260.24</c:v>
                      </c:pt>
                      <c:pt idx="22">
                        <c:v>1320.2529999999999</c:v>
                      </c:pt>
                      <c:pt idx="23">
                        <c:v>1380.258</c:v>
                      </c:pt>
                      <c:pt idx="24">
                        <c:v>1440.2729999999999</c:v>
                      </c:pt>
                      <c:pt idx="25">
                        <c:v>1500.28</c:v>
                      </c:pt>
                      <c:pt idx="26">
                        <c:v>1560.2929999999999</c:v>
                      </c:pt>
                      <c:pt idx="27">
                        <c:v>1620.3119999999999</c:v>
                      </c:pt>
                      <c:pt idx="28">
                        <c:v>1680.326</c:v>
                      </c:pt>
                      <c:pt idx="29">
                        <c:v>1740.336</c:v>
                      </c:pt>
                      <c:pt idx="30">
                        <c:v>1800.348</c:v>
                      </c:pt>
                      <c:pt idx="31">
                        <c:v>1860.364</c:v>
                      </c:pt>
                      <c:pt idx="32">
                        <c:v>1920.386</c:v>
                      </c:pt>
                      <c:pt idx="33">
                        <c:v>1980.4</c:v>
                      </c:pt>
                      <c:pt idx="34">
                        <c:v>2040.4059999999999</c:v>
                      </c:pt>
                      <c:pt idx="35">
                        <c:v>2100.4229999999998</c:v>
                      </c:pt>
                      <c:pt idx="36">
                        <c:v>2160.4380000000001</c:v>
                      </c:pt>
                      <c:pt idx="37">
                        <c:v>2220.4560000000001</c:v>
                      </c:pt>
                      <c:pt idx="38">
                        <c:v>2280.4720000000002</c:v>
                      </c:pt>
                      <c:pt idx="39">
                        <c:v>2340.4879999999998</c:v>
                      </c:pt>
                      <c:pt idx="40">
                        <c:v>2400</c:v>
                      </c:pt>
                      <c:pt idx="41">
                        <c:v>2460.527</c:v>
                      </c:pt>
                      <c:pt idx="42">
                        <c:v>2520.538</c:v>
                      </c:pt>
                      <c:pt idx="43">
                        <c:v>2580.556</c:v>
                      </c:pt>
                      <c:pt idx="44">
                        <c:v>2640.5659999999998</c:v>
                      </c:pt>
                      <c:pt idx="45">
                        <c:v>2700.587</c:v>
                      </c:pt>
                      <c:pt idx="46">
                        <c:v>2760.5949999999998</c:v>
                      </c:pt>
                      <c:pt idx="47">
                        <c:v>2820.605</c:v>
                      </c:pt>
                      <c:pt idx="48">
                        <c:v>2880.6129999999998</c:v>
                      </c:pt>
                      <c:pt idx="49">
                        <c:v>2940.627</c:v>
                      </c:pt>
                      <c:pt idx="50">
                        <c:v>3000</c:v>
                      </c:pt>
                      <c:pt idx="51">
                        <c:v>3060.6489999999999</c:v>
                      </c:pt>
                      <c:pt idx="52">
                        <c:v>3120.6610000000001</c:v>
                      </c:pt>
                      <c:pt idx="53">
                        <c:v>3180.674</c:v>
                      </c:pt>
                      <c:pt idx="54">
                        <c:v>3240.692</c:v>
                      </c:pt>
                      <c:pt idx="55">
                        <c:v>3300.7</c:v>
                      </c:pt>
                      <c:pt idx="56">
                        <c:v>3360.7080000000001</c:v>
                      </c:pt>
                      <c:pt idx="57">
                        <c:v>3420.7240000000002</c:v>
                      </c:pt>
                      <c:pt idx="58">
                        <c:v>3480.7350000000001</c:v>
                      </c:pt>
                      <c:pt idx="59">
                        <c:v>3540.748</c:v>
                      </c:pt>
                      <c:pt idx="60">
                        <c:v>3600</c:v>
                      </c:pt>
                      <c:pt idx="61">
                        <c:v>3660.7750000000001</c:v>
                      </c:pt>
                      <c:pt idx="62">
                        <c:v>3720.788</c:v>
                      </c:pt>
                      <c:pt idx="63">
                        <c:v>3780.7979999999998</c:v>
                      </c:pt>
                      <c:pt idx="64">
                        <c:v>3840.817</c:v>
                      </c:pt>
                      <c:pt idx="65">
                        <c:v>3900.8220000000001</c:v>
                      </c:pt>
                      <c:pt idx="66">
                        <c:v>3960.8449999999998</c:v>
                      </c:pt>
                      <c:pt idx="67">
                        <c:v>4020.8519999999999</c:v>
                      </c:pt>
                      <c:pt idx="68">
                        <c:v>4080.8719999999998</c:v>
                      </c:pt>
                      <c:pt idx="69">
                        <c:v>4140.88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D500-4366-AC5D-31D0C9E8E00A}"/>
                  </c:ext>
                </c:extLst>
              </c15:ser>
            </c15:filteredLineSeries>
          </c:ext>
        </c:extLst>
      </c:lineChart>
      <c:catAx>
        <c:axId val="1998398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5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500"/>
                  <a:t>Time (sec)</a:t>
                </a:r>
                <a:endParaRPr lang="ja-JP" sz="15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5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ja-JP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25400" cap="flat" cmpd="sng" algn="ctr">
            <a:solidFill>
              <a:schemeClr val="tx1">
                <a:alpha val="93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ja-JP"/>
          </a:p>
        </c:txPr>
        <c:crossAx val="1995111712"/>
        <c:crosses val="autoZero"/>
        <c:auto val="0"/>
        <c:lblAlgn val="ctr"/>
        <c:lblOffset val="100"/>
        <c:tickLblSkip val="10"/>
        <c:tickMarkSkip val="100"/>
        <c:noMultiLvlLbl val="0"/>
      </c:catAx>
      <c:valAx>
        <c:axId val="19951117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5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500"/>
                  <a:t>Fluorescence </a:t>
                </a:r>
                <a:endParaRPr lang="ja-JP" sz="15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5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ja-JP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ja-JP"/>
          </a:p>
        </c:txPr>
        <c:crossAx val="19983985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C600-4DA5-4087-B6D3-CD84C8AE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YAMAUCHI Kosei</dc:creator>
  <cp:keywords/>
  <dc:description/>
  <cp:lastModifiedBy>YAMAUCHI Kosei</cp:lastModifiedBy>
  <cp:revision>2</cp:revision>
  <dcterms:created xsi:type="dcterms:W3CDTF">2025-09-19T06:50:00Z</dcterms:created>
  <dcterms:modified xsi:type="dcterms:W3CDTF">2025-09-19T06:50:00Z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http://www.zotero.org/styles/bioorganic-chemistry</vt:lpwstr>
  </property>
  <property fmtid="{D5CDD505-2E9C-101B-9397-08002B2CF9AE}" pid="3" name="Mendeley Recent Style Name 0_1">
    <vt:lpwstr>Bioorganic Chemistry</vt:lpwstr>
  </property>
  <property fmtid="{D5CDD505-2E9C-101B-9397-08002B2CF9AE}" pid="4" name="Mendeley Recent Style Id 1_1">
    <vt:lpwstr>http://www.zotero.org/styles/european-journal-of-medicinal-chemistry</vt:lpwstr>
  </property>
  <property fmtid="{D5CDD505-2E9C-101B-9397-08002B2CF9AE}" pid="5" name="Mendeley Recent Style Name 1_1">
    <vt:lpwstr>European Journal of Medicinal Chemistry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Name 2_1">
    <vt:lpwstr>IEEE</vt:lpwstr>
  </property>
  <property fmtid="{D5CDD505-2E9C-101B-9397-08002B2CF9AE}" pid="8" name="Mendeley Recent Style Id 3_1">
    <vt:lpwstr>http://www.zotero.org/styles/international-journal-of-cosmetic-science</vt:lpwstr>
  </property>
  <property fmtid="{D5CDD505-2E9C-101B-9397-08002B2CF9AE}" pid="9" name="Mendeley Recent Style Name 3_1">
    <vt:lpwstr>International Journal of Cosmetic Science</vt:lpwstr>
  </property>
  <property fmtid="{D5CDD505-2E9C-101B-9397-08002B2CF9AE}" pid="10" name="Mendeley Recent Style Id 4_1">
    <vt:lpwstr>http://www.zotero.org/styles/journal-of-medicinal-chemistry</vt:lpwstr>
  </property>
  <property fmtid="{D5CDD505-2E9C-101B-9397-08002B2CF9AE}" pid="11" name="Mendeley Recent Style Name 4_1">
    <vt:lpwstr>Journal of Medicinal Chemistry</vt:lpwstr>
  </property>
  <property fmtid="{D5CDD505-2E9C-101B-9397-08002B2CF9AE}" pid="12" name="Mendeley Recent Style Id 5_1">
    <vt:lpwstr>http://www.zotero.org/styles/journal-of-natural-medicines</vt:lpwstr>
  </property>
  <property fmtid="{D5CDD505-2E9C-101B-9397-08002B2CF9AE}" pid="13" name="Mendeley Recent Style Name 5_1">
    <vt:lpwstr>Journal of Natural Medicines</vt:lpwstr>
  </property>
  <property fmtid="{D5CDD505-2E9C-101B-9397-08002B2CF9AE}" pid="14" name="Mendeley Recent Style Id 6_1">
    <vt:lpwstr>https://csl.mendeley.com/styles/494860361/JournalofOleoScience</vt:lpwstr>
  </property>
  <property fmtid="{D5CDD505-2E9C-101B-9397-08002B2CF9AE}" pid="15" name="Mendeley Recent Style Name 6_1">
    <vt:lpwstr>Journal of Oleo Science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