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B06B" w14:textId="48DB4B86" w:rsidR="00311601" w:rsidRDefault="0079547A">
      <w:pPr>
        <w:rPr>
          <w:rFonts w:ascii="Arial" w:hAnsi="Arial" w:cs="Arial"/>
          <w:b/>
          <w:sz w:val="32"/>
          <w:lang w:val="en-US"/>
        </w:rPr>
      </w:pPr>
      <w:r w:rsidRPr="0079547A">
        <w:rPr>
          <w:rFonts w:ascii="Arial" w:hAnsi="Arial" w:cs="Arial"/>
          <w:b/>
          <w:sz w:val="32"/>
          <w:lang w:val="en-US"/>
        </w:rPr>
        <w:t>Supplementary Material</w:t>
      </w:r>
      <w:r w:rsidR="00074B6A">
        <w:rPr>
          <w:rFonts w:ascii="Arial" w:hAnsi="Arial" w:cs="Arial"/>
          <w:b/>
          <w:sz w:val="32"/>
          <w:lang w:val="en-US"/>
        </w:rPr>
        <w:br/>
      </w:r>
      <w:r w:rsidR="00074B6A" w:rsidRPr="00074B6A">
        <w:rPr>
          <w:rFonts w:ascii="Arial" w:hAnsi="Arial" w:cs="Arial"/>
          <w:b/>
          <w:color w:val="767171" w:themeColor="background2" w:themeShade="80"/>
          <w:sz w:val="24"/>
          <w:szCs w:val="18"/>
          <w:lang w:val="en-US"/>
        </w:rPr>
        <w:t>Searching for visuomotor matches vs mismatches biases confidence and visual sampling strategies, but not performance</w:t>
      </w:r>
    </w:p>
    <w:p w14:paraId="45A3B0EB" w14:textId="77777777" w:rsidR="0079547A" w:rsidRPr="0079547A" w:rsidRDefault="0079547A">
      <w:pPr>
        <w:rPr>
          <w:rFonts w:ascii="Arial" w:hAnsi="Arial" w:cs="Arial"/>
          <w:lang w:val="en-US"/>
        </w:rPr>
      </w:pPr>
      <w:r w:rsidRPr="0079547A">
        <w:rPr>
          <w:rFonts w:ascii="Arial" w:hAnsi="Arial" w:cs="Arial"/>
          <w:lang w:val="en-US"/>
        </w:rPr>
        <w:t xml:space="preserve">Jonathan Yi, </w:t>
      </w:r>
      <w:proofErr w:type="spellStart"/>
      <w:r w:rsidRPr="0079547A">
        <w:rPr>
          <w:rFonts w:ascii="Arial" w:hAnsi="Arial" w:cs="Arial"/>
          <w:lang w:val="en-US"/>
        </w:rPr>
        <w:t>Zhenyu</w:t>
      </w:r>
      <w:proofErr w:type="spellEnd"/>
      <w:r w:rsidRPr="0079547A">
        <w:rPr>
          <w:rFonts w:ascii="Arial" w:hAnsi="Arial" w:cs="Arial"/>
          <w:lang w:val="en-US"/>
        </w:rPr>
        <w:t xml:space="preserve"> Wang, Peng Wang, and Jakub Limanowski</w:t>
      </w:r>
    </w:p>
    <w:p w14:paraId="33C6FC1E" w14:textId="20DB80D8" w:rsidR="0079547A" w:rsidRDefault="0079547A">
      <w:pPr>
        <w:rPr>
          <w:rFonts w:ascii="Arial" w:hAnsi="Arial" w:cs="Arial"/>
          <w:lang w:val="en-US"/>
        </w:rPr>
      </w:pPr>
    </w:p>
    <w:p w14:paraId="1FEA946B" w14:textId="77777777" w:rsidR="0058754D" w:rsidRDefault="0058754D">
      <w:pPr>
        <w:rPr>
          <w:rFonts w:ascii="Arial" w:hAnsi="Arial" w:cs="Arial"/>
          <w:lang w:val="en-US"/>
        </w:rPr>
      </w:pPr>
    </w:p>
    <w:p w14:paraId="6250256C" w14:textId="28660AF0" w:rsidR="00876683" w:rsidRDefault="00876683">
      <w:pPr>
        <w:rPr>
          <w:rFonts w:ascii="Arial" w:hAnsi="Arial" w:cs="Arial"/>
          <w:lang w:val="en-US"/>
        </w:rPr>
      </w:pPr>
    </w:p>
    <w:p w14:paraId="1720A14C" w14:textId="77777777" w:rsidR="00876683" w:rsidRPr="00876683" w:rsidDel="00A22DFF" w:rsidRDefault="00876683" w:rsidP="0058754D">
      <w:pPr>
        <w:spacing w:line="276" w:lineRule="auto"/>
        <w:ind w:right="6"/>
        <w:jc w:val="both"/>
        <w:rPr>
          <w:rFonts w:ascii="Arial" w:eastAsia="Times New Roman" w:hAnsi="Arial" w:cs="Times New Roman"/>
          <w:kern w:val="2"/>
          <w:sz w:val="16"/>
          <w:szCs w:val="16"/>
          <w:lang w:val="en-US"/>
          <w14:ligatures w14:val="standardContextual"/>
        </w:rPr>
      </w:pPr>
      <w:r w:rsidRPr="00876683">
        <w:rPr>
          <w:rFonts w:ascii="Arial" w:eastAsia="Times New Roman" w:hAnsi="Arial" w:cs="Times New Roman"/>
          <w:b/>
          <w:bCs/>
          <w:kern w:val="2"/>
          <w:lang w:val="en-US"/>
          <w14:ligatures w14:val="standardContextual"/>
        </w:rPr>
        <w:t>Supplementary Table 1.</w:t>
      </w:r>
      <w:r w:rsidRPr="00876683">
        <w:rPr>
          <w:rFonts w:ascii="Arial" w:eastAsia="Times New Roman" w:hAnsi="Arial" w:cs="Times New Roman"/>
          <w:kern w:val="2"/>
          <w:lang w:val="en-US"/>
          <w14:ligatures w14:val="standardContextual"/>
        </w:rPr>
        <w:t xml:space="preserve"> Summary of a generalized mixed effects model of main effects and interactions with Correct Response as the dependent variable.</w:t>
      </w:r>
    </w:p>
    <w:tbl>
      <w:tblPr>
        <w:tblW w:w="9390" w:type="dxa"/>
        <w:tblCellMar>
          <w:top w:w="15" w:type="dxa"/>
          <w:left w:w="15" w:type="dxa"/>
          <w:bottom w:w="15" w:type="dxa"/>
          <w:right w:w="15" w:type="dxa"/>
        </w:tblCellMar>
        <w:tblLook w:val="04A0" w:firstRow="1" w:lastRow="0" w:firstColumn="1" w:lastColumn="0" w:noHBand="0" w:noVBand="1"/>
      </w:tblPr>
      <w:tblGrid>
        <w:gridCol w:w="3780"/>
        <w:gridCol w:w="1620"/>
        <w:gridCol w:w="1170"/>
        <w:gridCol w:w="1552"/>
        <w:gridCol w:w="1268"/>
      </w:tblGrid>
      <w:tr w:rsidR="00876683" w:rsidRPr="00876683" w14:paraId="1796EEB0" w14:textId="77777777" w:rsidTr="00650201">
        <w:trPr>
          <w:trHeight w:val="575"/>
        </w:trPr>
        <w:tc>
          <w:tcPr>
            <w:tcW w:w="3780" w:type="dxa"/>
            <w:tcBorders>
              <w:top w:val="single" w:sz="12" w:space="0" w:color="auto"/>
              <w:bottom w:val="single" w:sz="6" w:space="0" w:color="auto"/>
            </w:tcBorders>
            <w:vAlign w:val="center"/>
            <w:hideMark/>
          </w:tcPr>
          <w:p w14:paraId="59D8ACA9" w14:textId="77777777" w:rsidR="00876683" w:rsidRPr="00876683" w:rsidRDefault="00876683" w:rsidP="0058754D">
            <w:pPr>
              <w:spacing w:line="276" w:lineRule="auto"/>
              <w:ind w:right="180"/>
              <w:rPr>
                <w:rFonts w:ascii="Arial" w:eastAsia="Times New Roman" w:hAnsi="Arial" w:cs="Times New Roman"/>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Fixed effects</w:t>
            </w:r>
          </w:p>
        </w:tc>
        <w:tc>
          <w:tcPr>
            <w:tcW w:w="1620" w:type="dxa"/>
            <w:tcBorders>
              <w:top w:val="single" w:sz="12" w:space="0" w:color="auto"/>
              <w:bottom w:val="single" w:sz="6" w:space="0" w:color="auto"/>
            </w:tcBorders>
            <w:vAlign w:val="center"/>
            <w:hideMark/>
          </w:tcPr>
          <w:p w14:paraId="6864B73E" w14:textId="77777777" w:rsidR="00876683" w:rsidRPr="00876683" w:rsidRDefault="00876683" w:rsidP="0058754D">
            <w:pPr>
              <w:spacing w:line="276" w:lineRule="auto"/>
              <w:ind w:right="180"/>
              <w:rPr>
                <w:rFonts w:ascii="Arial" w:eastAsia="Times New Roman" w:hAnsi="Arial" w:cs="Times New Roman"/>
                <w:i/>
                <w:iCs/>
                <w:kern w:val="2"/>
                <w:sz w:val="18"/>
                <w:szCs w:val="18"/>
                <w:lang w:val="en-US"/>
                <w14:ligatures w14:val="standardContextual"/>
              </w:rPr>
            </w:pPr>
            <w:r w:rsidRPr="00876683">
              <w:rPr>
                <w:rFonts w:ascii="Arial" w:eastAsia="Aptos" w:hAnsi="Arial" w:cs="Times New Roman"/>
                <w:b/>
                <w:bCs/>
                <w:i/>
                <w:iCs/>
                <w:kern w:val="2"/>
                <w:sz w:val="18"/>
                <w:szCs w:val="18"/>
                <w:lang w:val="en-US"/>
                <w14:ligatures w14:val="standardContextual"/>
              </w:rPr>
              <w:t>B (Odds ratios)</w:t>
            </w:r>
          </w:p>
        </w:tc>
        <w:tc>
          <w:tcPr>
            <w:tcW w:w="1170" w:type="dxa"/>
            <w:tcBorders>
              <w:top w:val="single" w:sz="12" w:space="0" w:color="auto"/>
              <w:bottom w:val="single" w:sz="6" w:space="0" w:color="auto"/>
            </w:tcBorders>
            <w:vAlign w:val="center"/>
            <w:hideMark/>
          </w:tcPr>
          <w:p w14:paraId="7AD6BC48" w14:textId="77777777" w:rsidR="00876683" w:rsidRPr="00876683" w:rsidRDefault="00876683" w:rsidP="0058754D">
            <w:pPr>
              <w:spacing w:line="276" w:lineRule="auto"/>
              <w:ind w:right="180"/>
              <w:rPr>
                <w:rFonts w:ascii="Arial" w:eastAsia="Times New Roman" w:hAnsi="Arial" w:cs="Times New Roman"/>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Std. Error</w:t>
            </w:r>
          </w:p>
        </w:tc>
        <w:tc>
          <w:tcPr>
            <w:tcW w:w="1552" w:type="dxa"/>
            <w:tcBorders>
              <w:top w:val="single" w:sz="12" w:space="0" w:color="auto"/>
              <w:bottom w:val="single" w:sz="6" w:space="0" w:color="auto"/>
            </w:tcBorders>
            <w:vAlign w:val="center"/>
            <w:hideMark/>
          </w:tcPr>
          <w:p w14:paraId="1B02128A" w14:textId="77777777" w:rsidR="00876683" w:rsidRPr="00876683" w:rsidRDefault="00876683" w:rsidP="0058754D">
            <w:pPr>
              <w:spacing w:line="276" w:lineRule="auto"/>
              <w:ind w:right="180"/>
              <w:rPr>
                <w:rFonts w:ascii="Arial" w:eastAsia="Times New Roman" w:hAnsi="Arial" w:cs="Times New Roman"/>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 xml:space="preserve">95 % CI </w:t>
            </w:r>
          </w:p>
        </w:tc>
        <w:tc>
          <w:tcPr>
            <w:tcW w:w="0" w:type="auto"/>
            <w:tcBorders>
              <w:top w:val="single" w:sz="12" w:space="0" w:color="auto"/>
              <w:bottom w:val="single" w:sz="6" w:space="0" w:color="auto"/>
            </w:tcBorders>
            <w:vAlign w:val="center"/>
            <w:hideMark/>
          </w:tcPr>
          <w:p w14:paraId="398DFFB1" w14:textId="77777777" w:rsidR="00876683" w:rsidRPr="00876683" w:rsidRDefault="00876683" w:rsidP="0058754D">
            <w:pPr>
              <w:spacing w:line="276" w:lineRule="auto"/>
              <w:ind w:right="180"/>
              <w:rPr>
                <w:rFonts w:ascii="Arial" w:eastAsia="Times New Roman" w:hAnsi="Arial" w:cs="Times New Roman"/>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p</w:t>
            </w:r>
          </w:p>
        </w:tc>
      </w:tr>
      <w:tr w:rsidR="00876683" w:rsidRPr="00876683" w14:paraId="3CB2AC98" w14:textId="77777777" w:rsidTr="00650201">
        <w:trPr>
          <w:trHeight w:val="529"/>
        </w:trPr>
        <w:tc>
          <w:tcPr>
            <w:tcW w:w="3780" w:type="dxa"/>
            <w:tcBorders>
              <w:top w:val="single" w:sz="6" w:space="0" w:color="auto"/>
            </w:tcBorders>
            <w:tcMar>
              <w:top w:w="113" w:type="dxa"/>
              <w:left w:w="113" w:type="dxa"/>
              <w:bottom w:w="113" w:type="dxa"/>
              <w:right w:w="113" w:type="dxa"/>
            </w:tcMar>
            <w:hideMark/>
          </w:tcPr>
          <w:p w14:paraId="144F910F"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(Intercept)</w:t>
            </w:r>
          </w:p>
        </w:tc>
        <w:tc>
          <w:tcPr>
            <w:tcW w:w="1620" w:type="dxa"/>
            <w:tcBorders>
              <w:top w:val="single" w:sz="6" w:space="0" w:color="auto"/>
            </w:tcBorders>
            <w:tcMar>
              <w:top w:w="113" w:type="dxa"/>
              <w:left w:w="113" w:type="dxa"/>
              <w:bottom w:w="113" w:type="dxa"/>
              <w:right w:w="113" w:type="dxa"/>
            </w:tcMar>
            <w:hideMark/>
          </w:tcPr>
          <w:p w14:paraId="4B7CABFD"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1.90</w:t>
            </w:r>
          </w:p>
        </w:tc>
        <w:tc>
          <w:tcPr>
            <w:tcW w:w="1170" w:type="dxa"/>
            <w:tcBorders>
              <w:top w:val="single" w:sz="6" w:space="0" w:color="auto"/>
            </w:tcBorders>
            <w:tcMar>
              <w:top w:w="113" w:type="dxa"/>
              <w:left w:w="113" w:type="dxa"/>
              <w:bottom w:w="113" w:type="dxa"/>
              <w:right w:w="113" w:type="dxa"/>
            </w:tcMar>
            <w:hideMark/>
          </w:tcPr>
          <w:p w14:paraId="08DEE3F4"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0.24</w:t>
            </w:r>
          </w:p>
        </w:tc>
        <w:tc>
          <w:tcPr>
            <w:tcW w:w="1552" w:type="dxa"/>
            <w:tcBorders>
              <w:top w:val="single" w:sz="6" w:space="0" w:color="auto"/>
            </w:tcBorders>
            <w:tcMar>
              <w:top w:w="113" w:type="dxa"/>
              <w:left w:w="113" w:type="dxa"/>
              <w:bottom w:w="113" w:type="dxa"/>
              <w:right w:w="113" w:type="dxa"/>
            </w:tcMar>
            <w:hideMark/>
          </w:tcPr>
          <w:p w14:paraId="69DBAF5A"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1.48 – 2.45</w:t>
            </w:r>
          </w:p>
        </w:tc>
        <w:tc>
          <w:tcPr>
            <w:tcW w:w="0" w:type="auto"/>
            <w:tcBorders>
              <w:top w:val="single" w:sz="6" w:space="0" w:color="auto"/>
            </w:tcBorders>
            <w:tcMar>
              <w:top w:w="113" w:type="dxa"/>
              <w:left w:w="113" w:type="dxa"/>
              <w:bottom w:w="113" w:type="dxa"/>
              <w:right w:w="113" w:type="dxa"/>
            </w:tcMar>
            <w:hideMark/>
          </w:tcPr>
          <w:p w14:paraId="2BE2F3E0"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2591D409" w14:textId="77777777" w:rsidTr="00650201">
        <w:trPr>
          <w:trHeight w:val="575"/>
        </w:trPr>
        <w:tc>
          <w:tcPr>
            <w:tcW w:w="3780" w:type="dxa"/>
            <w:tcMar>
              <w:top w:w="113" w:type="dxa"/>
              <w:left w:w="113" w:type="dxa"/>
              <w:bottom w:w="113" w:type="dxa"/>
              <w:right w:w="113" w:type="dxa"/>
            </w:tcMar>
            <w:hideMark/>
          </w:tcPr>
          <w:p w14:paraId="2D94235A"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w:t>
            </w:r>
          </w:p>
        </w:tc>
        <w:tc>
          <w:tcPr>
            <w:tcW w:w="1620" w:type="dxa"/>
            <w:tcMar>
              <w:top w:w="113" w:type="dxa"/>
              <w:left w:w="113" w:type="dxa"/>
              <w:bottom w:w="113" w:type="dxa"/>
              <w:right w:w="113" w:type="dxa"/>
            </w:tcMar>
            <w:hideMark/>
          </w:tcPr>
          <w:p w14:paraId="271D0F4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0.83</w:t>
            </w:r>
          </w:p>
        </w:tc>
        <w:tc>
          <w:tcPr>
            <w:tcW w:w="1170" w:type="dxa"/>
            <w:tcMar>
              <w:top w:w="113" w:type="dxa"/>
              <w:left w:w="113" w:type="dxa"/>
              <w:bottom w:w="113" w:type="dxa"/>
              <w:right w:w="113" w:type="dxa"/>
            </w:tcMar>
            <w:hideMark/>
          </w:tcPr>
          <w:p w14:paraId="20DF2F78"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0.17</w:t>
            </w:r>
          </w:p>
        </w:tc>
        <w:tc>
          <w:tcPr>
            <w:tcW w:w="1552" w:type="dxa"/>
            <w:tcMar>
              <w:top w:w="113" w:type="dxa"/>
              <w:left w:w="113" w:type="dxa"/>
              <w:bottom w:w="113" w:type="dxa"/>
              <w:right w:w="113" w:type="dxa"/>
            </w:tcMar>
            <w:hideMark/>
          </w:tcPr>
          <w:p w14:paraId="2D2CD5ED"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0.56 – 1.23</w:t>
            </w:r>
          </w:p>
        </w:tc>
        <w:tc>
          <w:tcPr>
            <w:tcW w:w="0" w:type="auto"/>
            <w:tcMar>
              <w:top w:w="113" w:type="dxa"/>
              <w:left w:w="113" w:type="dxa"/>
              <w:bottom w:w="113" w:type="dxa"/>
              <w:right w:w="113" w:type="dxa"/>
            </w:tcMar>
            <w:hideMark/>
          </w:tcPr>
          <w:p w14:paraId="2C17BBF1"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0.347</w:t>
            </w:r>
          </w:p>
        </w:tc>
      </w:tr>
      <w:tr w:rsidR="00876683" w:rsidRPr="00876683" w14:paraId="7961A1E8" w14:textId="77777777" w:rsidTr="00650201">
        <w:trPr>
          <w:trHeight w:val="575"/>
        </w:trPr>
        <w:tc>
          <w:tcPr>
            <w:tcW w:w="3780" w:type="dxa"/>
            <w:tcMar>
              <w:top w:w="113" w:type="dxa"/>
              <w:left w:w="113" w:type="dxa"/>
              <w:bottom w:w="113" w:type="dxa"/>
              <w:right w:w="113" w:type="dxa"/>
            </w:tcMar>
            <w:hideMark/>
          </w:tcPr>
          <w:p w14:paraId="66801BAF"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Delay Discrepancy</w:t>
            </w:r>
          </w:p>
        </w:tc>
        <w:tc>
          <w:tcPr>
            <w:tcW w:w="1620" w:type="dxa"/>
            <w:tcMar>
              <w:top w:w="113" w:type="dxa"/>
              <w:left w:w="113" w:type="dxa"/>
              <w:bottom w:w="113" w:type="dxa"/>
              <w:right w:w="113" w:type="dxa"/>
            </w:tcMar>
            <w:hideMark/>
          </w:tcPr>
          <w:p w14:paraId="5BB2EE2D"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10.22</w:t>
            </w:r>
          </w:p>
        </w:tc>
        <w:tc>
          <w:tcPr>
            <w:tcW w:w="1170" w:type="dxa"/>
            <w:tcMar>
              <w:top w:w="113" w:type="dxa"/>
              <w:left w:w="113" w:type="dxa"/>
              <w:bottom w:w="113" w:type="dxa"/>
              <w:right w:w="113" w:type="dxa"/>
            </w:tcMar>
            <w:hideMark/>
          </w:tcPr>
          <w:p w14:paraId="7A6819DF"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2.13</w:t>
            </w:r>
          </w:p>
        </w:tc>
        <w:tc>
          <w:tcPr>
            <w:tcW w:w="1552" w:type="dxa"/>
            <w:tcMar>
              <w:top w:w="113" w:type="dxa"/>
              <w:left w:w="113" w:type="dxa"/>
              <w:bottom w:w="113" w:type="dxa"/>
              <w:right w:w="113" w:type="dxa"/>
            </w:tcMar>
            <w:hideMark/>
          </w:tcPr>
          <w:p w14:paraId="06B584F0"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6.80 – 15.38</w:t>
            </w:r>
          </w:p>
        </w:tc>
        <w:tc>
          <w:tcPr>
            <w:tcW w:w="0" w:type="auto"/>
            <w:tcMar>
              <w:top w:w="113" w:type="dxa"/>
              <w:left w:w="113" w:type="dxa"/>
              <w:bottom w:w="113" w:type="dxa"/>
              <w:right w:w="113" w:type="dxa"/>
            </w:tcMar>
            <w:hideMark/>
          </w:tcPr>
          <w:p w14:paraId="7CB9A7A7"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32E7134E" w14:textId="77777777" w:rsidTr="00650201">
        <w:trPr>
          <w:trHeight w:val="529"/>
        </w:trPr>
        <w:tc>
          <w:tcPr>
            <w:tcW w:w="3780" w:type="dxa"/>
            <w:tcMar>
              <w:top w:w="113" w:type="dxa"/>
              <w:left w:w="113" w:type="dxa"/>
              <w:bottom w:w="113" w:type="dxa"/>
              <w:right w:w="113" w:type="dxa"/>
            </w:tcMar>
            <w:hideMark/>
          </w:tcPr>
          <w:p w14:paraId="318D4562" w14:textId="77777777" w:rsidR="00876683" w:rsidRPr="00876683" w:rsidRDefault="00876683" w:rsidP="0058754D">
            <w:pPr>
              <w:spacing w:line="276" w:lineRule="auto"/>
              <w:ind w:right="180"/>
              <w:rPr>
                <w:rFonts w:ascii="Arial" w:eastAsia="Times New Roman" w:hAnsi="Arial" w:cs="Times New Roman"/>
                <w:kern w:val="2"/>
                <w:sz w:val="18"/>
                <w:szCs w:val="18"/>
                <w:lang w:val="sv-SE"/>
                <w14:ligatures w14:val="standardContextual"/>
              </w:rPr>
            </w:pPr>
            <w:r w:rsidRPr="00876683">
              <w:rPr>
                <w:rFonts w:ascii="Arial" w:eastAsia="Times New Roman" w:hAnsi="Arial" w:cs="Times New Roman"/>
                <w:kern w:val="2"/>
                <w:sz w:val="18"/>
                <w:szCs w:val="18"/>
                <w:lang w:val="sv-SE"/>
                <w14:ligatures w14:val="standardContextual"/>
              </w:rPr>
              <w:t xml:space="preserve">Log </w:t>
            </w:r>
            <w:r w:rsidRPr="00876683">
              <w:rPr>
                <w:rFonts w:ascii="Arial" w:eastAsia="Times New Roman" w:hAnsi="Arial" w:cs="Times New Roman"/>
                <w:kern w:val="2"/>
                <w:sz w:val="18"/>
                <w:szCs w:val="18"/>
                <w:lang w:val="en-US"/>
                <w14:ligatures w14:val="standardContextual"/>
              </w:rPr>
              <w:t>Response</w:t>
            </w:r>
            <w:r w:rsidRPr="00876683">
              <w:rPr>
                <w:rFonts w:ascii="Arial" w:eastAsia="Times New Roman" w:hAnsi="Arial" w:cs="Times New Roman"/>
                <w:kern w:val="2"/>
                <w:sz w:val="18"/>
                <w:szCs w:val="18"/>
                <w:lang w:val="sv-SE"/>
                <w14:ligatures w14:val="standardContextual"/>
              </w:rPr>
              <w:t xml:space="preserve"> </w:t>
            </w:r>
            <w:r w:rsidRPr="00876683">
              <w:rPr>
                <w:rFonts w:ascii="Arial" w:eastAsia="Times New Roman" w:hAnsi="Arial" w:cs="Times New Roman"/>
                <w:kern w:val="2"/>
                <w:sz w:val="18"/>
                <w:szCs w:val="18"/>
                <w:lang w:val="en-US"/>
                <w14:ligatures w14:val="standardContextual"/>
              </w:rPr>
              <w:t>Time</w:t>
            </w:r>
          </w:p>
        </w:tc>
        <w:tc>
          <w:tcPr>
            <w:tcW w:w="1620" w:type="dxa"/>
            <w:tcMar>
              <w:top w:w="113" w:type="dxa"/>
              <w:left w:w="113" w:type="dxa"/>
              <w:bottom w:w="113" w:type="dxa"/>
              <w:right w:w="113" w:type="dxa"/>
            </w:tcMar>
            <w:hideMark/>
          </w:tcPr>
          <w:p w14:paraId="13AB7D1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0.74</w:t>
            </w:r>
          </w:p>
        </w:tc>
        <w:tc>
          <w:tcPr>
            <w:tcW w:w="1170" w:type="dxa"/>
            <w:tcMar>
              <w:top w:w="113" w:type="dxa"/>
              <w:left w:w="113" w:type="dxa"/>
              <w:bottom w:w="113" w:type="dxa"/>
              <w:right w:w="113" w:type="dxa"/>
            </w:tcMar>
            <w:hideMark/>
          </w:tcPr>
          <w:p w14:paraId="34E9E56B"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0.05</w:t>
            </w:r>
          </w:p>
        </w:tc>
        <w:tc>
          <w:tcPr>
            <w:tcW w:w="1552" w:type="dxa"/>
            <w:tcMar>
              <w:top w:w="113" w:type="dxa"/>
              <w:left w:w="113" w:type="dxa"/>
              <w:bottom w:w="113" w:type="dxa"/>
              <w:right w:w="113" w:type="dxa"/>
            </w:tcMar>
            <w:hideMark/>
          </w:tcPr>
          <w:p w14:paraId="0C131776"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0.65 – 0.85</w:t>
            </w:r>
          </w:p>
        </w:tc>
        <w:tc>
          <w:tcPr>
            <w:tcW w:w="0" w:type="auto"/>
            <w:tcMar>
              <w:top w:w="113" w:type="dxa"/>
              <w:left w:w="113" w:type="dxa"/>
              <w:bottom w:w="113" w:type="dxa"/>
              <w:right w:w="113" w:type="dxa"/>
            </w:tcMar>
            <w:hideMark/>
          </w:tcPr>
          <w:p w14:paraId="5377B85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45169BC7" w14:textId="77777777" w:rsidTr="00650201">
        <w:trPr>
          <w:trHeight w:val="529"/>
        </w:trPr>
        <w:tc>
          <w:tcPr>
            <w:tcW w:w="3780" w:type="dxa"/>
            <w:tcMar>
              <w:top w:w="113" w:type="dxa"/>
              <w:left w:w="113" w:type="dxa"/>
              <w:bottom w:w="113" w:type="dxa"/>
              <w:right w:w="113" w:type="dxa"/>
            </w:tcMar>
            <w:hideMark/>
          </w:tcPr>
          <w:p w14:paraId="65DC784B" w14:textId="77777777" w:rsidR="00876683" w:rsidRPr="00876683" w:rsidRDefault="00876683" w:rsidP="0058754D">
            <w:pPr>
              <w:spacing w:line="276" w:lineRule="auto"/>
              <w:ind w:right="180"/>
              <w:rPr>
                <w:rFonts w:ascii="Arial" w:eastAsia="Times New Roman" w:hAnsi="Arial" w:cs="Times New Roman"/>
                <w:kern w:val="2"/>
                <w:sz w:val="18"/>
                <w:szCs w:val="18"/>
                <w:lang w:val="sv-SE"/>
                <w14:ligatures w14:val="standardContextual"/>
              </w:rPr>
            </w:pPr>
            <w:r w:rsidRPr="00876683">
              <w:rPr>
                <w:rFonts w:ascii="Arial" w:eastAsia="Times New Roman" w:hAnsi="Arial" w:cs="Times New Roman"/>
                <w:kern w:val="2"/>
                <w:sz w:val="18"/>
                <w:szCs w:val="18"/>
                <w:lang w:val="en-US"/>
                <w14:ligatures w14:val="standardContextual"/>
              </w:rPr>
              <w:t>Confidence</w:t>
            </w:r>
            <w:r w:rsidRPr="00876683">
              <w:rPr>
                <w:rFonts w:ascii="Arial" w:eastAsia="Times New Roman" w:hAnsi="Arial" w:cs="Times New Roman"/>
                <w:kern w:val="2"/>
                <w:sz w:val="18"/>
                <w:szCs w:val="18"/>
                <w:lang w:val="sv-SE"/>
                <w14:ligatures w14:val="standardContextual"/>
              </w:rPr>
              <w:t xml:space="preserve"> </w:t>
            </w:r>
            <w:r w:rsidRPr="00876683">
              <w:rPr>
                <w:rFonts w:ascii="Arial" w:eastAsia="Times New Roman" w:hAnsi="Arial" w:cs="Times New Roman"/>
                <w:kern w:val="2"/>
                <w:sz w:val="18"/>
                <w:szCs w:val="18"/>
                <w:lang w:val="en-US"/>
                <w14:ligatures w14:val="standardContextual"/>
              </w:rPr>
              <w:t>Rating</w:t>
            </w:r>
          </w:p>
        </w:tc>
        <w:tc>
          <w:tcPr>
            <w:tcW w:w="1620" w:type="dxa"/>
            <w:tcMar>
              <w:top w:w="113" w:type="dxa"/>
              <w:left w:w="113" w:type="dxa"/>
              <w:bottom w:w="113" w:type="dxa"/>
              <w:right w:w="113" w:type="dxa"/>
            </w:tcMar>
            <w:hideMark/>
          </w:tcPr>
          <w:p w14:paraId="55FFB0BC"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1.31</w:t>
            </w:r>
          </w:p>
        </w:tc>
        <w:tc>
          <w:tcPr>
            <w:tcW w:w="1170" w:type="dxa"/>
            <w:tcMar>
              <w:top w:w="113" w:type="dxa"/>
              <w:left w:w="113" w:type="dxa"/>
              <w:bottom w:w="113" w:type="dxa"/>
              <w:right w:w="113" w:type="dxa"/>
            </w:tcMar>
            <w:hideMark/>
          </w:tcPr>
          <w:p w14:paraId="4D2BEDD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0.05</w:t>
            </w:r>
          </w:p>
        </w:tc>
        <w:tc>
          <w:tcPr>
            <w:tcW w:w="1552" w:type="dxa"/>
            <w:tcMar>
              <w:top w:w="113" w:type="dxa"/>
              <w:left w:w="113" w:type="dxa"/>
              <w:bottom w:w="113" w:type="dxa"/>
              <w:right w:w="113" w:type="dxa"/>
            </w:tcMar>
            <w:hideMark/>
          </w:tcPr>
          <w:p w14:paraId="294F5CBE"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1.20 – 1.41</w:t>
            </w:r>
          </w:p>
        </w:tc>
        <w:tc>
          <w:tcPr>
            <w:tcW w:w="0" w:type="auto"/>
            <w:tcMar>
              <w:top w:w="113" w:type="dxa"/>
              <w:left w:w="113" w:type="dxa"/>
              <w:bottom w:w="113" w:type="dxa"/>
              <w:right w:w="113" w:type="dxa"/>
            </w:tcMar>
            <w:hideMark/>
          </w:tcPr>
          <w:p w14:paraId="64A5BB7D"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632DA2FE" w14:textId="77777777" w:rsidTr="00876683">
        <w:trPr>
          <w:trHeight w:val="901"/>
        </w:trPr>
        <w:tc>
          <w:tcPr>
            <w:tcW w:w="3780" w:type="dxa"/>
            <w:tcMar>
              <w:top w:w="113" w:type="dxa"/>
              <w:left w:w="113" w:type="dxa"/>
              <w:bottom w:w="113" w:type="dxa"/>
              <w:right w:w="113" w:type="dxa"/>
            </w:tcMar>
            <w:hideMark/>
          </w:tcPr>
          <w:p w14:paraId="0F62F451"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Delay Discrepancy</w:t>
            </w:r>
          </w:p>
        </w:tc>
        <w:tc>
          <w:tcPr>
            <w:tcW w:w="1620" w:type="dxa"/>
            <w:tcMar>
              <w:top w:w="113" w:type="dxa"/>
              <w:left w:w="113" w:type="dxa"/>
              <w:bottom w:w="113" w:type="dxa"/>
              <w:right w:w="113" w:type="dxa"/>
            </w:tcMar>
            <w:hideMark/>
          </w:tcPr>
          <w:p w14:paraId="624384CA"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5.25</w:t>
            </w:r>
          </w:p>
        </w:tc>
        <w:tc>
          <w:tcPr>
            <w:tcW w:w="1170" w:type="dxa"/>
            <w:tcMar>
              <w:top w:w="113" w:type="dxa"/>
              <w:left w:w="113" w:type="dxa"/>
              <w:bottom w:w="113" w:type="dxa"/>
              <w:right w:w="113" w:type="dxa"/>
            </w:tcMar>
            <w:hideMark/>
          </w:tcPr>
          <w:p w14:paraId="534A3085"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1.69</w:t>
            </w:r>
          </w:p>
        </w:tc>
        <w:tc>
          <w:tcPr>
            <w:tcW w:w="1552" w:type="dxa"/>
            <w:tcMar>
              <w:top w:w="113" w:type="dxa"/>
              <w:left w:w="113" w:type="dxa"/>
              <w:bottom w:w="113" w:type="dxa"/>
              <w:right w:w="113" w:type="dxa"/>
            </w:tcMar>
            <w:hideMark/>
          </w:tcPr>
          <w:p w14:paraId="603430D0"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2.79 – 9.88</w:t>
            </w:r>
          </w:p>
        </w:tc>
        <w:tc>
          <w:tcPr>
            <w:tcW w:w="0" w:type="auto"/>
            <w:tcBorders>
              <w:bottom w:val="single" w:sz="6" w:space="0" w:color="FFFFFF"/>
            </w:tcBorders>
            <w:tcMar>
              <w:top w:w="113" w:type="dxa"/>
              <w:left w:w="113" w:type="dxa"/>
              <w:bottom w:w="113" w:type="dxa"/>
              <w:right w:w="113" w:type="dxa"/>
            </w:tcMar>
            <w:hideMark/>
          </w:tcPr>
          <w:p w14:paraId="4D4174E0"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089BDD8C" w14:textId="77777777" w:rsidTr="00876683">
        <w:trPr>
          <w:trHeight w:val="894"/>
        </w:trPr>
        <w:tc>
          <w:tcPr>
            <w:tcW w:w="3780" w:type="dxa"/>
            <w:tcMar>
              <w:top w:w="113" w:type="dxa"/>
              <w:left w:w="113" w:type="dxa"/>
              <w:bottom w:w="113" w:type="dxa"/>
              <w:right w:w="113" w:type="dxa"/>
            </w:tcMar>
            <w:hideMark/>
          </w:tcPr>
          <w:p w14:paraId="68D2E08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log Response Time</w:t>
            </w:r>
          </w:p>
        </w:tc>
        <w:tc>
          <w:tcPr>
            <w:tcW w:w="1620" w:type="dxa"/>
            <w:tcMar>
              <w:top w:w="113" w:type="dxa"/>
              <w:left w:w="113" w:type="dxa"/>
              <w:bottom w:w="113" w:type="dxa"/>
              <w:right w:w="113" w:type="dxa"/>
            </w:tcMar>
            <w:hideMark/>
          </w:tcPr>
          <w:p w14:paraId="7CFBCD30"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1.38</w:t>
            </w:r>
          </w:p>
        </w:tc>
        <w:tc>
          <w:tcPr>
            <w:tcW w:w="1170" w:type="dxa"/>
            <w:tcMar>
              <w:top w:w="113" w:type="dxa"/>
              <w:left w:w="113" w:type="dxa"/>
              <w:bottom w:w="113" w:type="dxa"/>
              <w:right w:w="113" w:type="dxa"/>
            </w:tcMar>
            <w:hideMark/>
          </w:tcPr>
          <w:p w14:paraId="62FBB534"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0.16</w:t>
            </w:r>
          </w:p>
        </w:tc>
        <w:tc>
          <w:tcPr>
            <w:tcW w:w="1552" w:type="dxa"/>
            <w:tcMar>
              <w:top w:w="113" w:type="dxa"/>
              <w:left w:w="113" w:type="dxa"/>
              <w:bottom w:w="113" w:type="dxa"/>
              <w:right w:w="113" w:type="dxa"/>
            </w:tcMar>
            <w:hideMark/>
          </w:tcPr>
          <w:p w14:paraId="6D637503"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1.11 – 1.72</w:t>
            </w:r>
          </w:p>
        </w:tc>
        <w:tc>
          <w:tcPr>
            <w:tcW w:w="0" w:type="auto"/>
            <w:tcBorders>
              <w:top w:val="single" w:sz="6" w:space="0" w:color="FFFFFF"/>
            </w:tcBorders>
            <w:tcMar>
              <w:top w:w="113" w:type="dxa"/>
              <w:left w:w="113" w:type="dxa"/>
              <w:bottom w:w="113" w:type="dxa"/>
              <w:right w:w="113" w:type="dxa"/>
            </w:tcMar>
            <w:hideMark/>
          </w:tcPr>
          <w:p w14:paraId="1B8CEE3A"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0.004</w:t>
            </w:r>
          </w:p>
        </w:tc>
      </w:tr>
      <w:tr w:rsidR="00876683" w:rsidRPr="00876683" w14:paraId="7A9A05F7" w14:textId="77777777" w:rsidTr="00650201">
        <w:trPr>
          <w:trHeight w:val="901"/>
        </w:trPr>
        <w:tc>
          <w:tcPr>
            <w:tcW w:w="3780" w:type="dxa"/>
            <w:tcMar>
              <w:top w:w="113" w:type="dxa"/>
              <w:left w:w="113" w:type="dxa"/>
              <w:bottom w:w="113" w:type="dxa"/>
              <w:right w:w="113" w:type="dxa"/>
            </w:tcMar>
            <w:hideMark/>
          </w:tcPr>
          <w:p w14:paraId="5E8EF95B"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Delay Discrepancy × log Response Time</w:t>
            </w:r>
          </w:p>
        </w:tc>
        <w:tc>
          <w:tcPr>
            <w:tcW w:w="1620" w:type="dxa"/>
            <w:tcMar>
              <w:top w:w="113" w:type="dxa"/>
              <w:left w:w="113" w:type="dxa"/>
              <w:bottom w:w="113" w:type="dxa"/>
              <w:right w:w="113" w:type="dxa"/>
            </w:tcMar>
            <w:hideMark/>
          </w:tcPr>
          <w:p w14:paraId="2E010C6C"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0.33</w:t>
            </w:r>
          </w:p>
        </w:tc>
        <w:tc>
          <w:tcPr>
            <w:tcW w:w="1170" w:type="dxa"/>
            <w:tcMar>
              <w:top w:w="113" w:type="dxa"/>
              <w:left w:w="113" w:type="dxa"/>
              <w:bottom w:w="113" w:type="dxa"/>
              <w:right w:w="113" w:type="dxa"/>
            </w:tcMar>
            <w:hideMark/>
          </w:tcPr>
          <w:p w14:paraId="79466871"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0.04</w:t>
            </w:r>
          </w:p>
        </w:tc>
        <w:tc>
          <w:tcPr>
            <w:tcW w:w="1552" w:type="dxa"/>
            <w:tcMar>
              <w:top w:w="113" w:type="dxa"/>
              <w:left w:w="113" w:type="dxa"/>
              <w:bottom w:w="113" w:type="dxa"/>
              <w:right w:w="113" w:type="dxa"/>
            </w:tcMar>
            <w:hideMark/>
          </w:tcPr>
          <w:p w14:paraId="1D21B5C2"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0.27 – 0.42</w:t>
            </w:r>
          </w:p>
        </w:tc>
        <w:tc>
          <w:tcPr>
            <w:tcW w:w="0" w:type="auto"/>
            <w:tcMar>
              <w:top w:w="113" w:type="dxa"/>
              <w:left w:w="113" w:type="dxa"/>
              <w:bottom w:w="113" w:type="dxa"/>
              <w:right w:w="113" w:type="dxa"/>
            </w:tcMar>
            <w:hideMark/>
          </w:tcPr>
          <w:p w14:paraId="31468CF3"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&lt;0.001</w:t>
            </w:r>
          </w:p>
        </w:tc>
      </w:tr>
      <w:tr w:rsidR="00876683" w:rsidRPr="00876683" w14:paraId="70566912" w14:textId="77777777" w:rsidTr="00650201">
        <w:trPr>
          <w:trHeight w:val="1267"/>
        </w:trPr>
        <w:tc>
          <w:tcPr>
            <w:tcW w:w="3780" w:type="dxa"/>
            <w:tcBorders>
              <w:bottom w:val="single" w:sz="6" w:space="0" w:color="auto"/>
            </w:tcBorders>
            <w:tcMar>
              <w:top w:w="113" w:type="dxa"/>
              <w:left w:w="113" w:type="dxa"/>
              <w:bottom w:w="113" w:type="dxa"/>
              <w:right w:w="113" w:type="dxa"/>
            </w:tcMar>
            <w:hideMark/>
          </w:tcPr>
          <w:p w14:paraId="01E3BDB6"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Delay Discrepancy × log Response Time</w:t>
            </w:r>
          </w:p>
        </w:tc>
        <w:tc>
          <w:tcPr>
            <w:tcW w:w="1620" w:type="dxa"/>
            <w:tcBorders>
              <w:bottom w:val="single" w:sz="6" w:space="0" w:color="auto"/>
            </w:tcBorders>
            <w:tcMar>
              <w:top w:w="113" w:type="dxa"/>
              <w:left w:w="113" w:type="dxa"/>
              <w:bottom w:w="113" w:type="dxa"/>
              <w:right w:w="113" w:type="dxa"/>
            </w:tcMar>
            <w:hideMark/>
          </w:tcPr>
          <w:p w14:paraId="18F18EAA"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0.79</w:t>
            </w:r>
          </w:p>
        </w:tc>
        <w:tc>
          <w:tcPr>
            <w:tcW w:w="1170" w:type="dxa"/>
            <w:tcBorders>
              <w:bottom w:val="single" w:sz="6" w:space="0" w:color="auto"/>
            </w:tcBorders>
            <w:tcMar>
              <w:top w:w="113" w:type="dxa"/>
              <w:left w:w="113" w:type="dxa"/>
              <w:bottom w:w="113" w:type="dxa"/>
              <w:right w:w="113" w:type="dxa"/>
            </w:tcMar>
            <w:hideMark/>
          </w:tcPr>
          <w:p w14:paraId="05FAD54C"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0.15</w:t>
            </w:r>
          </w:p>
        </w:tc>
        <w:tc>
          <w:tcPr>
            <w:tcW w:w="1552" w:type="dxa"/>
            <w:tcBorders>
              <w:bottom w:val="single" w:sz="6" w:space="0" w:color="auto"/>
            </w:tcBorders>
            <w:tcMar>
              <w:top w:w="113" w:type="dxa"/>
              <w:left w:w="113" w:type="dxa"/>
              <w:bottom w:w="113" w:type="dxa"/>
              <w:right w:w="113" w:type="dxa"/>
            </w:tcMar>
            <w:hideMark/>
          </w:tcPr>
          <w:p w14:paraId="02D57E4F"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0.55 – 1.14</w:t>
            </w:r>
          </w:p>
        </w:tc>
        <w:tc>
          <w:tcPr>
            <w:tcW w:w="0" w:type="auto"/>
            <w:tcBorders>
              <w:bottom w:val="single" w:sz="6" w:space="0" w:color="auto"/>
            </w:tcBorders>
            <w:tcMar>
              <w:top w:w="113" w:type="dxa"/>
              <w:left w:w="113" w:type="dxa"/>
              <w:bottom w:w="113" w:type="dxa"/>
              <w:right w:w="113" w:type="dxa"/>
            </w:tcMar>
            <w:hideMark/>
          </w:tcPr>
          <w:p w14:paraId="535B4AEE" w14:textId="77777777" w:rsidR="00876683" w:rsidRPr="00876683" w:rsidRDefault="00876683" w:rsidP="0058754D">
            <w:pPr>
              <w:spacing w:line="276" w:lineRule="auto"/>
              <w:ind w:right="180"/>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0.214</w:t>
            </w:r>
          </w:p>
        </w:tc>
      </w:tr>
    </w:tbl>
    <w:p w14:paraId="0335DB05" w14:textId="77777777" w:rsidR="0058754D" w:rsidRDefault="0058754D" w:rsidP="0058754D">
      <w:pPr>
        <w:spacing w:line="276" w:lineRule="auto"/>
        <w:rPr>
          <w:rFonts w:ascii="Arial" w:eastAsia="Times New Roman" w:hAnsi="Arial" w:cs="Times New Roman"/>
          <w:b/>
          <w:bCs/>
          <w:kern w:val="2"/>
          <w:lang w:val="en-US"/>
          <w14:ligatures w14:val="standardContextual"/>
        </w:rPr>
      </w:pPr>
    </w:p>
    <w:p w14:paraId="2A5FB561" w14:textId="4C94CAD3" w:rsidR="00573B01" w:rsidRDefault="00876683" w:rsidP="0058754D">
      <w:pPr>
        <w:spacing w:line="276" w:lineRule="auto"/>
        <w:rPr>
          <w:rFonts w:ascii="Arial" w:eastAsia="Times New Roman" w:hAnsi="Arial" w:cs="Times New Roman"/>
          <w:b/>
          <w:bCs/>
          <w:kern w:val="2"/>
          <w:lang w:val="en-US"/>
          <w14:ligatures w14:val="standardContextual"/>
        </w:rPr>
      </w:pPr>
      <w:r w:rsidRPr="00876683">
        <w:rPr>
          <w:rFonts w:ascii="Arial" w:eastAsia="Times New Roman" w:hAnsi="Arial" w:cs="Times New Roman"/>
          <w:b/>
          <w:bCs/>
          <w:kern w:val="2"/>
          <w:lang w:val="en-US"/>
          <w14:ligatures w14:val="standardContextual"/>
        </w:rPr>
        <w:br/>
      </w:r>
    </w:p>
    <w:p w14:paraId="67627445" w14:textId="77777777" w:rsidR="0058754D" w:rsidRDefault="0058754D" w:rsidP="0058754D">
      <w:pPr>
        <w:spacing w:line="276" w:lineRule="auto"/>
        <w:rPr>
          <w:rFonts w:ascii="Arial" w:eastAsia="Times New Roman" w:hAnsi="Arial" w:cs="Times New Roman"/>
          <w:b/>
          <w:bCs/>
          <w:kern w:val="2"/>
          <w:lang w:val="en-US"/>
          <w14:ligatures w14:val="standardContextual"/>
        </w:rPr>
      </w:pPr>
    </w:p>
    <w:p w14:paraId="03BBC3A6" w14:textId="1E6E298A" w:rsidR="00573B01" w:rsidRPr="00573B01" w:rsidDel="00B5181B" w:rsidRDefault="00573B01" w:rsidP="0058754D">
      <w:pPr>
        <w:spacing w:line="276" w:lineRule="auto"/>
        <w:rPr>
          <w:rFonts w:ascii="Arial" w:eastAsia="Aptos" w:hAnsi="Arial" w:cs="Times New Roman"/>
          <w:kern w:val="2"/>
          <w:sz w:val="18"/>
          <w:szCs w:val="18"/>
          <w:lang w:val="en-US"/>
          <w14:ligatures w14:val="standardContextual"/>
        </w:rPr>
      </w:pPr>
      <w:r w:rsidRPr="00573B01">
        <w:rPr>
          <w:rFonts w:ascii="Arial" w:eastAsia="Times New Roman" w:hAnsi="Arial" w:cs="Times New Roman"/>
          <w:b/>
          <w:bCs/>
          <w:kern w:val="2"/>
          <w:lang w:val="en-US"/>
          <w14:ligatures w14:val="standardContextual"/>
        </w:rPr>
        <w:t xml:space="preserve">Supplementary Table </w:t>
      </w:r>
      <w:r w:rsidR="00105CC4">
        <w:rPr>
          <w:rFonts w:ascii="Arial" w:eastAsia="Times New Roman" w:hAnsi="Arial" w:cs="Times New Roman"/>
          <w:b/>
          <w:bCs/>
          <w:kern w:val="2"/>
          <w:lang w:val="en-US"/>
          <w14:ligatures w14:val="standardContextual"/>
        </w:rPr>
        <w:t>2</w:t>
      </w:r>
      <w:r w:rsidRPr="00573B01">
        <w:rPr>
          <w:rFonts w:ascii="Arial" w:eastAsia="Aptos" w:hAnsi="Arial" w:cs="Times New Roman"/>
          <w:b/>
          <w:bCs/>
          <w:kern w:val="2"/>
          <w:lang w:val="en-US"/>
          <w14:ligatures w14:val="standardContextual"/>
        </w:rPr>
        <w:t xml:space="preserve">. </w:t>
      </w:r>
      <w:r w:rsidRPr="00573B01">
        <w:rPr>
          <w:rFonts w:ascii="Arial" w:eastAsia="Aptos" w:hAnsi="Arial" w:cs="Times New Roman"/>
          <w:kern w:val="2"/>
          <w:lang w:val="en-US"/>
          <w14:ligatures w14:val="standardContextual"/>
        </w:rPr>
        <w:t>Pairwise post hoc comparisons for Correct Responses.</w:t>
      </w:r>
    </w:p>
    <w:tbl>
      <w:tblPr>
        <w:tblW w:w="9588" w:type="dxa"/>
        <w:tblCellSpacing w:w="15" w:type="dxa"/>
        <w:tblCellMar>
          <w:top w:w="15" w:type="dxa"/>
          <w:left w:w="15" w:type="dxa"/>
          <w:bottom w:w="15" w:type="dxa"/>
          <w:right w:w="15" w:type="dxa"/>
        </w:tblCellMar>
        <w:tblLook w:val="04A0" w:firstRow="1" w:lastRow="0" w:firstColumn="1" w:lastColumn="0" w:noHBand="0" w:noVBand="1"/>
      </w:tblPr>
      <w:tblGrid>
        <w:gridCol w:w="2432"/>
        <w:gridCol w:w="1464"/>
        <w:gridCol w:w="647"/>
        <w:gridCol w:w="647"/>
        <w:gridCol w:w="1599"/>
        <w:gridCol w:w="1586"/>
        <w:gridCol w:w="76"/>
        <w:gridCol w:w="1137"/>
      </w:tblGrid>
      <w:tr w:rsidR="00573B01" w:rsidRPr="00573B01" w14:paraId="0D0306DC" w14:textId="77777777" w:rsidTr="00650201">
        <w:trPr>
          <w:trHeight w:val="594"/>
          <w:tblHeader/>
          <w:tblCellSpacing w:w="15" w:type="dxa"/>
        </w:trPr>
        <w:tc>
          <w:tcPr>
            <w:tcW w:w="0" w:type="auto"/>
            <w:tcBorders>
              <w:top w:val="single" w:sz="12" w:space="0" w:color="auto"/>
            </w:tcBorders>
            <w:vAlign w:val="center"/>
            <w:hideMark/>
          </w:tcPr>
          <w:p w14:paraId="554D690E"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Pairwise Comparison</w:t>
            </w:r>
          </w:p>
        </w:tc>
        <w:tc>
          <w:tcPr>
            <w:tcW w:w="0" w:type="auto"/>
            <w:tcBorders>
              <w:top w:val="single" w:sz="12" w:space="0" w:color="auto"/>
            </w:tcBorders>
            <w:vAlign w:val="center"/>
            <w:hideMark/>
          </w:tcPr>
          <w:p w14:paraId="15C42F4E"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Δ Probability</w:t>
            </w:r>
          </w:p>
        </w:tc>
        <w:tc>
          <w:tcPr>
            <w:tcW w:w="0" w:type="auto"/>
            <w:tcBorders>
              <w:top w:val="single" w:sz="12" w:space="0" w:color="auto"/>
            </w:tcBorders>
            <w:vAlign w:val="center"/>
            <w:hideMark/>
          </w:tcPr>
          <w:p w14:paraId="2257886C"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SE</w:t>
            </w:r>
          </w:p>
        </w:tc>
        <w:tc>
          <w:tcPr>
            <w:tcW w:w="0" w:type="auto"/>
            <w:tcBorders>
              <w:top w:val="single" w:sz="12" w:space="0" w:color="auto"/>
            </w:tcBorders>
            <w:vAlign w:val="center"/>
            <w:hideMark/>
          </w:tcPr>
          <w:p w14:paraId="13195CD9"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z</w:t>
            </w:r>
          </w:p>
        </w:tc>
        <w:tc>
          <w:tcPr>
            <w:tcW w:w="0" w:type="auto"/>
            <w:tcBorders>
              <w:top w:val="single" w:sz="12" w:space="0" w:color="auto"/>
            </w:tcBorders>
            <w:vAlign w:val="center"/>
            <w:hideMark/>
          </w:tcPr>
          <w:p w14:paraId="4F0B9A7E"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95 % CI Lower</w:t>
            </w:r>
          </w:p>
        </w:tc>
        <w:tc>
          <w:tcPr>
            <w:tcW w:w="0" w:type="auto"/>
            <w:tcBorders>
              <w:top w:val="single" w:sz="12" w:space="0" w:color="auto"/>
            </w:tcBorders>
            <w:vAlign w:val="center"/>
            <w:hideMark/>
          </w:tcPr>
          <w:p w14:paraId="0B32AD51"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95 % CI Upper</w:t>
            </w:r>
          </w:p>
        </w:tc>
        <w:tc>
          <w:tcPr>
            <w:tcW w:w="0" w:type="auto"/>
            <w:tcBorders>
              <w:top w:val="single" w:sz="12" w:space="0" w:color="auto"/>
            </w:tcBorders>
            <w:vAlign w:val="center"/>
          </w:tcPr>
          <w:p w14:paraId="322FB23A"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p>
        </w:tc>
        <w:tc>
          <w:tcPr>
            <w:tcW w:w="0" w:type="auto"/>
            <w:tcBorders>
              <w:top w:val="single" w:sz="12" w:space="0" w:color="auto"/>
            </w:tcBorders>
            <w:vAlign w:val="center"/>
            <w:hideMark/>
          </w:tcPr>
          <w:p w14:paraId="6AD51E94" w14:textId="77777777" w:rsidR="00573B01" w:rsidRPr="00573B01" w:rsidRDefault="00573B01" w:rsidP="0058754D">
            <w:pPr>
              <w:spacing w:line="276" w:lineRule="auto"/>
              <w:jc w:val="both"/>
              <w:rPr>
                <w:rFonts w:ascii="Arial" w:eastAsia="Aptos" w:hAnsi="Arial" w:cs="Times New Roman"/>
                <w:b/>
                <w:bCs/>
                <w:i/>
                <w:iCs/>
                <w:kern w:val="2"/>
                <w:sz w:val="18"/>
                <w:szCs w:val="18"/>
                <w:lang w:val="en-US"/>
                <w14:ligatures w14:val="standardContextual"/>
              </w:rPr>
            </w:pPr>
            <w:r w:rsidRPr="00573B01">
              <w:rPr>
                <w:rFonts w:ascii="Arial" w:eastAsia="Aptos" w:hAnsi="Arial" w:cs="Times New Roman"/>
                <w:b/>
                <w:bCs/>
                <w:i/>
                <w:iCs/>
                <w:kern w:val="2"/>
                <w:sz w:val="18"/>
                <w:szCs w:val="18"/>
                <w:lang w:val="en-US"/>
                <w14:ligatures w14:val="standardContextual"/>
              </w:rPr>
              <w:t>p</w:t>
            </w:r>
          </w:p>
        </w:tc>
      </w:tr>
      <w:tr w:rsidR="00573B01" w:rsidRPr="00573B01" w14:paraId="66E18D92" w14:textId="77777777" w:rsidTr="00650201">
        <w:trPr>
          <w:trHeight w:val="600"/>
          <w:tblCellSpacing w:w="15" w:type="dxa"/>
        </w:trPr>
        <w:tc>
          <w:tcPr>
            <w:tcW w:w="0" w:type="auto"/>
            <w:tcBorders>
              <w:top w:val="single" w:sz="6" w:space="0" w:color="auto"/>
            </w:tcBorders>
            <w:vAlign w:val="center"/>
            <w:hideMark/>
          </w:tcPr>
          <w:p w14:paraId="482AD966"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FSLD – FSHD</w:t>
            </w:r>
          </w:p>
        </w:tc>
        <w:tc>
          <w:tcPr>
            <w:tcW w:w="0" w:type="auto"/>
            <w:tcBorders>
              <w:top w:val="single" w:sz="6" w:space="0" w:color="auto"/>
            </w:tcBorders>
            <w:vAlign w:val="center"/>
            <w:hideMark/>
          </w:tcPr>
          <w:p w14:paraId="2EE2EFB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 +1.31</w:t>
            </w:r>
          </w:p>
        </w:tc>
        <w:tc>
          <w:tcPr>
            <w:tcW w:w="0" w:type="auto"/>
            <w:tcBorders>
              <w:top w:val="single" w:sz="6" w:space="0" w:color="auto"/>
            </w:tcBorders>
            <w:vAlign w:val="center"/>
            <w:hideMark/>
          </w:tcPr>
          <w:p w14:paraId="53138BF5"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0.171</w:t>
            </w:r>
          </w:p>
        </w:tc>
        <w:tc>
          <w:tcPr>
            <w:tcW w:w="0" w:type="auto"/>
            <w:tcBorders>
              <w:top w:val="single" w:sz="6" w:space="0" w:color="auto"/>
            </w:tcBorders>
            <w:vAlign w:val="center"/>
            <w:hideMark/>
          </w:tcPr>
          <w:p w14:paraId="2FED2A98"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2.09</w:t>
            </w:r>
          </w:p>
        </w:tc>
        <w:tc>
          <w:tcPr>
            <w:tcW w:w="0" w:type="auto"/>
            <w:tcBorders>
              <w:top w:val="single" w:sz="6" w:space="0" w:color="auto"/>
            </w:tcBorders>
            <w:vAlign w:val="center"/>
            <w:hideMark/>
          </w:tcPr>
          <w:p w14:paraId="3887D4F9"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0.93</w:t>
            </w:r>
          </w:p>
        </w:tc>
        <w:tc>
          <w:tcPr>
            <w:tcW w:w="0" w:type="auto"/>
            <w:tcBorders>
              <w:top w:val="single" w:sz="6" w:space="0" w:color="auto"/>
            </w:tcBorders>
            <w:vAlign w:val="center"/>
            <w:hideMark/>
          </w:tcPr>
          <w:p w14:paraId="4E02206F"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1.85</w:t>
            </w:r>
          </w:p>
        </w:tc>
        <w:tc>
          <w:tcPr>
            <w:tcW w:w="0" w:type="auto"/>
            <w:tcBorders>
              <w:top w:val="single" w:sz="6" w:space="0" w:color="auto"/>
            </w:tcBorders>
            <w:vAlign w:val="center"/>
          </w:tcPr>
          <w:p w14:paraId="42A32335"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tcBorders>
              <w:top w:val="single" w:sz="6" w:space="0" w:color="auto"/>
            </w:tcBorders>
            <w:vAlign w:val="center"/>
            <w:hideMark/>
          </w:tcPr>
          <w:p w14:paraId="078A7CC7"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0.300</w:t>
            </w:r>
          </w:p>
        </w:tc>
      </w:tr>
      <w:tr w:rsidR="00573B01" w:rsidRPr="00573B01" w14:paraId="32A29B48" w14:textId="77777777" w:rsidTr="00650201">
        <w:trPr>
          <w:trHeight w:val="594"/>
          <w:tblCellSpacing w:w="15" w:type="dxa"/>
        </w:trPr>
        <w:tc>
          <w:tcPr>
            <w:tcW w:w="0" w:type="auto"/>
            <w:vAlign w:val="center"/>
            <w:hideMark/>
          </w:tcPr>
          <w:p w14:paraId="76010B7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FSLD – FDLD</w:t>
            </w:r>
          </w:p>
        </w:tc>
        <w:tc>
          <w:tcPr>
            <w:tcW w:w="0" w:type="auto"/>
            <w:vAlign w:val="center"/>
            <w:hideMark/>
          </w:tcPr>
          <w:p w14:paraId="212247AD"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 +1.26</w:t>
            </w:r>
          </w:p>
        </w:tc>
        <w:tc>
          <w:tcPr>
            <w:tcW w:w="0" w:type="auto"/>
            <w:vAlign w:val="center"/>
            <w:hideMark/>
          </w:tcPr>
          <w:p w14:paraId="3B24712B"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0.135</w:t>
            </w:r>
          </w:p>
        </w:tc>
        <w:tc>
          <w:tcPr>
            <w:tcW w:w="0" w:type="auto"/>
            <w:vAlign w:val="center"/>
            <w:hideMark/>
          </w:tcPr>
          <w:p w14:paraId="001656BE"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2.13</w:t>
            </w:r>
          </w:p>
        </w:tc>
        <w:tc>
          <w:tcPr>
            <w:tcW w:w="0" w:type="auto"/>
            <w:vAlign w:val="center"/>
            <w:hideMark/>
          </w:tcPr>
          <w:p w14:paraId="740A5B83"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0.95</w:t>
            </w:r>
          </w:p>
        </w:tc>
        <w:tc>
          <w:tcPr>
            <w:tcW w:w="0" w:type="auto"/>
            <w:vAlign w:val="center"/>
            <w:hideMark/>
          </w:tcPr>
          <w:p w14:paraId="4C659C0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1.67</w:t>
            </w:r>
          </w:p>
        </w:tc>
        <w:tc>
          <w:tcPr>
            <w:tcW w:w="0" w:type="auto"/>
            <w:vAlign w:val="center"/>
          </w:tcPr>
          <w:p w14:paraId="711FFF06"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vAlign w:val="center"/>
            <w:hideMark/>
          </w:tcPr>
          <w:p w14:paraId="73878FC0"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0.300</w:t>
            </w:r>
          </w:p>
        </w:tc>
      </w:tr>
      <w:tr w:rsidR="00573B01" w:rsidRPr="00573B01" w14:paraId="7FC8F121" w14:textId="77777777" w:rsidTr="00650201">
        <w:trPr>
          <w:trHeight w:val="606"/>
          <w:tblCellSpacing w:w="15" w:type="dxa"/>
        </w:trPr>
        <w:tc>
          <w:tcPr>
            <w:tcW w:w="0" w:type="auto"/>
            <w:vAlign w:val="center"/>
            <w:hideMark/>
          </w:tcPr>
          <w:p w14:paraId="232BED9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FSLD – FDHD</w:t>
            </w:r>
          </w:p>
        </w:tc>
        <w:tc>
          <w:tcPr>
            <w:tcW w:w="0" w:type="auto"/>
            <w:vAlign w:val="center"/>
            <w:hideMark/>
          </w:tcPr>
          <w:p w14:paraId="6746FB9E"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–0.48</w:t>
            </w:r>
          </w:p>
        </w:tc>
        <w:tc>
          <w:tcPr>
            <w:tcW w:w="0" w:type="auto"/>
            <w:vAlign w:val="center"/>
            <w:hideMark/>
          </w:tcPr>
          <w:p w14:paraId="292FD1F6"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0.046</w:t>
            </w:r>
          </w:p>
        </w:tc>
        <w:tc>
          <w:tcPr>
            <w:tcW w:w="0" w:type="auto"/>
            <w:vAlign w:val="center"/>
            <w:hideMark/>
          </w:tcPr>
          <w:p w14:paraId="2A96A3FC"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–7.63</w:t>
            </w:r>
          </w:p>
        </w:tc>
        <w:tc>
          <w:tcPr>
            <w:tcW w:w="0" w:type="auto"/>
            <w:vAlign w:val="center"/>
            <w:hideMark/>
          </w:tcPr>
          <w:p w14:paraId="701DB750"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0.37</w:t>
            </w:r>
          </w:p>
        </w:tc>
        <w:tc>
          <w:tcPr>
            <w:tcW w:w="0" w:type="auto"/>
            <w:vAlign w:val="center"/>
            <w:hideMark/>
          </w:tcPr>
          <w:p w14:paraId="3F0E5DD1"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0.62</w:t>
            </w:r>
          </w:p>
        </w:tc>
        <w:tc>
          <w:tcPr>
            <w:tcW w:w="0" w:type="auto"/>
            <w:vAlign w:val="center"/>
          </w:tcPr>
          <w:p w14:paraId="2531E82E"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vAlign w:val="center"/>
            <w:hideMark/>
          </w:tcPr>
          <w:p w14:paraId="06A4EA9B" w14:textId="77777777" w:rsidR="00573B01" w:rsidRPr="00573B01" w:rsidRDefault="00573B01" w:rsidP="0058754D">
            <w:pPr>
              <w:spacing w:line="276" w:lineRule="auto"/>
              <w:jc w:val="both"/>
              <w:rPr>
                <w:rFonts w:ascii="Arial" w:eastAsia="Aptos" w:hAnsi="Arial" w:cs="Times New Roman"/>
                <w:b/>
                <w:bCs/>
                <w:kern w:val="2"/>
                <w:sz w:val="18"/>
                <w:szCs w:val="18"/>
                <w:lang w:val="en-US"/>
                <w14:ligatures w14:val="standardContextual"/>
              </w:rPr>
            </w:pPr>
            <w:r w:rsidRPr="00573B01">
              <w:rPr>
                <w:rFonts w:ascii="Arial" w:eastAsia="Aptos" w:hAnsi="Arial" w:cs="Times New Roman"/>
                <w:b/>
                <w:bCs/>
                <w:kern w:val="2"/>
                <w:sz w:val="18"/>
                <w:szCs w:val="18"/>
                <w:lang w:val="en-US"/>
                <w14:ligatures w14:val="standardContextual"/>
              </w:rPr>
              <w:t>3.7 × 10</w:t>
            </w:r>
            <w:r w:rsidRPr="00573B01">
              <w:rPr>
                <w:rFonts w:ascii="Cambria Math" w:eastAsia="Aptos" w:hAnsi="Cambria Math" w:cs="Cambria Math"/>
                <w:b/>
                <w:bCs/>
                <w:kern w:val="2"/>
                <w:sz w:val="18"/>
                <w:szCs w:val="18"/>
                <w:lang w:val="en-US"/>
                <w14:ligatures w14:val="standardContextual"/>
              </w:rPr>
              <w:t>⁻</w:t>
            </w:r>
            <w:r w:rsidRPr="00573B01">
              <w:rPr>
                <w:rFonts w:ascii="Arial" w:eastAsia="Aptos" w:hAnsi="Arial" w:cs="Arial"/>
                <w:b/>
                <w:bCs/>
                <w:kern w:val="2"/>
                <w:sz w:val="18"/>
                <w:szCs w:val="18"/>
                <w:lang w:val="en-US"/>
                <w14:ligatures w14:val="standardContextual"/>
              </w:rPr>
              <w:t>¹³</w:t>
            </w:r>
          </w:p>
        </w:tc>
      </w:tr>
      <w:tr w:rsidR="00573B01" w:rsidRPr="00573B01" w14:paraId="4C722261" w14:textId="77777777" w:rsidTr="00650201">
        <w:trPr>
          <w:trHeight w:val="600"/>
          <w:tblCellSpacing w:w="15" w:type="dxa"/>
        </w:trPr>
        <w:tc>
          <w:tcPr>
            <w:tcW w:w="0" w:type="auto"/>
            <w:vAlign w:val="center"/>
            <w:hideMark/>
          </w:tcPr>
          <w:p w14:paraId="5AD7815D"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FSHD – FDHD</w:t>
            </w:r>
          </w:p>
        </w:tc>
        <w:tc>
          <w:tcPr>
            <w:tcW w:w="0" w:type="auto"/>
            <w:vAlign w:val="center"/>
            <w:hideMark/>
          </w:tcPr>
          <w:p w14:paraId="188AA8B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–0.36</w:t>
            </w:r>
          </w:p>
        </w:tc>
        <w:tc>
          <w:tcPr>
            <w:tcW w:w="0" w:type="auto"/>
            <w:vAlign w:val="center"/>
            <w:hideMark/>
          </w:tcPr>
          <w:p w14:paraId="1A77962E"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0.045</w:t>
            </w:r>
          </w:p>
        </w:tc>
        <w:tc>
          <w:tcPr>
            <w:tcW w:w="0" w:type="auto"/>
            <w:vAlign w:val="center"/>
            <w:hideMark/>
          </w:tcPr>
          <w:p w14:paraId="78C9156F"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–8.20</w:t>
            </w:r>
          </w:p>
        </w:tc>
        <w:tc>
          <w:tcPr>
            <w:tcW w:w="0" w:type="auto"/>
            <w:vAlign w:val="center"/>
            <w:hideMark/>
          </w:tcPr>
          <w:p w14:paraId="55484267"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0.26</w:t>
            </w:r>
          </w:p>
        </w:tc>
        <w:tc>
          <w:tcPr>
            <w:tcW w:w="0" w:type="auto"/>
            <w:vAlign w:val="center"/>
            <w:hideMark/>
          </w:tcPr>
          <w:p w14:paraId="502845A7"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0.50</w:t>
            </w:r>
          </w:p>
        </w:tc>
        <w:tc>
          <w:tcPr>
            <w:tcW w:w="0" w:type="auto"/>
            <w:vAlign w:val="center"/>
          </w:tcPr>
          <w:p w14:paraId="34050883"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vAlign w:val="center"/>
            <w:hideMark/>
          </w:tcPr>
          <w:p w14:paraId="40245232" w14:textId="77777777" w:rsidR="00573B01" w:rsidRPr="00573B01" w:rsidRDefault="00573B01" w:rsidP="0058754D">
            <w:pPr>
              <w:spacing w:line="276" w:lineRule="auto"/>
              <w:jc w:val="both"/>
              <w:rPr>
                <w:rFonts w:ascii="Arial" w:eastAsia="Aptos" w:hAnsi="Arial" w:cs="Times New Roman"/>
                <w:b/>
                <w:bCs/>
                <w:kern w:val="2"/>
                <w:sz w:val="18"/>
                <w:szCs w:val="18"/>
                <w:lang w:val="en-US"/>
                <w14:ligatures w14:val="standardContextual"/>
              </w:rPr>
            </w:pPr>
            <w:r w:rsidRPr="00573B01">
              <w:rPr>
                <w:rFonts w:ascii="Arial" w:eastAsia="Aptos" w:hAnsi="Arial" w:cs="Times New Roman"/>
                <w:b/>
                <w:bCs/>
                <w:kern w:val="2"/>
                <w:sz w:val="18"/>
                <w:szCs w:val="18"/>
                <w:lang w:val="en-US"/>
                <w14:ligatures w14:val="standardContextual"/>
              </w:rPr>
              <w:t>8.5 × 10</w:t>
            </w:r>
            <w:r w:rsidRPr="00573B01">
              <w:rPr>
                <w:rFonts w:ascii="Cambria Math" w:eastAsia="Aptos" w:hAnsi="Cambria Math" w:cs="Cambria Math"/>
                <w:b/>
                <w:bCs/>
                <w:kern w:val="2"/>
                <w:sz w:val="18"/>
                <w:szCs w:val="18"/>
                <w:lang w:val="en-US"/>
                <w14:ligatures w14:val="standardContextual"/>
              </w:rPr>
              <w:t>⁻</w:t>
            </w:r>
            <w:r w:rsidRPr="00573B01">
              <w:rPr>
                <w:rFonts w:ascii="Arial" w:eastAsia="Aptos" w:hAnsi="Arial" w:cs="Arial"/>
                <w:b/>
                <w:bCs/>
                <w:kern w:val="2"/>
                <w:sz w:val="18"/>
                <w:szCs w:val="18"/>
                <w:lang w:val="en-US"/>
                <w14:ligatures w14:val="standardContextual"/>
              </w:rPr>
              <w:t>¹⁵</w:t>
            </w:r>
          </w:p>
        </w:tc>
      </w:tr>
      <w:tr w:rsidR="00573B01" w:rsidRPr="00573B01" w14:paraId="2C6BD5D2" w14:textId="77777777" w:rsidTr="00650201">
        <w:trPr>
          <w:trHeight w:val="600"/>
          <w:tblCellSpacing w:w="15" w:type="dxa"/>
        </w:trPr>
        <w:tc>
          <w:tcPr>
            <w:tcW w:w="0" w:type="auto"/>
            <w:vAlign w:val="center"/>
            <w:hideMark/>
          </w:tcPr>
          <w:p w14:paraId="519DB163"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FDLD – FSHD</w:t>
            </w:r>
          </w:p>
        </w:tc>
        <w:tc>
          <w:tcPr>
            <w:tcW w:w="0" w:type="auto"/>
            <w:vAlign w:val="center"/>
            <w:hideMark/>
          </w:tcPr>
          <w:p w14:paraId="29AB0E1D"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 +1.05</w:t>
            </w:r>
          </w:p>
        </w:tc>
        <w:tc>
          <w:tcPr>
            <w:tcW w:w="0" w:type="auto"/>
            <w:vAlign w:val="center"/>
            <w:hideMark/>
          </w:tcPr>
          <w:p w14:paraId="22493EA3"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0.182</w:t>
            </w:r>
          </w:p>
        </w:tc>
        <w:tc>
          <w:tcPr>
            <w:tcW w:w="0" w:type="auto"/>
            <w:vAlign w:val="center"/>
            <w:hideMark/>
          </w:tcPr>
          <w:p w14:paraId="6EF4AD5B"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0.25</w:t>
            </w:r>
          </w:p>
        </w:tc>
        <w:tc>
          <w:tcPr>
            <w:tcW w:w="0" w:type="auto"/>
            <w:vAlign w:val="center"/>
            <w:hideMark/>
          </w:tcPr>
          <w:p w14:paraId="3BAB7A77"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0.66</w:t>
            </w:r>
          </w:p>
        </w:tc>
        <w:tc>
          <w:tcPr>
            <w:tcW w:w="0" w:type="auto"/>
            <w:vAlign w:val="center"/>
            <w:hideMark/>
          </w:tcPr>
          <w:p w14:paraId="3C85EB31"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1.65</w:t>
            </w:r>
          </w:p>
        </w:tc>
        <w:tc>
          <w:tcPr>
            <w:tcW w:w="0" w:type="auto"/>
            <w:vAlign w:val="center"/>
          </w:tcPr>
          <w:p w14:paraId="789C86F9"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vAlign w:val="center"/>
            <w:hideMark/>
          </w:tcPr>
          <w:p w14:paraId="27F2E5EF"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0.800</w:t>
            </w:r>
          </w:p>
        </w:tc>
      </w:tr>
      <w:tr w:rsidR="00573B01" w:rsidRPr="00573B01" w14:paraId="20C4E710" w14:textId="77777777" w:rsidTr="00650201">
        <w:trPr>
          <w:trHeight w:val="600"/>
          <w:tblCellSpacing w:w="15" w:type="dxa"/>
        </w:trPr>
        <w:tc>
          <w:tcPr>
            <w:tcW w:w="0" w:type="auto"/>
            <w:tcBorders>
              <w:bottom w:val="single" w:sz="6" w:space="0" w:color="auto"/>
            </w:tcBorders>
            <w:vAlign w:val="center"/>
            <w:hideMark/>
          </w:tcPr>
          <w:p w14:paraId="3FF6A484"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FDLD – FDHD</w:t>
            </w:r>
          </w:p>
        </w:tc>
        <w:tc>
          <w:tcPr>
            <w:tcW w:w="0" w:type="auto"/>
            <w:tcBorders>
              <w:bottom w:val="single" w:sz="6" w:space="0" w:color="auto"/>
            </w:tcBorders>
            <w:vAlign w:val="center"/>
            <w:hideMark/>
          </w:tcPr>
          <w:p w14:paraId="741243E0"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–0.38</w:t>
            </w:r>
          </w:p>
        </w:tc>
        <w:tc>
          <w:tcPr>
            <w:tcW w:w="0" w:type="auto"/>
            <w:tcBorders>
              <w:bottom w:val="single" w:sz="6" w:space="0" w:color="auto"/>
            </w:tcBorders>
            <w:vAlign w:val="center"/>
            <w:hideMark/>
          </w:tcPr>
          <w:p w14:paraId="7BC2E61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0.046</w:t>
            </w:r>
          </w:p>
        </w:tc>
        <w:tc>
          <w:tcPr>
            <w:tcW w:w="0" w:type="auto"/>
            <w:tcBorders>
              <w:bottom w:val="single" w:sz="6" w:space="0" w:color="auto"/>
            </w:tcBorders>
            <w:vAlign w:val="center"/>
            <w:hideMark/>
          </w:tcPr>
          <w:p w14:paraId="7F026BDA"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–8.02</w:t>
            </w:r>
          </w:p>
        </w:tc>
        <w:tc>
          <w:tcPr>
            <w:tcW w:w="0" w:type="auto"/>
            <w:tcBorders>
              <w:bottom w:val="single" w:sz="6" w:space="0" w:color="auto"/>
            </w:tcBorders>
            <w:vAlign w:val="center"/>
            <w:hideMark/>
          </w:tcPr>
          <w:p w14:paraId="1AF08681"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0.28</w:t>
            </w:r>
          </w:p>
        </w:tc>
        <w:tc>
          <w:tcPr>
            <w:tcW w:w="0" w:type="auto"/>
            <w:tcBorders>
              <w:bottom w:val="single" w:sz="6" w:space="0" w:color="auto"/>
            </w:tcBorders>
            <w:vAlign w:val="center"/>
            <w:hideMark/>
          </w:tcPr>
          <w:p w14:paraId="1864C387"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t>0.52</w:t>
            </w:r>
          </w:p>
        </w:tc>
        <w:tc>
          <w:tcPr>
            <w:tcW w:w="0" w:type="auto"/>
            <w:tcBorders>
              <w:bottom w:val="single" w:sz="6" w:space="0" w:color="auto"/>
            </w:tcBorders>
            <w:vAlign w:val="center"/>
          </w:tcPr>
          <w:p w14:paraId="6CADE283" w14:textId="77777777"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p>
        </w:tc>
        <w:tc>
          <w:tcPr>
            <w:tcW w:w="0" w:type="auto"/>
            <w:tcBorders>
              <w:bottom w:val="single" w:sz="6" w:space="0" w:color="auto"/>
            </w:tcBorders>
            <w:vAlign w:val="center"/>
            <w:hideMark/>
          </w:tcPr>
          <w:p w14:paraId="65D7BEF0" w14:textId="77777777" w:rsidR="00573B01" w:rsidRPr="00573B01" w:rsidRDefault="00573B01" w:rsidP="0058754D">
            <w:pPr>
              <w:spacing w:line="276" w:lineRule="auto"/>
              <w:jc w:val="both"/>
              <w:rPr>
                <w:rFonts w:ascii="Arial" w:eastAsia="Aptos" w:hAnsi="Arial" w:cs="Times New Roman"/>
                <w:b/>
                <w:bCs/>
                <w:kern w:val="2"/>
                <w:sz w:val="18"/>
                <w:szCs w:val="18"/>
                <w:lang w:val="en-US"/>
                <w14:ligatures w14:val="standardContextual"/>
              </w:rPr>
            </w:pPr>
            <w:r w:rsidRPr="00573B01">
              <w:rPr>
                <w:rFonts w:ascii="Arial" w:eastAsia="Aptos" w:hAnsi="Arial" w:cs="Times New Roman"/>
                <w:b/>
                <w:bCs/>
                <w:kern w:val="2"/>
                <w:sz w:val="18"/>
                <w:szCs w:val="18"/>
                <w:lang w:val="en-US"/>
                <w14:ligatures w14:val="standardContextual"/>
              </w:rPr>
              <w:t>2.6 × 10</w:t>
            </w:r>
            <w:r w:rsidRPr="00573B01">
              <w:rPr>
                <w:rFonts w:ascii="Cambria Math" w:eastAsia="Aptos" w:hAnsi="Cambria Math" w:cs="Cambria Math"/>
                <w:b/>
                <w:bCs/>
                <w:kern w:val="2"/>
                <w:sz w:val="18"/>
                <w:szCs w:val="18"/>
                <w:lang w:val="en-US"/>
                <w14:ligatures w14:val="standardContextual"/>
              </w:rPr>
              <w:t>⁻</w:t>
            </w:r>
            <w:r w:rsidRPr="00573B01">
              <w:rPr>
                <w:rFonts w:ascii="Arial" w:eastAsia="Aptos" w:hAnsi="Arial" w:cs="Arial"/>
                <w:b/>
                <w:bCs/>
                <w:kern w:val="2"/>
                <w:sz w:val="18"/>
                <w:szCs w:val="18"/>
                <w:lang w:val="en-US"/>
                <w14:ligatures w14:val="standardContextual"/>
              </w:rPr>
              <w:t>¹⁴</w:t>
            </w:r>
          </w:p>
        </w:tc>
      </w:tr>
    </w:tbl>
    <w:p w14:paraId="3CE11D8A" w14:textId="77777777" w:rsidR="00573B01" w:rsidRPr="00573B01" w:rsidRDefault="00573B01" w:rsidP="0058754D">
      <w:pPr>
        <w:spacing w:line="276" w:lineRule="auto"/>
        <w:jc w:val="both"/>
        <w:rPr>
          <w:rFonts w:ascii="Arial" w:eastAsia="Aptos" w:hAnsi="Arial" w:cs="Times New Roman"/>
          <w:kern w:val="2"/>
          <w:sz w:val="16"/>
          <w:szCs w:val="16"/>
          <w:lang w:val="en-US"/>
          <w14:ligatures w14:val="standardContextual"/>
        </w:rPr>
      </w:pPr>
      <w:r w:rsidRPr="00573B01">
        <w:rPr>
          <w:rFonts w:ascii="Arial" w:eastAsia="Aptos" w:hAnsi="Arial" w:cs="Times New Roman"/>
          <w:kern w:val="2"/>
          <w:sz w:val="18"/>
          <w:szCs w:val="18"/>
          <w:lang w:val="en-US"/>
          <w14:ligatures w14:val="standardContextual"/>
        </w:rPr>
        <w:t xml:space="preserve">Note. FSLD = Find Similar, Low Discrepancy; FSHD = Find Similar, High Discrepancy; FDLD = Find Different, Low Discrepancy; FDHD = Find Different, High Discrepancy. All p-values are Holm-adjusted </w:t>
      </w:r>
      <w:r w:rsidRPr="00573B01">
        <w:rPr>
          <w:rFonts w:ascii="Arial" w:eastAsia="Aptos" w:hAnsi="Arial" w:cs="Arial"/>
          <w:sz w:val="18"/>
          <w:szCs w:val="18"/>
          <w:lang w:val="en-US"/>
          <w14:ligatures w14:val="standardContextual"/>
        </w:rPr>
        <w:t>(Holm, 1979).</w:t>
      </w:r>
    </w:p>
    <w:p w14:paraId="1B5B050B" w14:textId="77777777" w:rsidR="0058754D" w:rsidRDefault="0058754D" w:rsidP="0058754D">
      <w:pPr>
        <w:spacing w:line="276" w:lineRule="auto"/>
        <w:jc w:val="both"/>
        <w:rPr>
          <w:rFonts w:ascii="Arial" w:eastAsia="Aptos" w:hAnsi="Arial" w:cs="Times New Roman"/>
          <w:kern w:val="2"/>
          <w:sz w:val="18"/>
          <w:szCs w:val="18"/>
          <w:lang w:val="en-US"/>
          <w14:ligatures w14:val="standardContextual"/>
        </w:rPr>
      </w:pPr>
    </w:p>
    <w:p w14:paraId="233710F9" w14:textId="4420048A" w:rsidR="00573B01" w:rsidRPr="00573B01" w:rsidRDefault="00573B01" w:rsidP="0058754D">
      <w:pPr>
        <w:spacing w:line="276" w:lineRule="auto"/>
        <w:jc w:val="both"/>
        <w:rPr>
          <w:rFonts w:ascii="Arial" w:eastAsia="Aptos" w:hAnsi="Arial" w:cs="Times New Roman"/>
          <w:kern w:val="2"/>
          <w:sz w:val="18"/>
          <w:szCs w:val="18"/>
          <w:lang w:val="en-US"/>
          <w14:ligatures w14:val="standardContextual"/>
        </w:rPr>
      </w:pPr>
      <w:r w:rsidRPr="00573B01">
        <w:rPr>
          <w:rFonts w:ascii="Arial" w:eastAsia="Aptos" w:hAnsi="Arial" w:cs="Times New Roman"/>
          <w:kern w:val="2"/>
          <w:sz w:val="18"/>
          <w:szCs w:val="18"/>
          <w:lang w:val="en-US"/>
          <w14:ligatures w14:val="standardContextual"/>
        </w:rPr>
        <w:br/>
      </w:r>
    </w:p>
    <w:p w14:paraId="5B06D155" w14:textId="48BEDE26" w:rsidR="00876683" w:rsidRPr="00876683" w:rsidRDefault="00876683" w:rsidP="0058754D">
      <w:pPr>
        <w:spacing w:line="276" w:lineRule="auto"/>
        <w:ind w:right="180"/>
        <w:jc w:val="both"/>
        <w:rPr>
          <w:rFonts w:ascii="Arial" w:eastAsia="Times New Roman" w:hAnsi="Arial" w:cs="Times New Roman"/>
          <w:kern w:val="2"/>
          <w:lang w:val="en-US"/>
          <w14:ligatures w14:val="standardContextual"/>
        </w:rPr>
      </w:pPr>
      <w:r w:rsidRPr="00876683">
        <w:rPr>
          <w:rFonts w:ascii="Arial" w:eastAsia="Times New Roman" w:hAnsi="Arial" w:cs="Times New Roman"/>
          <w:b/>
          <w:bCs/>
          <w:kern w:val="2"/>
          <w:lang w:val="en-US"/>
          <w14:ligatures w14:val="standardContextual"/>
        </w:rPr>
        <w:t xml:space="preserve">Supplementary Table </w:t>
      </w:r>
      <w:r w:rsidR="00105CC4">
        <w:rPr>
          <w:rFonts w:ascii="Arial" w:eastAsia="Times New Roman" w:hAnsi="Arial" w:cs="Times New Roman"/>
          <w:b/>
          <w:bCs/>
          <w:kern w:val="2"/>
          <w:lang w:val="en-US"/>
          <w14:ligatures w14:val="standardContextual"/>
        </w:rPr>
        <w:t>3</w:t>
      </w:r>
      <w:r w:rsidRPr="00876683">
        <w:rPr>
          <w:rFonts w:ascii="Arial" w:eastAsia="Times New Roman" w:hAnsi="Arial" w:cs="Times New Roman"/>
          <w:b/>
          <w:bCs/>
          <w:kern w:val="2"/>
          <w:lang w:val="en-US"/>
          <w14:ligatures w14:val="standardContextual"/>
        </w:rPr>
        <w:t>.</w:t>
      </w:r>
      <w:r w:rsidRPr="00876683">
        <w:rPr>
          <w:rFonts w:ascii="Arial" w:eastAsia="Times New Roman" w:hAnsi="Arial" w:cs="Times New Roman"/>
          <w:kern w:val="2"/>
          <w:lang w:val="en-US"/>
          <w14:ligatures w14:val="standardContextual"/>
        </w:rPr>
        <w:t xml:space="preserve"> Summary of a linear mixed effects model of main effects and interactions with Log Response Time as the dependent variable.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3"/>
        <w:gridCol w:w="1276"/>
        <w:gridCol w:w="992"/>
        <w:gridCol w:w="1417"/>
        <w:gridCol w:w="1134"/>
      </w:tblGrid>
      <w:tr w:rsidR="00923797" w:rsidRPr="00876683" w14:paraId="6C79AE1A" w14:textId="77777777" w:rsidTr="00923797">
        <w:trPr>
          <w:tblHeader/>
          <w:tblCellSpacing w:w="15" w:type="dxa"/>
        </w:trPr>
        <w:tc>
          <w:tcPr>
            <w:tcW w:w="4208" w:type="dxa"/>
            <w:tcBorders>
              <w:top w:val="single" w:sz="12" w:space="0" w:color="000000"/>
            </w:tcBorders>
            <w:vAlign w:val="center"/>
            <w:hideMark/>
          </w:tcPr>
          <w:p w14:paraId="2F999F25" w14:textId="77777777" w:rsidR="00876683" w:rsidRPr="00876683" w:rsidRDefault="00876683" w:rsidP="0058754D">
            <w:pPr>
              <w:spacing w:line="276" w:lineRule="auto"/>
              <w:ind w:right="180"/>
              <w:jc w:val="both"/>
              <w:rPr>
                <w:rFonts w:ascii="Arial" w:eastAsia="Times New Roman" w:hAnsi="Arial" w:cs="Times New Roman"/>
                <w:b/>
                <w:bCs/>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Fixed effects</w:t>
            </w:r>
          </w:p>
        </w:tc>
        <w:tc>
          <w:tcPr>
            <w:tcW w:w="1246" w:type="dxa"/>
            <w:tcBorders>
              <w:top w:val="single" w:sz="12" w:space="0" w:color="000000"/>
            </w:tcBorders>
            <w:vAlign w:val="center"/>
            <w:hideMark/>
          </w:tcPr>
          <w:p w14:paraId="337B0C2F" w14:textId="77777777" w:rsidR="00876683" w:rsidRPr="00876683" w:rsidRDefault="00876683" w:rsidP="0058754D">
            <w:pPr>
              <w:spacing w:line="276" w:lineRule="auto"/>
              <w:ind w:right="180"/>
              <w:jc w:val="both"/>
              <w:rPr>
                <w:rFonts w:ascii="Arial" w:eastAsia="Times New Roman" w:hAnsi="Arial" w:cs="Times New Roman"/>
                <w:b/>
                <w:bCs/>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Estimate</w:t>
            </w:r>
          </w:p>
        </w:tc>
        <w:tc>
          <w:tcPr>
            <w:tcW w:w="962" w:type="dxa"/>
            <w:tcBorders>
              <w:top w:val="single" w:sz="12" w:space="0" w:color="000000"/>
            </w:tcBorders>
            <w:vAlign w:val="center"/>
            <w:hideMark/>
          </w:tcPr>
          <w:p w14:paraId="128F3454" w14:textId="77777777" w:rsidR="00876683" w:rsidRPr="00876683" w:rsidRDefault="00876683" w:rsidP="0058754D">
            <w:pPr>
              <w:spacing w:line="276" w:lineRule="auto"/>
              <w:ind w:right="180"/>
              <w:jc w:val="both"/>
              <w:rPr>
                <w:rFonts w:ascii="Arial" w:eastAsia="Times New Roman" w:hAnsi="Arial" w:cs="Times New Roman"/>
                <w:b/>
                <w:bCs/>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Std. Error</w:t>
            </w:r>
          </w:p>
        </w:tc>
        <w:tc>
          <w:tcPr>
            <w:tcW w:w="1387" w:type="dxa"/>
            <w:tcBorders>
              <w:top w:val="single" w:sz="12" w:space="0" w:color="000000"/>
            </w:tcBorders>
            <w:vAlign w:val="center"/>
            <w:hideMark/>
          </w:tcPr>
          <w:p w14:paraId="1AD73869" w14:textId="77777777" w:rsidR="00876683" w:rsidRPr="00876683" w:rsidRDefault="00876683" w:rsidP="0058754D">
            <w:pPr>
              <w:spacing w:line="276" w:lineRule="auto"/>
              <w:ind w:right="180"/>
              <w:jc w:val="both"/>
              <w:rPr>
                <w:rFonts w:ascii="Arial" w:eastAsia="Times New Roman" w:hAnsi="Arial" w:cs="Times New Roman"/>
                <w:b/>
                <w:bCs/>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 xml:space="preserve">    95 % CI</w:t>
            </w:r>
          </w:p>
        </w:tc>
        <w:tc>
          <w:tcPr>
            <w:tcW w:w="1089" w:type="dxa"/>
            <w:tcBorders>
              <w:top w:val="single" w:sz="12" w:space="0" w:color="000000"/>
            </w:tcBorders>
            <w:vAlign w:val="center"/>
            <w:hideMark/>
          </w:tcPr>
          <w:p w14:paraId="4D9BC8F8" w14:textId="77777777" w:rsidR="00876683" w:rsidRPr="00876683" w:rsidRDefault="00876683" w:rsidP="0058754D">
            <w:pPr>
              <w:spacing w:line="276" w:lineRule="auto"/>
              <w:ind w:right="180"/>
              <w:jc w:val="both"/>
              <w:rPr>
                <w:rFonts w:ascii="Arial" w:eastAsia="Times New Roman" w:hAnsi="Arial" w:cs="Times New Roman"/>
                <w:b/>
                <w:bCs/>
                <w:i/>
                <w:iCs/>
                <w:kern w:val="2"/>
                <w:sz w:val="18"/>
                <w:szCs w:val="18"/>
                <w:lang w:val="en-US"/>
                <w14:ligatures w14:val="standardContextual"/>
              </w:rPr>
            </w:pPr>
            <w:r w:rsidRPr="00876683">
              <w:rPr>
                <w:rFonts w:ascii="Arial" w:eastAsia="Times New Roman" w:hAnsi="Arial" w:cs="Times New Roman"/>
                <w:b/>
                <w:bCs/>
                <w:i/>
                <w:iCs/>
                <w:kern w:val="2"/>
                <w:sz w:val="18"/>
                <w:szCs w:val="18"/>
                <w:lang w:val="en-US"/>
                <w14:ligatures w14:val="standardContextual"/>
              </w:rPr>
              <w:t xml:space="preserve">    p</w:t>
            </w:r>
          </w:p>
        </w:tc>
      </w:tr>
      <w:tr w:rsidR="00923797" w:rsidRPr="00876683" w14:paraId="5E8C9E6F" w14:textId="77777777" w:rsidTr="00923797">
        <w:trPr>
          <w:tblCellSpacing w:w="15" w:type="dxa"/>
        </w:trPr>
        <w:tc>
          <w:tcPr>
            <w:tcW w:w="4208" w:type="dxa"/>
            <w:tcBorders>
              <w:top w:val="single" w:sz="6" w:space="0" w:color="000000"/>
            </w:tcBorders>
            <w:vAlign w:val="center"/>
            <w:hideMark/>
          </w:tcPr>
          <w:p w14:paraId="13191DC0"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(Intercept)</w:t>
            </w:r>
          </w:p>
        </w:tc>
        <w:tc>
          <w:tcPr>
            <w:tcW w:w="1246" w:type="dxa"/>
            <w:tcBorders>
              <w:top w:val="single" w:sz="6" w:space="0" w:color="000000"/>
            </w:tcBorders>
            <w:vAlign w:val="center"/>
            <w:hideMark/>
          </w:tcPr>
          <w:p w14:paraId="4596FD6E"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1.56</w:t>
            </w:r>
          </w:p>
        </w:tc>
        <w:tc>
          <w:tcPr>
            <w:tcW w:w="962" w:type="dxa"/>
            <w:tcBorders>
              <w:top w:val="single" w:sz="6" w:space="0" w:color="000000"/>
            </w:tcBorders>
            <w:vAlign w:val="center"/>
            <w:hideMark/>
          </w:tcPr>
          <w:p w14:paraId="4C854505"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0.07</w:t>
            </w:r>
          </w:p>
        </w:tc>
        <w:tc>
          <w:tcPr>
            <w:tcW w:w="1387" w:type="dxa"/>
            <w:tcBorders>
              <w:top w:val="single" w:sz="6" w:space="0" w:color="000000"/>
            </w:tcBorders>
            <w:vAlign w:val="center"/>
            <w:hideMark/>
          </w:tcPr>
          <w:p w14:paraId="2FB5A569"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1.42 – 1.70</w:t>
            </w:r>
          </w:p>
        </w:tc>
        <w:tc>
          <w:tcPr>
            <w:tcW w:w="1089" w:type="dxa"/>
            <w:tcBorders>
              <w:top w:val="single" w:sz="6" w:space="0" w:color="000000"/>
            </w:tcBorders>
            <w:vAlign w:val="center"/>
            <w:hideMark/>
          </w:tcPr>
          <w:p w14:paraId="669789C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876683" w:rsidRPr="00876683" w14:paraId="3A4A023C" w14:textId="77777777" w:rsidTr="00923797">
        <w:trPr>
          <w:tblCellSpacing w:w="15" w:type="dxa"/>
        </w:trPr>
        <w:tc>
          <w:tcPr>
            <w:tcW w:w="4208" w:type="dxa"/>
            <w:vAlign w:val="center"/>
            <w:hideMark/>
          </w:tcPr>
          <w:p w14:paraId="53A6E2B0"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w:t>
            </w:r>
          </w:p>
        </w:tc>
        <w:tc>
          <w:tcPr>
            <w:tcW w:w="1246" w:type="dxa"/>
            <w:vAlign w:val="center"/>
            <w:hideMark/>
          </w:tcPr>
          <w:p w14:paraId="44535606"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0.09</w:t>
            </w:r>
          </w:p>
        </w:tc>
        <w:tc>
          <w:tcPr>
            <w:tcW w:w="962" w:type="dxa"/>
            <w:vAlign w:val="center"/>
            <w:hideMark/>
          </w:tcPr>
          <w:p w14:paraId="4C180716"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0.05</w:t>
            </w:r>
          </w:p>
        </w:tc>
        <w:tc>
          <w:tcPr>
            <w:tcW w:w="1387" w:type="dxa"/>
            <w:vAlign w:val="center"/>
            <w:hideMark/>
          </w:tcPr>
          <w:p w14:paraId="50D4A7D7"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–0.01 – 0.20</w:t>
            </w:r>
          </w:p>
        </w:tc>
        <w:tc>
          <w:tcPr>
            <w:tcW w:w="1089" w:type="dxa"/>
            <w:vAlign w:val="center"/>
            <w:hideMark/>
          </w:tcPr>
          <w:p w14:paraId="0937BC93"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0.099</w:t>
            </w:r>
          </w:p>
        </w:tc>
      </w:tr>
      <w:tr w:rsidR="00876683" w:rsidRPr="00876683" w14:paraId="1282FAA5" w14:textId="77777777" w:rsidTr="00923797">
        <w:trPr>
          <w:tblCellSpacing w:w="15" w:type="dxa"/>
        </w:trPr>
        <w:tc>
          <w:tcPr>
            <w:tcW w:w="4208" w:type="dxa"/>
            <w:vAlign w:val="center"/>
            <w:hideMark/>
          </w:tcPr>
          <w:p w14:paraId="44447F6E"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Delay Discrepancy</w:t>
            </w:r>
          </w:p>
        </w:tc>
        <w:tc>
          <w:tcPr>
            <w:tcW w:w="1246" w:type="dxa"/>
            <w:vAlign w:val="center"/>
            <w:hideMark/>
          </w:tcPr>
          <w:p w14:paraId="12D96B5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–0.08</w:t>
            </w:r>
          </w:p>
        </w:tc>
        <w:tc>
          <w:tcPr>
            <w:tcW w:w="962" w:type="dxa"/>
            <w:vAlign w:val="center"/>
            <w:hideMark/>
          </w:tcPr>
          <w:p w14:paraId="39F6B96D"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0.02</w:t>
            </w:r>
          </w:p>
        </w:tc>
        <w:tc>
          <w:tcPr>
            <w:tcW w:w="1387" w:type="dxa"/>
            <w:vAlign w:val="center"/>
            <w:hideMark/>
          </w:tcPr>
          <w:p w14:paraId="49344A83"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–0.11 – –0.04</w:t>
            </w:r>
          </w:p>
        </w:tc>
        <w:tc>
          <w:tcPr>
            <w:tcW w:w="1089" w:type="dxa"/>
            <w:vAlign w:val="center"/>
            <w:hideMark/>
          </w:tcPr>
          <w:p w14:paraId="761B5B1A"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876683" w:rsidRPr="00876683" w14:paraId="02841BCC" w14:textId="77777777" w:rsidTr="00923797">
        <w:trPr>
          <w:tblCellSpacing w:w="15" w:type="dxa"/>
        </w:trPr>
        <w:tc>
          <w:tcPr>
            <w:tcW w:w="4208" w:type="dxa"/>
            <w:vAlign w:val="center"/>
            <w:hideMark/>
          </w:tcPr>
          <w:p w14:paraId="45D64BB5"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Correct Response</w:t>
            </w:r>
          </w:p>
        </w:tc>
        <w:tc>
          <w:tcPr>
            <w:tcW w:w="1246" w:type="dxa"/>
            <w:vAlign w:val="center"/>
            <w:hideMark/>
          </w:tcPr>
          <w:p w14:paraId="49232855"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–0.07</w:t>
            </w:r>
          </w:p>
        </w:tc>
        <w:tc>
          <w:tcPr>
            <w:tcW w:w="962" w:type="dxa"/>
            <w:vAlign w:val="center"/>
            <w:hideMark/>
          </w:tcPr>
          <w:p w14:paraId="64CF2CF4"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0.01</w:t>
            </w:r>
          </w:p>
        </w:tc>
        <w:tc>
          <w:tcPr>
            <w:tcW w:w="1387" w:type="dxa"/>
            <w:vAlign w:val="center"/>
            <w:hideMark/>
          </w:tcPr>
          <w:p w14:paraId="7AFC71F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–0.09 – –0.04</w:t>
            </w:r>
          </w:p>
        </w:tc>
        <w:tc>
          <w:tcPr>
            <w:tcW w:w="1089" w:type="dxa"/>
            <w:vAlign w:val="center"/>
            <w:hideMark/>
          </w:tcPr>
          <w:p w14:paraId="41AC1A92"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876683" w:rsidRPr="00876683" w14:paraId="42204540" w14:textId="77777777" w:rsidTr="00923797">
        <w:trPr>
          <w:tblCellSpacing w:w="15" w:type="dxa"/>
        </w:trPr>
        <w:tc>
          <w:tcPr>
            <w:tcW w:w="4208" w:type="dxa"/>
            <w:vAlign w:val="center"/>
            <w:hideMark/>
          </w:tcPr>
          <w:p w14:paraId="212B22E6"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Confidence Rating</w:t>
            </w:r>
          </w:p>
        </w:tc>
        <w:tc>
          <w:tcPr>
            <w:tcW w:w="1246" w:type="dxa"/>
            <w:vAlign w:val="center"/>
            <w:hideMark/>
          </w:tcPr>
          <w:p w14:paraId="0EE69778"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–0.32</w:t>
            </w:r>
          </w:p>
        </w:tc>
        <w:tc>
          <w:tcPr>
            <w:tcW w:w="962" w:type="dxa"/>
            <w:vAlign w:val="center"/>
            <w:hideMark/>
          </w:tcPr>
          <w:p w14:paraId="3F4D8CC4"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0.01</w:t>
            </w:r>
          </w:p>
        </w:tc>
        <w:tc>
          <w:tcPr>
            <w:tcW w:w="1387" w:type="dxa"/>
            <w:vAlign w:val="center"/>
            <w:hideMark/>
          </w:tcPr>
          <w:p w14:paraId="1D1E218F"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–0.33 – –0.30</w:t>
            </w:r>
          </w:p>
        </w:tc>
        <w:tc>
          <w:tcPr>
            <w:tcW w:w="1089" w:type="dxa"/>
            <w:vAlign w:val="center"/>
            <w:hideMark/>
          </w:tcPr>
          <w:p w14:paraId="27FA2313"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876683" w:rsidRPr="00876683" w14:paraId="342F4948" w14:textId="77777777" w:rsidTr="00923797">
        <w:trPr>
          <w:tblCellSpacing w:w="15" w:type="dxa"/>
        </w:trPr>
        <w:tc>
          <w:tcPr>
            <w:tcW w:w="4208" w:type="dxa"/>
            <w:vAlign w:val="center"/>
            <w:hideMark/>
          </w:tcPr>
          <w:p w14:paraId="6B0D8EAD"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Delay Discrepancy</w:t>
            </w:r>
          </w:p>
        </w:tc>
        <w:tc>
          <w:tcPr>
            <w:tcW w:w="1246" w:type="dxa"/>
            <w:vAlign w:val="center"/>
            <w:hideMark/>
          </w:tcPr>
          <w:p w14:paraId="0227684E"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0.11</w:t>
            </w:r>
          </w:p>
        </w:tc>
        <w:tc>
          <w:tcPr>
            <w:tcW w:w="962" w:type="dxa"/>
            <w:vAlign w:val="center"/>
            <w:hideMark/>
          </w:tcPr>
          <w:p w14:paraId="3CD929B7"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0.03</w:t>
            </w:r>
          </w:p>
        </w:tc>
        <w:tc>
          <w:tcPr>
            <w:tcW w:w="1387" w:type="dxa"/>
            <w:vAlign w:val="center"/>
            <w:hideMark/>
          </w:tcPr>
          <w:p w14:paraId="72221FDB"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0.06 – 0.17</w:t>
            </w:r>
          </w:p>
        </w:tc>
        <w:tc>
          <w:tcPr>
            <w:tcW w:w="1089" w:type="dxa"/>
            <w:vAlign w:val="center"/>
            <w:hideMark/>
          </w:tcPr>
          <w:p w14:paraId="222D054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876683" w:rsidRPr="00876683" w14:paraId="7BDE3B51" w14:textId="77777777" w:rsidTr="00923797">
        <w:trPr>
          <w:tblCellSpacing w:w="15" w:type="dxa"/>
        </w:trPr>
        <w:tc>
          <w:tcPr>
            <w:tcW w:w="4208" w:type="dxa"/>
            <w:vAlign w:val="center"/>
            <w:hideMark/>
          </w:tcPr>
          <w:p w14:paraId="151B319D"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Correct Response</w:t>
            </w:r>
          </w:p>
        </w:tc>
        <w:tc>
          <w:tcPr>
            <w:tcW w:w="1246" w:type="dxa"/>
            <w:vAlign w:val="center"/>
            <w:hideMark/>
          </w:tcPr>
          <w:p w14:paraId="4F4B216F"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0.07</w:t>
            </w:r>
          </w:p>
        </w:tc>
        <w:tc>
          <w:tcPr>
            <w:tcW w:w="962" w:type="dxa"/>
            <w:vAlign w:val="center"/>
            <w:hideMark/>
          </w:tcPr>
          <w:p w14:paraId="104E9185"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0.03</w:t>
            </w:r>
          </w:p>
        </w:tc>
        <w:tc>
          <w:tcPr>
            <w:tcW w:w="1387" w:type="dxa"/>
            <w:vAlign w:val="center"/>
            <w:hideMark/>
          </w:tcPr>
          <w:p w14:paraId="313147E6"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0.02 – 0.13</w:t>
            </w:r>
          </w:p>
        </w:tc>
        <w:tc>
          <w:tcPr>
            <w:tcW w:w="1089" w:type="dxa"/>
            <w:vAlign w:val="center"/>
            <w:hideMark/>
          </w:tcPr>
          <w:p w14:paraId="4AA01F5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0.008</w:t>
            </w:r>
          </w:p>
        </w:tc>
      </w:tr>
      <w:tr w:rsidR="00876683" w:rsidRPr="00876683" w14:paraId="30B904B2" w14:textId="77777777" w:rsidTr="00923797">
        <w:trPr>
          <w:tblCellSpacing w:w="15" w:type="dxa"/>
        </w:trPr>
        <w:tc>
          <w:tcPr>
            <w:tcW w:w="4208" w:type="dxa"/>
            <w:vAlign w:val="center"/>
            <w:hideMark/>
          </w:tcPr>
          <w:p w14:paraId="17968AEA"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Delay Discrepancy × Correct Response</w:t>
            </w:r>
          </w:p>
        </w:tc>
        <w:tc>
          <w:tcPr>
            <w:tcW w:w="1246" w:type="dxa"/>
            <w:vAlign w:val="center"/>
            <w:hideMark/>
          </w:tcPr>
          <w:p w14:paraId="055BE97C"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–0.21</w:t>
            </w:r>
          </w:p>
        </w:tc>
        <w:tc>
          <w:tcPr>
            <w:tcW w:w="962" w:type="dxa"/>
            <w:vAlign w:val="center"/>
            <w:hideMark/>
          </w:tcPr>
          <w:p w14:paraId="3218EF8C"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0.03</w:t>
            </w:r>
          </w:p>
        </w:tc>
        <w:tc>
          <w:tcPr>
            <w:tcW w:w="1387" w:type="dxa"/>
            <w:vAlign w:val="center"/>
            <w:hideMark/>
          </w:tcPr>
          <w:p w14:paraId="01AA9BDD"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–0.26 – –0.16</w:t>
            </w:r>
          </w:p>
        </w:tc>
        <w:tc>
          <w:tcPr>
            <w:tcW w:w="1089" w:type="dxa"/>
            <w:vAlign w:val="center"/>
            <w:hideMark/>
          </w:tcPr>
          <w:p w14:paraId="092A2423"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b/>
                <w:bCs/>
                <w:kern w:val="2"/>
                <w:sz w:val="18"/>
                <w:szCs w:val="18"/>
                <w:lang w:val="en-US"/>
                <w14:ligatures w14:val="standardContextual"/>
              </w:rPr>
              <w:t>&lt; 0.001</w:t>
            </w:r>
          </w:p>
        </w:tc>
      </w:tr>
      <w:tr w:rsidR="00923797" w:rsidRPr="00876683" w14:paraId="34D226E1" w14:textId="77777777" w:rsidTr="00923797">
        <w:trPr>
          <w:tblCellSpacing w:w="15" w:type="dxa"/>
        </w:trPr>
        <w:tc>
          <w:tcPr>
            <w:tcW w:w="4208" w:type="dxa"/>
            <w:tcBorders>
              <w:bottom w:val="single" w:sz="6" w:space="0" w:color="000000"/>
            </w:tcBorders>
            <w:vAlign w:val="center"/>
            <w:hideMark/>
          </w:tcPr>
          <w:p w14:paraId="44F5F10E"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Search Instruction × Delay Discrepancy × Correct Response</w:t>
            </w:r>
          </w:p>
        </w:tc>
        <w:tc>
          <w:tcPr>
            <w:tcW w:w="1246" w:type="dxa"/>
            <w:tcBorders>
              <w:bottom w:val="single" w:sz="6" w:space="0" w:color="000000"/>
            </w:tcBorders>
            <w:vAlign w:val="center"/>
            <w:hideMark/>
          </w:tcPr>
          <w:p w14:paraId="2A2D6CDB"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0.00</w:t>
            </w:r>
          </w:p>
        </w:tc>
        <w:tc>
          <w:tcPr>
            <w:tcW w:w="962" w:type="dxa"/>
            <w:tcBorders>
              <w:bottom w:val="single" w:sz="6" w:space="0" w:color="000000"/>
            </w:tcBorders>
            <w:vAlign w:val="center"/>
            <w:hideMark/>
          </w:tcPr>
          <w:p w14:paraId="2BB5E9B9"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0.05</w:t>
            </w:r>
          </w:p>
        </w:tc>
        <w:tc>
          <w:tcPr>
            <w:tcW w:w="1387" w:type="dxa"/>
            <w:tcBorders>
              <w:bottom w:val="single" w:sz="6" w:space="0" w:color="000000"/>
            </w:tcBorders>
            <w:vAlign w:val="center"/>
            <w:hideMark/>
          </w:tcPr>
          <w:p w14:paraId="7CD421B7"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–0.10 – 0.11</w:t>
            </w:r>
          </w:p>
        </w:tc>
        <w:tc>
          <w:tcPr>
            <w:tcW w:w="1089" w:type="dxa"/>
            <w:tcBorders>
              <w:bottom w:val="single" w:sz="6" w:space="0" w:color="000000"/>
            </w:tcBorders>
            <w:vAlign w:val="center"/>
            <w:hideMark/>
          </w:tcPr>
          <w:p w14:paraId="711E5C91" w14:textId="77777777" w:rsidR="00876683" w:rsidRPr="00876683" w:rsidRDefault="00876683" w:rsidP="0058754D">
            <w:pPr>
              <w:spacing w:line="276" w:lineRule="auto"/>
              <w:ind w:right="180"/>
              <w:jc w:val="both"/>
              <w:rPr>
                <w:rFonts w:ascii="Arial" w:eastAsia="Times New Roman" w:hAnsi="Arial" w:cs="Times New Roman"/>
                <w:kern w:val="2"/>
                <w:sz w:val="18"/>
                <w:szCs w:val="18"/>
                <w:lang w:val="en-US"/>
                <w14:ligatures w14:val="standardContextual"/>
              </w:rPr>
            </w:pPr>
            <w:r w:rsidRPr="00876683">
              <w:rPr>
                <w:rFonts w:ascii="Arial" w:eastAsia="Times New Roman" w:hAnsi="Arial" w:cs="Times New Roman"/>
                <w:kern w:val="2"/>
                <w:sz w:val="18"/>
                <w:szCs w:val="18"/>
                <w:lang w:val="en-US"/>
                <w14:ligatures w14:val="standardContextual"/>
              </w:rPr>
              <w:t>0.952</w:t>
            </w:r>
          </w:p>
        </w:tc>
      </w:tr>
    </w:tbl>
    <w:p w14:paraId="7D2A577B" w14:textId="47137C05" w:rsidR="00876683" w:rsidRDefault="00876683" w:rsidP="0058754D">
      <w:pPr>
        <w:spacing w:line="276" w:lineRule="auto"/>
        <w:ind w:right="180"/>
        <w:jc w:val="both"/>
        <w:rPr>
          <w:rFonts w:ascii="Arial" w:eastAsia="Times New Roman" w:hAnsi="Arial" w:cs="Times New Roman"/>
          <w:kern w:val="2"/>
          <w:lang w:val="en-US"/>
          <w14:ligatures w14:val="standardContextual"/>
        </w:rPr>
      </w:pPr>
    </w:p>
    <w:p w14:paraId="51899672" w14:textId="265D69F5" w:rsidR="0058754D" w:rsidRDefault="0058754D" w:rsidP="0058754D">
      <w:pPr>
        <w:spacing w:line="276" w:lineRule="auto"/>
        <w:ind w:right="180"/>
        <w:jc w:val="both"/>
        <w:rPr>
          <w:rFonts w:ascii="Arial" w:eastAsia="Times New Roman" w:hAnsi="Arial" w:cs="Times New Roman"/>
          <w:kern w:val="2"/>
          <w:lang w:val="en-US"/>
          <w14:ligatures w14:val="standardContextual"/>
        </w:rPr>
      </w:pPr>
    </w:p>
    <w:p w14:paraId="68B6ADF9" w14:textId="77777777" w:rsidR="0058754D" w:rsidRDefault="0058754D" w:rsidP="0058754D">
      <w:pPr>
        <w:spacing w:line="276" w:lineRule="auto"/>
        <w:ind w:right="180"/>
        <w:jc w:val="both"/>
        <w:rPr>
          <w:rFonts w:ascii="Arial" w:eastAsia="Times New Roman" w:hAnsi="Arial" w:cs="Times New Roman"/>
          <w:kern w:val="2"/>
          <w:lang w:val="en-US"/>
          <w14:ligatures w14:val="standardContextual"/>
        </w:rPr>
      </w:pPr>
    </w:p>
    <w:p w14:paraId="448F9FFA" w14:textId="00263DF2" w:rsidR="003607CE" w:rsidRPr="003607CE" w:rsidDel="00B5181B" w:rsidRDefault="003607CE" w:rsidP="0058754D">
      <w:pPr>
        <w:spacing w:line="276" w:lineRule="auto"/>
        <w:jc w:val="both"/>
        <w:rPr>
          <w:rFonts w:ascii="Arial" w:eastAsia="Aptos" w:hAnsi="Arial" w:cs="Times New Roman"/>
          <w:b/>
          <w:bCs/>
          <w:kern w:val="2"/>
          <w:lang w:val="en-US"/>
          <w14:ligatures w14:val="standardContextual"/>
        </w:rPr>
      </w:pPr>
      <w:r w:rsidRPr="003607CE">
        <w:rPr>
          <w:rFonts w:ascii="Arial" w:eastAsia="Times New Roman" w:hAnsi="Arial" w:cs="Times New Roman"/>
          <w:b/>
          <w:bCs/>
          <w:kern w:val="2"/>
          <w:lang w:val="en-US"/>
          <w14:ligatures w14:val="standardContextual"/>
        </w:rPr>
        <w:t xml:space="preserve">Supplementary Table </w:t>
      </w:r>
      <w:r w:rsidR="00105CC4">
        <w:rPr>
          <w:rFonts w:ascii="Arial" w:eastAsia="Times New Roman" w:hAnsi="Arial" w:cs="Times New Roman"/>
          <w:b/>
          <w:bCs/>
          <w:kern w:val="2"/>
          <w:lang w:val="en-US"/>
          <w14:ligatures w14:val="standardContextual"/>
        </w:rPr>
        <w:t>4</w:t>
      </w:r>
      <w:r w:rsidRPr="003607CE">
        <w:rPr>
          <w:rFonts w:ascii="Arial" w:eastAsia="Aptos" w:hAnsi="Arial" w:cs="Times New Roman"/>
          <w:b/>
          <w:bCs/>
          <w:kern w:val="2"/>
          <w:lang w:val="en-US"/>
          <w14:ligatures w14:val="standardContextual"/>
        </w:rPr>
        <w:t xml:space="preserve">. </w:t>
      </w:r>
      <w:r w:rsidRPr="003607CE">
        <w:rPr>
          <w:rFonts w:ascii="Arial" w:eastAsia="Aptos" w:hAnsi="Arial" w:cs="Times New Roman"/>
          <w:kern w:val="2"/>
          <w:lang w:val="en-US"/>
          <w14:ligatures w14:val="standardContextual"/>
        </w:rPr>
        <w:t>Pairwise post hoc comparisons for Response Times.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67"/>
        <w:gridCol w:w="913"/>
        <w:gridCol w:w="634"/>
        <w:gridCol w:w="679"/>
        <w:gridCol w:w="653"/>
        <w:gridCol w:w="1440"/>
        <w:gridCol w:w="1526"/>
        <w:gridCol w:w="1146"/>
      </w:tblGrid>
      <w:tr w:rsidR="003607CE" w:rsidRPr="003607CE" w14:paraId="531A9CA9" w14:textId="77777777" w:rsidTr="003607CE">
        <w:trPr>
          <w:trHeight w:val="1015"/>
          <w:tblHeader/>
          <w:tblCellSpacing w:w="15" w:type="dxa"/>
        </w:trPr>
        <w:tc>
          <w:tcPr>
            <w:tcW w:w="2322" w:type="dxa"/>
            <w:tcBorders>
              <w:top w:val="single" w:sz="12" w:space="0" w:color="000000"/>
            </w:tcBorders>
            <w:vAlign w:val="center"/>
            <w:hideMark/>
          </w:tcPr>
          <w:p w14:paraId="54F91E13"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Pairwise Comparison</w:t>
            </w:r>
          </w:p>
        </w:tc>
        <w:tc>
          <w:tcPr>
            <w:tcW w:w="883" w:type="dxa"/>
            <w:tcBorders>
              <w:top w:val="single" w:sz="12" w:space="0" w:color="000000"/>
            </w:tcBorders>
            <w:vAlign w:val="center"/>
            <w:hideMark/>
          </w:tcPr>
          <w:p w14:paraId="74039A16"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Δ </w:t>
            </w:r>
            <w:proofErr w:type="spellStart"/>
            <w:r w:rsidRPr="003607CE">
              <w:rPr>
                <w:rFonts w:ascii="Arial" w:eastAsia="Aptos" w:hAnsi="Arial" w:cs="Times New Roman"/>
                <w:b/>
                <w:bCs/>
                <w:kern w:val="2"/>
                <w:sz w:val="18"/>
                <w:szCs w:val="18"/>
                <w:lang w:val="en-US"/>
                <w14:ligatures w14:val="standardContextual"/>
              </w:rPr>
              <w:t>logRT</w:t>
            </w:r>
            <w:proofErr w:type="spellEnd"/>
          </w:p>
        </w:tc>
        <w:tc>
          <w:tcPr>
            <w:tcW w:w="604" w:type="dxa"/>
            <w:tcBorders>
              <w:top w:val="single" w:sz="12" w:space="0" w:color="000000"/>
            </w:tcBorders>
            <w:vAlign w:val="center"/>
            <w:hideMark/>
          </w:tcPr>
          <w:p w14:paraId="493B405E"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SE</w:t>
            </w:r>
          </w:p>
        </w:tc>
        <w:tc>
          <w:tcPr>
            <w:tcW w:w="649" w:type="dxa"/>
            <w:tcBorders>
              <w:top w:val="single" w:sz="12" w:space="0" w:color="000000"/>
            </w:tcBorders>
            <w:vAlign w:val="center"/>
            <w:hideMark/>
          </w:tcPr>
          <w:p w14:paraId="01213217"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i/>
                <w:iCs/>
                <w:kern w:val="2"/>
                <w:sz w:val="18"/>
                <w:szCs w:val="18"/>
                <w:lang w:val="en-US"/>
                <w14:ligatures w14:val="standardContextual"/>
              </w:rPr>
              <w:t>t</w:t>
            </w:r>
          </w:p>
        </w:tc>
        <w:tc>
          <w:tcPr>
            <w:tcW w:w="623" w:type="dxa"/>
            <w:tcBorders>
              <w:top w:val="single" w:sz="12" w:space="0" w:color="000000"/>
            </w:tcBorders>
            <w:vAlign w:val="center"/>
            <w:hideMark/>
          </w:tcPr>
          <w:p w14:paraId="718B4AF5"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df</w:t>
            </w:r>
          </w:p>
        </w:tc>
        <w:tc>
          <w:tcPr>
            <w:tcW w:w="1410" w:type="dxa"/>
            <w:tcBorders>
              <w:top w:val="single" w:sz="12" w:space="0" w:color="000000"/>
            </w:tcBorders>
            <w:vAlign w:val="center"/>
            <w:hideMark/>
          </w:tcPr>
          <w:p w14:paraId="07C79876"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95 % CI Lower</w:t>
            </w:r>
          </w:p>
        </w:tc>
        <w:tc>
          <w:tcPr>
            <w:tcW w:w="1496" w:type="dxa"/>
            <w:tcBorders>
              <w:top w:val="single" w:sz="12" w:space="0" w:color="000000"/>
            </w:tcBorders>
            <w:vAlign w:val="center"/>
            <w:hideMark/>
          </w:tcPr>
          <w:p w14:paraId="0F30A4D6"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95 % CI Upper</w:t>
            </w:r>
          </w:p>
        </w:tc>
        <w:tc>
          <w:tcPr>
            <w:tcW w:w="1101" w:type="dxa"/>
            <w:tcBorders>
              <w:top w:val="single" w:sz="12" w:space="0" w:color="000000"/>
            </w:tcBorders>
            <w:vAlign w:val="center"/>
            <w:hideMark/>
          </w:tcPr>
          <w:p w14:paraId="58306189"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i/>
                <w:iCs/>
                <w:kern w:val="2"/>
                <w:sz w:val="18"/>
                <w:szCs w:val="18"/>
                <w:lang w:val="en-US"/>
                <w14:ligatures w14:val="standardContextual"/>
              </w:rPr>
              <w:t xml:space="preserve">   p</w:t>
            </w:r>
            <w:r w:rsidRPr="003607CE">
              <w:rPr>
                <w:rFonts w:ascii="Arial" w:eastAsia="Aptos" w:hAnsi="Arial" w:cs="Times New Roman"/>
                <w:b/>
                <w:bCs/>
                <w:kern w:val="2"/>
                <w:sz w:val="18"/>
                <w:szCs w:val="18"/>
                <w:lang w:val="en-US"/>
                <w14:ligatures w14:val="standardContextual"/>
              </w:rPr>
              <w:t> </w:t>
            </w:r>
          </w:p>
        </w:tc>
      </w:tr>
      <w:tr w:rsidR="003607CE" w:rsidRPr="003607CE" w14:paraId="051BDF8B" w14:textId="77777777" w:rsidTr="003607CE">
        <w:trPr>
          <w:trHeight w:val="597"/>
          <w:tblCellSpacing w:w="15" w:type="dxa"/>
        </w:trPr>
        <w:tc>
          <w:tcPr>
            <w:tcW w:w="2322" w:type="dxa"/>
            <w:tcBorders>
              <w:top w:val="single" w:sz="6" w:space="0" w:color="000000"/>
            </w:tcBorders>
            <w:vAlign w:val="center"/>
            <w:hideMark/>
          </w:tcPr>
          <w:p w14:paraId="3EF8DBB5"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FSLD – FSHD</w:t>
            </w:r>
          </w:p>
        </w:tc>
        <w:tc>
          <w:tcPr>
            <w:tcW w:w="883" w:type="dxa"/>
            <w:tcBorders>
              <w:top w:val="single" w:sz="6" w:space="0" w:color="000000"/>
            </w:tcBorders>
            <w:vAlign w:val="center"/>
            <w:hideMark/>
          </w:tcPr>
          <w:p w14:paraId="6C11803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+0.136</w:t>
            </w:r>
          </w:p>
        </w:tc>
        <w:tc>
          <w:tcPr>
            <w:tcW w:w="604" w:type="dxa"/>
            <w:tcBorders>
              <w:top w:val="single" w:sz="6" w:space="0" w:color="000000"/>
            </w:tcBorders>
            <w:vAlign w:val="center"/>
            <w:hideMark/>
          </w:tcPr>
          <w:p w14:paraId="76700F5F"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0.022</w:t>
            </w:r>
          </w:p>
        </w:tc>
        <w:tc>
          <w:tcPr>
            <w:tcW w:w="649" w:type="dxa"/>
            <w:tcBorders>
              <w:top w:val="single" w:sz="6" w:space="0" w:color="000000"/>
            </w:tcBorders>
            <w:vAlign w:val="center"/>
            <w:hideMark/>
          </w:tcPr>
          <w:p w14:paraId="440AB09D"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6.18</w:t>
            </w:r>
          </w:p>
        </w:tc>
        <w:tc>
          <w:tcPr>
            <w:tcW w:w="623" w:type="dxa"/>
            <w:tcBorders>
              <w:top w:val="single" w:sz="6" w:space="0" w:color="000000"/>
            </w:tcBorders>
            <w:vAlign w:val="center"/>
            <w:hideMark/>
          </w:tcPr>
          <w:p w14:paraId="69264FA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60.8</w:t>
            </w:r>
          </w:p>
        </w:tc>
        <w:tc>
          <w:tcPr>
            <w:tcW w:w="1410" w:type="dxa"/>
            <w:tcBorders>
              <w:top w:val="single" w:sz="6" w:space="0" w:color="000000"/>
            </w:tcBorders>
            <w:vAlign w:val="center"/>
            <w:hideMark/>
          </w:tcPr>
          <w:p w14:paraId="7DCB751D"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0.076</w:t>
            </w:r>
          </w:p>
        </w:tc>
        <w:tc>
          <w:tcPr>
            <w:tcW w:w="1496" w:type="dxa"/>
            <w:tcBorders>
              <w:top w:val="single" w:sz="6" w:space="0" w:color="000000"/>
            </w:tcBorders>
            <w:vAlign w:val="center"/>
            <w:hideMark/>
          </w:tcPr>
          <w:p w14:paraId="0158CE81"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0.196</w:t>
            </w:r>
          </w:p>
        </w:tc>
        <w:tc>
          <w:tcPr>
            <w:tcW w:w="1101" w:type="dxa"/>
            <w:tcBorders>
              <w:top w:val="single" w:sz="6" w:space="0" w:color="000000"/>
            </w:tcBorders>
            <w:vAlign w:val="center"/>
            <w:hideMark/>
          </w:tcPr>
          <w:p w14:paraId="46F6CCCE" w14:textId="77777777" w:rsidR="003607CE" w:rsidRPr="003607CE" w:rsidRDefault="003607CE" w:rsidP="0058754D">
            <w:pPr>
              <w:spacing w:line="276" w:lineRule="auto"/>
              <w:jc w:val="both"/>
              <w:rPr>
                <w:rFonts w:ascii="Arial" w:eastAsia="Aptos" w:hAnsi="Arial" w:cs="Times New Roman"/>
                <w:b/>
                <w:bCs/>
                <w:kern w:val="2"/>
                <w:sz w:val="18"/>
                <w:szCs w:val="18"/>
                <w:lang w:val="en-US"/>
                <w14:ligatures w14:val="standardContextual"/>
              </w:rPr>
            </w:pPr>
            <w:r w:rsidRPr="003607CE">
              <w:rPr>
                <w:rFonts w:ascii="Arial" w:eastAsia="Aptos" w:hAnsi="Arial" w:cs="Times New Roman"/>
                <w:b/>
                <w:bCs/>
                <w:kern w:val="2"/>
                <w:sz w:val="18"/>
                <w:szCs w:val="18"/>
                <w:lang w:val="en-US"/>
                <w14:ligatures w14:val="standardContextual"/>
              </w:rPr>
              <w:t>2.11 × 10</w:t>
            </w:r>
            <w:r w:rsidRPr="003607CE">
              <w:rPr>
                <w:rFonts w:ascii="Cambria Math" w:eastAsia="Aptos" w:hAnsi="Cambria Math" w:cs="Cambria Math"/>
                <w:b/>
                <w:bCs/>
                <w:kern w:val="2"/>
                <w:sz w:val="18"/>
                <w:szCs w:val="18"/>
                <w:lang w:val="en-US"/>
                <w14:ligatures w14:val="standardContextual"/>
              </w:rPr>
              <w:t>⁻</w:t>
            </w:r>
            <w:r w:rsidRPr="003607CE">
              <w:rPr>
                <w:rFonts w:ascii="Arial" w:eastAsia="Aptos" w:hAnsi="Arial" w:cs="Arial"/>
                <w:b/>
                <w:bCs/>
                <w:kern w:val="2"/>
                <w:sz w:val="18"/>
                <w:szCs w:val="18"/>
                <w:lang w:val="en-US"/>
                <w14:ligatures w14:val="standardContextual"/>
              </w:rPr>
              <w:t>⁶</w:t>
            </w:r>
          </w:p>
        </w:tc>
      </w:tr>
      <w:tr w:rsidR="003607CE" w:rsidRPr="003607CE" w14:paraId="2A757731" w14:textId="77777777" w:rsidTr="00650201">
        <w:trPr>
          <w:trHeight w:val="585"/>
          <w:tblCellSpacing w:w="15" w:type="dxa"/>
        </w:trPr>
        <w:tc>
          <w:tcPr>
            <w:tcW w:w="2322" w:type="dxa"/>
            <w:vAlign w:val="center"/>
            <w:hideMark/>
          </w:tcPr>
          <w:p w14:paraId="195B9B3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FSLD – FDLD</w:t>
            </w:r>
          </w:p>
        </w:tc>
        <w:tc>
          <w:tcPr>
            <w:tcW w:w="883" w:type="dxa"/>
            <w:vAlign w:val="center"/>
            <w:hideMark/>
          </w:tcPr>
          <w:p w14:paraId="6A5F0810"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–0.037</w:t>
            </w:r>
          </w:p>
        </w:tc>
        <w:tc>
          <w:tcPr>
            <w:tcW w:w="604" w:type="dxa"/>
            <w:vAlign w:val="center"/>
            <w:hideMark/>
          </w:tcPr>
          <w:p w14:paraId="5AC541A6"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0.056</w:t>
            </w:r>
          </w:p>
        </w:tc>
        <w:tc>
          <w:tcPr>
            <w:tcW w:w="649" w:type="dxa"/>
            <w:vAlign w:val="center"/>
            <w:hideMark/>
          </w:tcPr>
          <w:p w14:paraId="5C747676"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–0.66</w:t>
            </w:r>
          </w:p>
        </w:tc>
        <w:tc>
          <w:tcPr>
            <w:tcW w:w="623" w:type="dxa"/>
            <w:vAlign w:val="center"/>
            <w:hideMark/>
          </w:tcPr>
          <w:p w14:paraId="7AF1820D"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27.0</w:t>
            </w:r>
          </w:p>
        </w:tc>
        <w:tc>
          <w:tcPr>
            <w:tcW w:w="1410" w:type="dxa"/>
            <w:vAlign w:val="center"/>
            <w:hideMark/>
          </w:tcPr>
          <w:p w14:paraId="1E173039"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–0.198</w:t>
            </w:r>
          </w:p>
        </w:tc>
        <w:tc>
          <w:tcPr>
            <w:tcW w:w="1496" w:type="dxa"/>
            <w:vAlign w:val="center"/>
            <w:hideMark/>
          </w:tcPr>
          <w:p w14:paraId="7AA1CC27"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0.123</w:t>
            </w:r>
          </w:p>
        </w:tc>
        <w:tc>
          <w:tcPr>
            <w:tcW w:w="1101" w:type="dxa"/>
            <w:vAlign w:val="center"/>
            <w:hideMark/>
          </w:tcPr>
          <w:p w14:paraId="2C21DF04"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1.00</w:t>
            </w:r>
          </w:p>
        </w:tc>
      </w:tr>
      <w:tr w:rsidR="003607CE" w:rsidRPr="003607CE" w14:paraId="5190F528" w14:textId="77777777" w:rsidTr="00650201">
        <w:trPr>
          <w:trHeight w:val="585"/>
          <w:tblCellSpacing w:w="15" w:type="dxa"/>
        </w:trPr>
        <w:tc>
          <w:tcPr>
            <w:tcW w:w="2322" w:type="dxa"/>
            <w:vAlign w:val="center"/>
            <w:hideMark/>
          </w:tcPr>
          <w:p w14:paraId="776A6B5D"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FSLD – FDHD</w:t>
            </w:r>
          </w:p>
        </w:tc>
        <w:tc>
          <w:tcPr>
            <w:tcW w:w="883" w:type="dxa"/>
            <w:vAlign w:val="center"/>
            <w:hideMark/>
          </w:tcPr>
          <w:p w14:paraId="48A5C37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–0.016</w:t>
            </w:r>
          </w:p>
        </w:tc>
        <w:tc>
          <w:tcPr>
            <w:tcW w:w="604" w:type="dxa"/>
            <w:vAlign w:val="center"/>
            <w:hideMark/>
          </w:tcPr>
          <w:p w14:paraId="1A47E59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0.055</w:t>
            </w:r>
          </w:p>
        </w:tc>
        <w:tc>
          <w:tcPr>
            <w:tcW w:w="649" w:type="dxa"/>
            <w:vAlign w:val="center"/>
            <w:hideMark/>
          </w:tcPr>
          <w:p w14:paraId="533F073A"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–0.28</w:t>
            </w:r>
          </w:p>
        </w:tc>
        <w:tc>
          <w:tcPr>
            <w:tcW w:w="623" w:type="dxa"/>
            <w:vAlign w:val="center"/>
            <w:hideMark/>
          </w:tcPr>
          <w:p w14:paraId="34051935"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24.5</w:t>
            </w:r>
          </w:p>
        </w:tc>
        <w:tc>
          <w:tcPr>
            <w:tcW w:w="1410" w:type="dxa"/>
            <w:vAlign w:val="center"/>
            <w:hideMark/>
          </w:tcPr>
          <w:p w14:paraId="42A4D7A0"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–0.174</w:t>
            </w:r>
          </w:p>
        </w:tc>
        <w:tc>
          <w:tcPr>
            <w:tcW w:w="1496" w:type="dxa"/>
            <w:vAlign w:val="center"/>
            <w:hideMark/>
          </w:tcPr>
          <w:p w14:paraId="48F0F901"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0.143</w:t>
            </w:r>
          </w:p>
        </w:tc>
        <w:tc>
          <w:tcPr>
            <w:tcW w:w="1101" w:type="dxa"/>
            <w:vAlign w:val="center"/>
            <w:hideMark/>
          </w:tcPr>
          <w:p w14:paraId="5F8D7A12"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1.00</w:t>
            </w:r>
          </w:p>
        </w:tc>
      </w:tr>
      <w:tr w:rsidR="003607CE" w:rsidRPr="003607CE" w14:paraId="116AF2F9" w14:textId="77777777" w:rsidTr="00650201">
        <w:trPr>
          <w:trHeight w:val="585"/>
          <w:tblCellSpacing w:w="15" w:type="dxa"/>
        </w:trPr>
        <w:tc>
          <w:tcPr>
            <w:tcW w:w="2322" w:type="dxa"/>
            <w:vAlign w:val="center"/>
            <w:hideMark/>
          </w:tcPr>
          <w:p w14:paraId="4119D998"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FSHD – FDHD</w:t>
            </w:r>
          </w:p>
        </w:tc>
        <w:tc>
          <w:tcPr>
            <w:tcW w:w="883" w:type="dxa"/>
            <w:vAlign w:val="center"/>
            <w:hideMark/>
          </w:tcPr>
          <w:p w14:paraId="17BD82C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–0.151</w:t>
            </w:r>
          </w:p>
        </w:tc>
        <w:tc>
          <w:tcPr>
            <w:tcW w:w="604" w:type="dxa"/>
            <w:vAlign w:val="center"/>
            <w:hideMark/>
          </w:tcPr>
          <w:p w14:paraId="5C4F9922"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0.057</w:t>
            </w:r>
          </w:p>
        </w:tc>
        <w:tc>
          <w:tcPr>
            <w:tcW w:w="649" w:type="dxa"/>
            <w:vAlign w:val="center"/>
            <w:hideMark/>
          </w:tcPr>
          <w:p w14:paraId="74B2A310"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–2.66</w:t>
            </w:r>
          </w:p>
        </w:tc>
        <w:tc>
          <w:tcPr>
            <w:tcW w:w="623" w:type="dxa"/>
            <w:vAlign w:val="center"/>
            <w:hideMark/>
          </w:tcPr>
          <w:p w14:paraId="0426845E"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27.7</w:t>
            </w:r>
          </w:p>
        </w:tc>
        <w:tc>
          <w:tcPr>
            <w:tcW w:w="1410" w:type="dxa"/>
            <w:vAlign w:val="center"/>
            <w:hideMark/>
          </w:tcPr>
          <w:p w14:paraId="54B0BED2"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–0.312</w:t>
            </w:r>
          </w:p>
        </w:tc>
        <w:tc>
          <w:tcPr>
            <w:tcW w:w="1496" w:type="dxa"/>
            <w:vAlign w:val="center"/>
            <w:hideMark/>
          </w:tcPr>
          <w:p w14:paraId="1B9572BB"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0.010</w:t>
            </w:r>
          </w:p>
        </w:tc>
        <w:tc>
          <w:tcPr>
            <w:tcW w:w="1101" w:type="dxa"/>
            <w:vAlign w:val="center"/>
            <w:hideMark/>
          </w:tcPr>
          <w:p w14:paraId="4F5F2DC0"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0.204</w:t>
            </w:r>
          </w:p>
        </w:tc>
      </w:tr>
      <w:tr w:rsidR="003607CE" w:rsidRPr="003607CE" w14:paraId="7397C6F3" w14:textId="77777777" w:rsidTr="00650201">
        <w:trPr>
          <w:trHeight w:val="591"/>
          <w:tblCellSpacing w:w="15" w:type="dxa"/>
        </w:trPr>
        <w:tc>
          <w:tcPr>
            <w:tcW w:w="2322" w:type="dxa"/>
            <w:vAlign w:val="center"/>
            <w:hideMark/>
          </w:tcPr>
          <w:p w14:paraId="4EF7F43A"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FDLD – FSHD</w:t>
            </w:r>
          </w:p>
        </w:tc>
        <w:tc>
          <w:tcPr>
            <w:tcW w:w="883" w:type="dxa"/>
            <w:vAlign w:val="center"/>
            <w:hideMark/>
          </w:tcPr>
          <w:p w14:paraId="196130A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+0.173</w:t>
            </w:r>
          </w:p>
        </w:tc>
        <w:tc>
          <w:tcPr>
            <w:tcW w:w="604" w:type="dxa"/>
            <w:vAlign w:val="center"/>
            <w:hideMark/>
          </w:tcPr>
          <w:p w14:paraId="40938F58"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0.060</w:t>
            </w:r>
          </w:p>
        </w:tc>
        <w:tc>
          <w:tcPr>
            <w:tcW w:w="649" w:type="dxa"/>
            <w:vAlign w:val="center"/>
            <w:hideMark/>
          </w:tcPr>
          <w:p w14:paraId="77EEEA4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2.88</w:t>
            </w:r>
          </w:p>
        </w:tc>
        <w:tc>
          <w:tcPr>
            <w:tcW w:w="623" w:type="dxa"/>
            <w:vAlign w:val="center"/>
            <w:hideMark/>
          </w:tcPr>
          <w:p w14:paraId="239F62D1"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24.4</w:t>
            </w:r>
          </w:p>
        </w:tc>
        <w:tc>
          <w:tcPr>
            <w:tcW w:w="1410" w:type="dxa"/>
            <w:vAlign w:val="center"/>
            <w:hideMark/>
          </w:tcPr>
          <w:p w14:paraId="349EB37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0.001</w:t>
            </w:r>
          </w:p>
        </w:tc>
        <w:tc>
          <w:tcPr>
            <w:tcW w:w="1496" w:type="dxa"/>
            <w:vAlign w:val="center"/>
            <w:hideMark/>
          </w:tcPr>
          <w:p w14:paraId="4758616E"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0.346</w:t>
            </w:r>
          </w:p>
        </w:tc>
        <w:tc>
          <w:tcPr>
            <w:tcW w:w="1101" w:type="dxa"/>
            <w:vAlign w:val="center"/>
            <w:hideMark/>
          </w:tcPr>
          <w:p w14:paraId="249E9A72"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0.204</w:t>
            </w:r>
          </w:p>
        </w:tc>
      </w:tr>
      <w:tr w:rsidR="003607CE" w:rsidRPr="003607CE" w14:paraId="0BE6F2B6" w14:textId="77777777" w:rsidTr="003607CE">
        <w:trPr>
          <w:trHeight w:val="585"/>
          <w:tblCellSpacing w:w="15" w:type="dxa"/>
        </w:trPr>
        <w:tc>
          <w:tcPr>
            <w:tcW w:w="2322" w:type="dxa"/>
            <w:tcBorders>
              <w:bottom w:val="single" w:sz="6" w:space="0" w:color="000000"/>
            </w:tcBorders>
            <w:vAlign w:val="center"/>
            <w:hideMark/>
          </w:tcPr>
          <w:p w14:paraId="20B859AE"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FDLD – FDHD</w:t>
            </w:r>
          </w:p>
        </w:tc>
        <w:tc>
          <w:tcPr>
            <w:tcW w:w="883" w:type="dxa"/>
            <w:tcBorders>
              <w:bottom w:val="single" w:sz="6" w:space="0" w:color="000000"/>
            </w:tcBorders>
            <w:vAlign w:val="center"/>
            <w:hideMark/>
          </w:tcPr>
          <w:p w14:paraId="5B55365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+0.022</w:t>
            </w:r>
          </w:p>
        </w:tc>
        <w:tc>
          <w:tcPr>
            <w:tcW w:w="604" w:type="dxa"/>
            <w:tcBorders>
              <w:bottom w:val="single" w:sz="6" w:space="0" w:color="000000"/>
            </w:tcBorders>
            <w:vAlign w:val="center"/>
            <w:hideMark/>
          </w:tcPr>
          <w:p w14:paraId="6F135291"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0.023</w:t>
            </w:r>
          </w:p>
        </w:tc>
        <w:tc>
          <w:tcPr>
            <w:tcW w:w="649" w:type="dxa"/>
            <w:tcBorders>
              <w:bottom w:val="single" w:sz="6" w:space="0" w:color="000000"/>
            </w:tcBorders>
            <w:vAlign w:val="center"/>
            <w:hideMark/>
          </w:tcPr>
          <w:p w14:paraId="53537B2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0.98</w:t>
            </w:r>
          </w:p>
        </w:tc>
        <w:tc>
          <w:tcPr>
            <w:tcW w:w="623" w:type="dxa"/>
            <w:tcBorders>
              <w:bottom w:val="single" w:sz="6" w:space="0" w:color="000000"/>
            </w:tcBorders>
            <w:vAlign w:val="center"/>
            <w:hideMark/>
          </w:tcPr>
          <w:p w14:paraId="44A7CE4C"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67.2</w:t>
            </w:r>
          </w:p>
        </w:tc>
        <w:tc>
          <w:tcPr>
            <w:tcW w:w="1410" w:type="dxa"/>
            <w:tcBorders>
              <w:bottom w:val="single" w:sz="6" w:space="0" w:color="000000"/>
            </w:tcBorders>
            <w:vAlign w:val="center"/>
            <w:hideMark/>
          </w:tcPr>
          <w:p w14:paraId="74A2189E"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–0.039</w:t>
            </w:r>
          </w:p>
        </w:tc>
        <w:tc>
          <w:tcPr>
            <w:tcW w:w="1496" w:type="dxa"/>
            <w:tcBorders>
              <w:bottom w:val="single" w:sz="6" w:space="0" w:color="000000"/>
            </w:tcBorders>
            <w:vAlign w:val="center"/>
            <w:hideMark/>
          </w:tcPr>
          <w:p w14:paraId="09974B88"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 0.083</w:t>
            </w:r>
          </w:p>
        </w:tc>
        <w:tc>
          <w:tcPr>
            <w:tcW w:w="1101" w:type="dxa"/>
            <w:tcBorders>
              <w:bottom w:val="single" w:sz="6" w:space="0" w:color="000000"/>
            </w:tcBorders>
            <w:vAlign w:val="center"/>
            <w:hideMark/>
          </w:tcPr>
          <w:p w14:paraId="0C3943B3" w14:textId="77777777" w:rsidR="003607CE" w:rsidRPr="003607CE" w:rsidRDefault="003607CE" w:rsidP="0058754D">
            <w:pPr>
              <w:spacing w:line="276" w:lineRule="auto"/>
              <w:jc w:val="both"/>
              <w:rPr>
                <w:rFonts w:ascii="Arial" w:eastAsia="Aptos" w:hAnsi="Arial" w:cs="Times New Roman"/>
                <w:kern w:val="2"/>
                <w:sz w:val="18"/>
                <w:szCs w:val="18"/>
                <w:lang w:val="en-US"/>
                <w14:ligatures w14:val="standardContextual"/>
              </w:rPr>
            </w:pPr>
            <w:r w:rsidRPr="003607CE">
              <w:rPr>
                <w:rFonts w:ascii="Arial" w:eastAsia="Aptos" w:hAnsi="Arial" w:cs="Times New Roman"/>
                <w:kern w:val="2"/>
                <w:sz w:val="18"/>
                <w:szCs w:val="18"/>
                <w:lang w:val="en-US"/>
                <w14:ligatures w14:val="standardContextual"/>
              </w:rPr>
              <w:t>1.00</w:t>
            </w:r>
          </w:p>
        </w:tc>
      </w:tr>
    </w:tbl>
    <w:p w14:paraId="35F9EAF0" w14:textId="77777777" w:rsidR="003607CE" w:rsidRPr="003607CE" w:rsidRDefault="003607CE" w:rsidP="0058754D">
      <w:pPr>
        <w:spacing w:line="276" w:lineRule="auto"/>
        <w:jc w:val="both"/>
        <w:rPr>
          <w:rFonts w:ascii="Arial" w:eastAsia="Aptos" w:hAnsi="Arial" w:cs="Times New Roman"/>
          <w:kern w:val="2"/>
          <w:sz w:val="16"/>
          <w:szCs w:val="16"/>
          <w:lang w:val="en-US"/>
          <w14:ligatures w14:val="standardContextual"/>
        </w:rPr>
      </w:pPr>
      <w:r w:rsidRPr="003607CE">
        <w:rPr>
          <w:rFonts w:ascii="Arial" w:eastAsia="Aptos" w:hAnsi="Arial" w:cs="Times New Roman"/>
          <w:kern w:val="2"/>
          <w:sz w:val="18"/>
          <w:szCs w:val="18"/>
          <w:lang w:val="en-US"/>
          <w14:ligatures w14:val="standardContextual"/>
        </w:rPr>
        <w:t xml:space="preserve">Note. FSLD = Find Similar, Low Discrepancy; FSHD = Find Similar, High Discrepancy; FDLD = Find Different, Low Discrepancy; FDHD = Find Different, High Discrepancy. Degrees of freedom were estimated using Satterthwaite approximation </w:t>
      </w:r>
      <w:r w:rsidRPr="003607CE">
        <w:rPr>
          <w:rFonts w:ascii="Arial" w:eastAsia="Aptos" w:hAnsi="Arial" w:cs="Times New Roman"/>
          <w:kern w:val="2"/>
          <w:sz w:val="18"/>
          <w:szCs w:val="18"/>
          <w:lang w:val="en-US"/>
          <w14:ligatures w14:val="standardContextual"/>
        </w:rPr>
        <w:fldChar w:fldCharType="begin"/>
      </w:r>
      <w:r w:rsidRPr="003607CE">
        <w:rPr>
          <w:rFonts w:ascii="Arial" w:eastAsia="Aptos" w:hAnsi="Arial" w:cs="Times New Roman"/>
          <w:kern w:val="2"/>
          <w:sz w:val="18"/>
          <w:szCs w:val="18"/>
          <w:lang w:val="en-US"/>
          <w14:ligatures w14:val="standardContextual"/>
        </w:rPr>
        <w:instrText xml:space="preserve"> ADDIN ZOTERO_ITEM CSL_CITATION {"citationID":"wFkHd9Vq","properties":{"formattedCitation":"(Kuznetsova et al., 2017)","plainCitation":"(Kuznetsova et al., 2017)","noteIndex":0},"citationItems":[{"id":75,"uris":["http://zotero.org/users/13617912/items/YPGCCEY8"],"itemData":{"id":75,"type":"article-journal","container-title":"Journal of Statistical Software","DOI":"10.18637/jss.v082.i13","ISSN":"1548-7660","issue":"13","journalAbbreviation":"J. Stat. Soft.","language":"en","source":"DOI.org (Crossref)","title":"&lt;b&gt;lmerTest&lt;/b&gt; Package: Tests in Linear Mixed Effects Models","title-short":"&lt;b&gt;lmerTest&lt;/b&gt; Package","URL":"http://www.jstatsoft.org/v82/i13/","volume":"82","author":[{"family":"Kuznetsova","given":"Alexandra"},{"family":"Brockhoff","given":"Per B."},{"family":"Christensen","given":"Rune H. B."}],"accessed":{"date-parts":[["2025",4,1]]},"issued":{"date-parts":[["2017"]]}}}],"schema":"https://github.com/citation-style-language/schema/raw/master/csl-citation.json"} </w:instrText>
      </w:r>
      <w:r w:rsidRPr="003607CE">
        <w:rPr>
          <w:rFonts w:ascii="Arial" w:eastAsia="Aptos" w:hAnsi="Arial" w:cs="Times New Roman"/>
          <w:kern w:val="2"/>
          <w:sz w:val="18"/>
          <w:szCs w:val="18"/>
          <w:lang w:val="en-US"/>
          <w14:ligatures w14:val="standardContextual"/>
        </w:rPr>
        <w:fldChar w:fldCharType="separate"/>
      </w:r>
      <w:r w:rsidRPr="003607CE">
        <w:rPr>
          <w:rFonts w:ascii="Arial" w:eastAsia="Aptos" w:hAnsi="Arial" w:cs="Arial"/>
          <w:kern w:val="2"/>
          <w:sz w:val="18"/>
          <w:lang w:val="en-US"/>
          <w14:ligatures w14:val="standardContextual"/>
        </w:rPr>
        <w:t>(Kuznetsova et al., 2017)</w:t>
      </w:r>
      <w:r w:rsidRPr="003607CE">
        <w:rPr>
          <w:rFonts w:ascii="Arial" w:eastAsia="Aptos" w:hAnsi="Arial" w:cs="Times New Roman"/>
          <w:kern w:val="2"/>
          <w:sz w:val="18"/>
          <w:szCs w:val="18"/>
          <w:lang w:val="en-US"/>
          <w14:ligatures w14:val="standardContextual"/>
        </w:rPr>
        <w:fldChar w:fldCharType="end"/>
      </w:r>
      <w:r w:rsidRPr="003607CE">
        <w:rPr>
          <w:rFonts w:ascii="Arial" w:eastAsia="Aptos" w:hAnsi="Arial" w:cs="Times New Roman"/>
          <w:kern w:val="2"/>
          <w:sz w:val="18"/>
          <w:szCs w:val="18"/>
          <w:lang w:val="en-US"/>
          <w14:ligatures w14:val="standardContextual"/>
        </w:rPr>
        <w:t xml:space="preserve">. All p-values are Holm-adjusted </w:t>
      </w:r>
      <w:r w:rsidRPr="003607CE">
        <w:rPr>
          <w:rFonts w:ascii="Arial" w:eastAsia="Aptos" w:hAnsi="Arial" w:cs="Arial"/>
          <w:sz w:val="18"/>
          <w:szCs w:val="18"/>
          <w:lang w:val="en-US"/>
          <w14:ligatures w14:val="standardContextual"/>
        </w:rPr>
        <w:t>(Holm, 1979).</w:t>
      </w:r>
    </w:p>
    <w:p w14:paraId="1AD05CF3" w14:textId="0DDD387D" w:rsidR="0058754D" w:rsidRDefault="0058754D" w:rsidP="0058754D">
      <w:pPr>
        <w:spacing w:line="276" w:lineRule="auto"/>
        <w:rPr>
          <w:rFonts w:ascii="Arial" w:hAnsi="Arial" w:cs="Arial"/>
          <w:lang w:val="en-US"/>
        </w:rPr>
      </w:pPr>
    </w:p>
    <w:p w14:paraId="7ACCBD71" w14:textId="77777777" w:rsidR="0058754D" w:rsidRDefault="0058754D" w:rsidP="0058754D">
      <w:pPr>
        <w:spacing w:line="276" w:lineRule="auto"/>
        <w:rPr>
          <w:rFonts w:ascii="Arial" w:hAnsi="Arial" w:cs="Arial"/>
          <w:lang w:val="en-US"/>
        </w:rPr>
      </w:pPr>
    </w:p>
    <w:p w14:paraId="6200779E" w14:textId="317D39C2" w:rsidR="00573B01" w:rsidRPr="00573B01" w:rsidRDefault="00573B01" w:rsidP="0058754D">
      <w:pPr>
        <w:spacing w:line="276" w:lineRule="auto"/>
        <w:ind w:right="180"/>
        <w:jc w:val="both"/>
        <w:rPr>
          <w:rFonts w:ascii="Arial" w:eastAsia="Times New Roman" w:hAnsi="Arial" w:cs="Times New Roman"/>
          <w:kern w:val="2"/>
          <w:lang w:val="en-US"/>
          <w14:ligatures w14:val="standardContextual"/>
        </w:rPr>
      </w:pPr>
      <w:r w:rsidRPr="00573B01">
        <w:rPr>
          <w:rFonts w:ascii="Arial" w:eastAsia="Times New Roman" w:hAnsi="Arial" w:cs="Times New Roman"/>
          <w:b/>
          <w:bCs/>
          <w:kern w:val="2"/>
          <w:lang w:val="en-US"/>
          <w14:ligatures w14:val="standardContextual"/>
        </w:rPr>
        <w:t xml:space="preserve">Supplementary Table </w:t>
      </w:r>
      <w:r w:rsidR="00105CC4">
        <w:rPr>
          <w:rFonts w:ascii="Arial" w:eastAsia="Times New Roman" w:hAnsi="Arial" w:cs="Times New Roman"/>
          <w:b/>
          <w:bCs/>
          <w:kern w:val="2"/>
          <w:lang w:val="en-US"/>
          <w14:ligatures w14:val="standardContextual"/>
        </w:rPr>
        <w:t>5</w:t>
      </w:r>
      <w:r w:rsidRPr="00573B01">
        <w:rPr>
          <w:rFonts w:ascii="Arial" w:eastAsia="Times New Roman" w:hAnsi="Arial" w:cs="Times New Roman"/>
          <w:b/>
          <w:bCs/>
          <w:kern w:val="2"/>
          <w:lang w:val="en-US"/>
          <w14:ligatures w14:val="standardContextual"/>
        </w:rPr>
        <w:t>.</w:t>
      </w:r>
      <w:r w:rsidRPr="00573B01">
        <w:rPr>
          <w:rFonts w:ascii="Arial" w:eastAsia="Times New Roman" w:hAnsi="Arial" w:cs="Times New Roman"/>
          <w:kern w:val="2"/>
          <w:lang w:val="en-US"/>
          <w14:ligatures w14:val="standardContextual"/>
        </w:rPr>
        <w:t xml:space="preserve"> Summary of a linear mixed effects model of main effects and interactions with Confidence Rating as the dependent variable.</w:t>
      </w:r>
    </w:p>
    <w:tbl>
      <w:tblPr>
        <w:tblW w:w="9270" w:type="dxa"/>
        <w:tblLayout w:type="fixed"/>
        <w:tblCellMar>
          <w:top w:w="15" w:type="dxa"/>
          <w:left w:w="15" w:type="dxa"/>
          <w:bottom w:w="15" w:type="dxa"/>
          <w:right w:w="15" w:type="dxa"/>
        </w:tblCellMar>
        <w:tblLook w:val="04A0" w:firstRow="1" w:lastRow="0" w:firstColumn="1" w:lastColumn="0" w:noHBand="0" w:noVBand="1"/>
      </w:tblPr>
      <w:tblGrid>
        <w:gridCol w:w="3420"/>
        <w:gridCol w:w="990"/>
        <w:gridCol w:w="1350"/>
        <w:gridCol w:w="1890"/>
        <w:gridCol w:w="1620"/>
      </w:tblGrid>
      <w:tr w:rsidR="00573B01" w:rsidRPr="00573B01" w14:paraId="4BF0811F" w14:textId="77777777" w:rsidTr="00650201">
        <w:tc>
          <w:tcPr>
            <w:tcW w:w="3420" w:type="dxa"/>
            <w:tcBorders>
              <w:top w:val="single" w:sz="12" w:space="0" w:color="auto"/>
              <w:bottom w:val="single" w:sz="6" w:space="0" w:color="auto"/>
            </w:tcBorders>
            <w:vAlign w:val="center"/>
            <w:hideMark/>
          </w:tcPr>
          <w:p w14:paraId="46F9D80B" w14:textId="77777777" w:rsidR="00573B01" w:rsidRPr="00573B01" w:rsidRDefault="00573B01" w:rsidP="00573B01">
            <w:pPr>
              <w:spacing w:line="480" w:lineRule="auto"/>
              <w:ind w:left="4" w:right="180"/>
              <w:jc w:val="both"/>
              <w:rPr>
                <w:rFonts w:ascii="Arial" w:eastAsia="Times New Roman" w:hAnsi="Arial" w:cs="Times New Roman"/>
                <w:b/>
                <w:bCs/>
                <w:i/>
                <w:iCs/>
                <w:kern w:val="2"/>
                <w:sz w:val="18"/>
                <w:szCs w:val="18"/>
                <w:lang w:val="en-US"/>
                <w14:ligatures w14:val="standardContextual"/>
              </w:rPr>
            </w:pPr>
            <w:r w:rsidRPr="00573B01">
              <w:rPr>
                <w:rFonts w:ascii="Arial" w:eastAsia="Times New Roman" w:hAnsi="Arial" w:cs="Times New Roman"/>
                <w:b/>
                <w:bCs/>
                <w:i/>
                <w:iCs/>
                <w:kern w:val="2"/>
                <w:sz w:val="18"/>
                <w:szCs w:val="18"/>
                <w:lang w:val="en-US"/>
                <w14:ligatures w14:val="standardContextual"/>
              </w:rPr>
              <w:t>Fixed effects</w:t>
            </w:r>
          </w:p>
        </w:tc>
        <w:tc>
          <w:tcPr>
            <w:tcW w:w="990" w:type="dxa"/>
            <w:tcBorders>
              <w:top w:val="single" w:sz="12" w:space="0" w:color="auto"/>
              <w:bottom w:val="single" w:sz="6" w:space="0" w:color="auto"/>
            </w:tcBorders>
            <w:vAlign w:val="center"/>
            <w:hideMark/>
          </w:tcPr>
          <w:p w14:paraId="79E1EA32" w14:textId="77777777" w:rsidR="00573B01" w:rsidRPr="00573B01" w:rsidRDefault="00573B01" w:rsidP="00573B01">
            <w:pPr>
              <w:spacing w:line="480" w:lineRule="auto"/>
              <w:ind w:left="4" w:right="180"/>
              <w:jc w:val="center"/>
              <w:rPr>
                <w:rFonts w:ascii="Arial" w:eastAsia="Times New Roman" w:hAnsi="Arial" w:cs="Times New Roman"/>
                <w:b/>
                <w:bCs/>
                <w:i/>
                <w:iCs/>
                <w:kern w:val="2"/>
                <w:sz w:val="18"/>
                <w:szCs w:val="18"/>
                <w:lang w:val="en-US"/>
                <w14:ligatures w14:val="standardContextual"/>
              </w:rPr>
            </w:pPr>
            <w:r w:rsidRPr="00573B01">
              <w:rPr>
                <w:rFonts w:ascii="Arial" w:eastAsia="Times New Roman" w:hAnsi="Arial" w:cs="Times New Roman"/>
                <w:b/>
                <w:bCs/>
                <w:i/>
                <w:iCs/>
                <w:kern w:val="2"/>
                <w:sz w:val="18"/>
                <w:szCs w:val="18"/>
                <w:lang w:val="en-US"/>
                <w14:ligatures w14:val="standardContextual"/>
              </w:rPr>
              <w:t>Estimate</w:t>
            </w:r>
          </w:p>
        </w:tc>
        <w:tc>
          <w:tcPr>
            <w:tcW w:w="1350" w:type="dxa"/>
            <w:tcBorders>
              <w:top w:val="single" w:sz="12" w:space="0" w:color="auto"/>
              <w:bottom w:val="single" w:sz="6" w:space="0" w:color="auto"/>
            </w:tcBorders>
            <w:vAlign w:val="center"/>
            <w:hideMark/>
          </w:tcPr>
          <w:p w14:paraId="6AE275F3" w14:textId="77777777" w:rsidR="00573B01" w:rsidRPr="00573B01" w:rsidRDefault="00573B01" w:rsidP="00573B01">
            <w:pPr>
              <w:spacing w:line="480" w:lineRule="auto"/>
              <w:ind w:left="4" w:right="180"/>
              <w:jc w:val="center"/>
              <w:rPr>
                <w:rFonts w:ascii="Arial" w:eastAsia="Times New Roman" w:hAnsi="Arial" w:cs="Times New Roman"/>
                <w:b/>
                <w:bCs/>
                <w:i/>
                <w:iCs/>
                <w:kern w:val="2"/>
                <w:sz w:val="18"/>
                <w:szCs w:val="18"/>
                <w:lang w:val="en-US"/>
                <w14:ligatures w14:val="standardContextual"/>
              </w:rPr>
            </w:pPr>
            <w:r w:rsidRPr="00573B01">
              <w:rPr>
                <w:rFonts w:ascii="Arial" w:eastAsia="Times New Roman" w:hAnsi="Arial" w:cs="Times New Roman"/>
                <w:b/>
                <w:bCs/>
                <w:i/>
                <w:iCs/>
                <w:kern w:val="2"/>
                <w:sz w:val="18"/>
                <w:szCs w:val="18"/>
                <w:lang w:val="en-US"/>
                <w14:ligatures w14:val="standardContextual"/>
              </w:rPr>
              <w:t>Std. Error</w:t>
            </w:r>
          </w:p>
        </w:tc>
        <w:tc>
          <w:tcPr>
            <w:tcW w:w="1890" w:type="dxa"/>
            <w:tcBorders>
              <w:top w:val="single" w:sz="12" w:space="0" w:color="auto"/>
              <w:bottom w:val="single" w:sz="6" w:space="0" w:color="auto"/>
            </w:tcBorders>
            <w:vAlign w:val="center"/>
            <w:hideMark/>
          </w:tcPr>
          <w:p w14:paraId="0CD3D9CD" w14:textId="77777777" w:rsidR="00573B01" w:rsidRPr="00573B01" w:rsidRDefault="00573B01" w:rsidP="00573B01">
            <w:pPr>
              <w:spacing w:line="480" w:lineRule="auto"/>
              <w:ind w:left="4" w:right="180"/>
              <w:jc w:val="center"/>
              <w:rPr>
                <w:rFonts w:ascii="Arial" w:eastAsia="Times New Roman" w:hAnsi="Arial" w:cs="Times New Roman"/>
                <w:b/>
                <w:bCs/>
                <w:i/>
                <w:iCs/>
                <w:kern w:val="2"/>
                <w:sz w:val="18"/>
                <w:szCs w:val="18"/>
                <w:lang w:val="en-US"/>
                <w14:ligatures w14:val="standardContextual"/>
              </w:rPr>
            </w:pPr>
            <w:r w:rsidRPr="00573B01">
              <w:rPr>
                <w:rFonts w:ascii="Arial" w:eastAsia="Times New Roman" w:hAnsi="Arial" w:cs="Times New Roman"/>
                <w:b/>
                <w:bCs/>
                <w:i/>
                <w:iCs/>
                <w:kern w:val="2"/>
                <w:sz w:val="18"/>
                <w:szCs w:val="18"/>
                <w:lang w:val="en-US"/>
                <w14:ligatures w14:val="standardContextual"/>
              </w:rPr>
              <w:t>95% CI</w:t>
            </w:r>
          </w:p>
        </w:tc>
        <w:tc>
          <w:tcPr>
            <w:tcW w:w="1620" w:type="dxa"/>
            <w:tcBorders>
              <w:top w:val="single" w:sz="12" w:space="0" w:color="auto"/>
              <w:bottom w:val="single" w:sz="6" w:space="0" w:color="auto"/>
            </w:tcBorders>
            <w:vAlign w:val="center"/>
            <w:hideMark/>
          </w:tcPr>
          <w:p w14:paraId="36573DF4" w14:textId="77777777" w:rsidR="00573B01" w:rsidRPr="00573B01" w:rsidRDefault="00573B01" w:rsidP="00573B01">
            <w:pPr>
              <w:spacing w:line="480" w:lineRule="auto"/>
              <w:ind w:left="4" w:right="180"/>
              <w:jc w:val="center"/>
              <w:rPr>
                <w:rFonts w:ascii="Arial" w:eastAsia="Times New Roman" w:hAnsi="Arial" w:cs="Times New Roman"/>
                <w:b/>
                <w:bCs/>
                <w:i/>
                <w:iCs/>
                <w:kern w:val="2"/>
                <w:sz w:val="18"/>
                <w:szCs w:val="18"/>
                <w:lang w:val="en-US"/>
                <w14:ligatures w14:val="standardContextual"/>
              </w:rPr>
            </w:pPr>
            <w:r w:rsidRPr="00573B01">
              <w:rPr>
                <w:rFonts w:ascii="Arial" w:eastAsia="Times New Roman" w:hAnsi="Arial" w:cs="Times New Roman"/>
                <w:b/>
                <w:bCs/>
                <w:i/>
                <w:iCs/>
                <w:kern w:val="2"/>
                <w:sz w:val="18"/>
                <w:szCs w:val="18"/>
                <w:lang w:val="en-US"/>
                <w14:ligatures w14:val="standardContextual"/>
              </w:rPr>
              <w:t>p</w:t>
            </w:r>
          </w:p>
        </w:tc>
      </w:tr>
      <w:tr w:rsidR="00573B01" w:rsidRPr="00573B01" w14:paraId="5479C32D" w14:textId="77777777" w:rsidTr="00650201">
        <w:tc>
          <w:tcPr>
            <w:tcW w:w="3420" w:type="dxa"/>
            <w:tcBorders>
              <w:top w:val="single" w:sz="6" w:space="0" w:color="auto"/>
            </w:tcBorders>
            <w:tcMar>
              <w:top w:w="113" w:type="dxa"/>
              <w:left w:w="113" w:type="dxa"/>
              <w:bottom w:w="113" w:type="dxa"/>
              <w:right w:w="113" w:type="dxa"/>
            </w:tcMar>
            <w:hideMark/>
          </w:tcPr>
          <w:p w14:paraId="6496670A"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(Intercept)</w:t>
            </w:r>
          </w:p>
        </w:tc>
        <w:tc>
          <w:tcPr>
            <w:tcW w:w="990" w:type="dxa"/>
            <w:tcBorders>
              <w:top w:val="single" w:sz="6" w:space="0" w:color="auto"/>
            </w:tcBorders>
            <w:tcMar>
              <w:top w:w="113" w:type="dxa"/>
              <w:left w:w="113" w:type="dxa"/>
              <w:bottom w:w="113" w:type="dxa"/>
              <w:right w:w="113" w:type="dxa"/>
            </w:tcMar>
            <w:hideMark/>
          </w:tcPr>
          <w:p w14:paraId="78FBD03C"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1.01</w:t>
            </w:r>
          </w:p>
        </w:tc>
        <w:tc>
          <w:tcPr>
            <w:tcW w:w="1350" w:type="dxa"/>
            <w:tcBorders>
              <w:top w:val="single" w:sz="6" w:space="0" w:color="auto"/>
            </w:tcBorders>
            <w:tcMar>
              <w:top w:w="113" w:type="dxa"/>
              <w:left w:w="113" w:type="dxa"/>
              <w:bottom w:w="113" w:type="dxa"/>
              <w:right w:w="113" w:type="dxa"/>
            </w:tcMar>
            <w:hideMark/>
          </w:tcPr>
          <w:p w14:paraId="6F707352"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0.02</w:t>
            </w:r>
          </w:p>
        </w:tc>
        <w:tc>
          <w:tcPr>
            <w:tcW w:w="1890" w:type="dxa"/>
            <w:tcBorders>
              <w:top w:val="single" w:sz="6" w:space="0" w:color="auto"/>
            </w:tcBorders>
            <w:tcMar>
              <w:top w:w="113" w:type="dxa"/>
              <w:left w:w="113" w:type="dxa"/>
              <w:bottom w:w="113" w:type="dxa"/>
              <w:right w:w="113" w:type="dxa"/>
            </w:tcMar>
            <w:hideMark/>
          </w:tcPr>
          <w:p w14:paraId="480515C9"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0.96 – 1.05</w:t>
            </w:r>
          </w:p>
        </w:tc>
        <w:tc>
          <w:tcPr>
            <w:tcW w:w="1620" w:type="dxa"/>
            <w:tcBorders>
              <w:top w:val="single" w:sz="6" w:space="0" w:color="auto"/>
            </w:tcBorders>
            <w:tcMar>
              <w:top w:w="113" w:type="dxa"/>
              <w:left w:w="113" w:type="dxa"/>
              <w:bottom w:w="113" w:type="dxa"/>
              <w:right w:w="113" w:type="dxa"/>
            </w:tcMar>
            <w:hideMark/>
          </w:tcPr>
          <w:p w14:paraId="0621A9BF"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b/>
                <w:bCs/>
                <w:kern w:val="2"/>
                <w:sz w:val="18"/>
                <w:szCs w:val="18"/>
                <w:lang w:val="en-US"/>
                <w14:ligatures w14:val="standardContextual"/>
              </w:rPr>
              <w:t>&lt;0.001</w:t>
            </w:r>
          </w:p>
        </w:tc>
      </w:tr>
      <w:tr w:rsidR="00573B01" w:rsidRPr="00573B01" w14:paraId="0C2DA3E5" w14:textId="77777777" w:rsidTr="00650201">
        <w:tc>
          <w:tcPr>
            <w:tcW w:w="3420" w:type="dxa"/>
            <w:tcMar>
              <w:top w:w="113" w:type="dxa"/>
              <w:left w:w="113" w:type="dxa"/>
              <w:bottom w:w="113" w:type="dxa"/>
              <w:right w:w="113" w:type="dxa"/>
            </w:tcMar>
            <w:hideMark/>
          </w:tcPr>
          <w:p w14:paraId="5E41776D"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Search Instruction</w:t>
            </w:r>
          </w:p>
        </w:tc>
        <w:tc>
          <w:tcPr>
            <w:tcW w:w="990" w:type="dxa"/>
            <w:tcMar>
              <w:top w:w="113" w:type="dxa"/>
              <w:left w:w="113" w:type="dxa"/>
              <w:bottom w:w="113" w:type="dxa"/>
              <w:right w:w="113" w:type="dxa"/>
            </w:tcMar>
            <w:hideMark/>
          </w:tcPr>
          <w:p w14:paraId="108F87E3"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-0.06</w:t>
            </w:r>
          </w:p>
        </w:tc>
        <w:tc>
          <w:tcPr>
            <w:tcW w:w="1350" w:type="dxa"/>
            <w:tcMar>
              <w:top w:w="113" w:type="dxa"/>
              <w:left w:w="113" w:type="dxa"/>
              <w:bottom w:w="113" w:type="dxa"/>
              <w:right w:w="113" w:type="dxa"/>
            </w:tcMar>
            <w:hideMark/>
          </w:tcPr>
          <w:p w14:paraId="6D5CC988"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0.02</w:t>
            </w:r>
          </w:p>
        </w:tc>
        <w:tc>
          <w:tcPr>
            <w:tcW w:w="1890" w:type="dxa"/>
            <w:tcMar>
              <w:top w:w="113" w:type="dxa"/>
              <w:left w:w="113" w:type="dxa"/>
              <w:bottom w:w="113" w:type="dxa"/>
              <w:right w:w="113" w:type="dxa"/>
            </w:tcMar>
            <w:hideMark/>
          </w:tcPr>
          <w:p w14:paraId="1BAC5DD8"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-0.10 – -0.02</w:t>
            </w:r>
          </w:p>
        </w:tc>
        <w:tc>
          <w:tcPr>
            <w:tcW w:w="1620" w:type="dxa"/>
            <w:tcMar>
              <w:top w:w="113" w:type="dxa"/>
              <w:left w:w="113" w:type="dxa"/>
              <w:bottom w:w="113" w:type="dxa"/>
              <w:right w:w="113" w:type="dxa"/>
            </w:tcMar>
            <w:hideMark/>
          </w:tcPr>
          <w:p w14:paraId="3E98EFA0"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b/>
                <w:bCs/>
                <w:kern w:val="2"/>
                <w:sz w:val="18"/>
                <w:szCs w:val="18"/>
                <w:lang w:val="en-US"/>
                <w14:ligatures w14:val="standardContextual"/>
              </w:rPr>
              <w:t>0.004</w:t>
            </w:r>
          </w:p>
        </w:tc>
      </w:tr>
      <w:tr w:rsidR="00573B01" w:rsidRPr="00573B01" w14:paraId="4FF14009" w14:textId="77777777" w:rsidTr="00650201">
        <w:tc>
          <w:tcPr>
            <w:tcW w:w="3420" w:type="dxa"/>
            <w:tcMar>
              <w:top w:w="113" w:type="dxa"/>
              <w:left w:w="113" w:type="dxa"/>
              <w:bottom w:w="113" w:type="dxa"/>
              <w:right w:w="113" w:type="dxa"/>
            </w:tcMar>
            <w:hideMark/>
          </w:tcPr>
          <w:p w14:paraId="4DF548B4"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 xml:space="preserve">Delay Discrepancy </w:t>
            </w:r>
          </w:p>
        </w:tc>
        <w:tc>
          <w:tcPr>
            <w:tcW w:w="990" w:type="dxa"/>
            <w:tcMar>
              <w:top w:w="113" w:type="dxa"/>
              <w:left w:w="113" w:type="dxa"/>
              <w:bottom w:w="113" w:type="dxa"/>
              <w:right w:w="113" w:type="dxa"/>
            </w:tcMar>
            <w:hideMark/>
          </w:tcPr>
          <w:p w14:paraId="55F30A4A"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0.02</w:t>
            </w:r>
          </w:p>
        </w:tc>
        <w:tc>
          <w:tcPr>
            <w:tcW w:w="1350" w:type="dxa"/>
            <w:tcMar>
              <w:top w:w="113" w:type="dxa"/>
              <w:left w:w="113" w:type="dxa"/>
              <w:bottom w:w="113" w:type="dxa"/>
              <w:right w:w="113" w:type="dxa"/>
            </w:tcMar>
            <w:hideMark/>
          </w:tcPr>
          <w:p w14:paraId="67DE9E1C"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0.01</w:t>
            </w:r>
          </w:p>
        </w:tc>
        <w:tc>
          <w:tcPr>
            <w:tcW w:w="1890" w:type="dxa"/>
            <w:tcMar>
              <w:top w:w="113" w:type="dxa"/>
              <w:left w:w="113" w:type="dxa"/>
              <w:bottom w:w="113" w:type="dxa"/>
              <w:right w:w="113" w:type="dxa"/>
            </w:tcMar>
            <w:hideMark/>
          </w:tcPr>
          <w:p w14:paraId="62648138"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0.00 – 0.04</w:t>
            </w:r>
          </w:p>
        </w:tc>
        <w:tc>
          <w:tcPr>
            <w:tcW w:w="1620" w:type="dxa"/>
            <w:tcMar>
              <w:top w:w="113" w:type="dxa"/>
              <w:left w:w="113" w:type="dxa"/>
              <w:bottom w:w="113" w:type="dxa"/>
              <w:right w:w="113" w:type="dxa"/>
            </w:tcMar>
            <w:hideMark/>
          </w:tcPr>
          <w:p w14:paraId="44BE3482"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b/>
                <w:bCs/>
                <w:kern w:val="2"/>
                <w:sz w:val="18"/>
                <w:szCs w:val="18"/>
                <w:lang w:val="en-US"/>
                <w14:ligatures w14:val="standardContextual"/>
              </w:rPr>
              <w:t>0.032</w:t>
            </w:r>
          </w:p>
        </w:tc>
      </w:tr>
      <w:tr w:rsidR="00573B01" w:rsidRPr="00573B01" w14:paraId="67B6D9AC" w14:textId="77777777" w:rsidTr="00650201">
        <w:tc>
          <w:tcPr>
            <w:tcW w:w="3420" w:type="dxa"/>
            <w:tcMar>
              <w:top w:w="113" w:type="dxa"/>
              <w:left w:w="113" w:type="dxa"/>
              <w:bottom w:w="113" w:type="dxa"/>
              <w:right w:w="113" w:type="dxa"/>
            </w:tcMar>
            <w:hideMark/>
          </w:tcPr>
          <w:p w14:paraId="753266D1"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Correct Response</w:t>
            </w:r>
          </w:p>
        </w:tc>
        <w:tc>
          <w:tcPr>
            <w:tcW w:w="990" w:type="dxa"/>
            <w:tcMar>
              <w:top w:w="113" w:type="dxa"/>
              <w:left w:w="113" w:type="dxa"/>
              <w:bottom w:w="113" w:type="dxa"/>
              <w:right w:w="113" w:type="dxa"/>
            </w:tcMar>
            <w:hideMark/>
          </w:tcPr>
          <w:p w14:paraId="299F600E"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0.04</w:t>
            </w:r>
          </w:p>
        </w:tc>
        <w:tc>
          <w:tcPr>
            <w:tcW w:w="1350" w:type="dxa"/>
            <w:tcMar>
              <w:top w:w="113" w:type="dxa"/>
              <w:left w:w="113" w:type="dxa"/>
              <w:bottom w:w="113" w:type="dxa"/>
              <w:right w:w="113" w:type="dxa"/>
            </w:tcMar>
            <w:hideMark/>
          </w:tcPr>
          <w:p w14:paraId="6234C3F0"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0.01</w:t>
            </w:r>
          </w:p>
        </w:tc>
        <w:tc>
          <w:tcPr>
            <w:tcW w:w="1890" w:type="dxa"/>
            <w:tcMar>
              <w:top w:w="113" w:type="dxa"/>
              <w:left w:w="113" w:type="dxa"/>
              <w:bottom w:w="113" w:type="dxa"/>
              <w:right w:w="113" w:type="dxa"/>
            </w:tcMar>
            <w:hideMark/>
          </w:tcPr>
          <w:p w14:paraId="1D4DB9A3"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0.02 – 0.05</w:t>
            </w:r>
          </w:p>
        </w:tc>
        <w:tc>
          <w:tcPr>
            <w:tcW w:w="1620" w:type="dxa"/>
            <w:tcMar>
              <w:top w:w="113" w:type="dxa"/>
              <w:left w:w="113" w:type="dxa"/>
              <w:bottom w:w="113" w:type="dxa"/>
              <w:right w:w="113" w:type="dxa"/>
            </w:tcMar>
            <w:hideMark/>
          </w:tcPr>
          <w:p w14:paraId="49D767D3"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b/>
                <w:bCs/>
                <w:kern w:val="2"/>
                <w:sz w:val="18"/>
                <w:szCs w:val="18"/>
                <w:lang w:val="en-US"/>
                <w14:ligatures w14:val="standardContextual"/>
              </w:rPr>
              <w:t>&lt;0.001</w:t>
            </w:r>
          </w:p>
        </w:tc>
      </w:tr>
      <w:tr w:rsidR="00573B01" w:rsidRPr="00573B01" w14:paraId="08FBAB8B" w14:textId="77777777" w:rsidTr="00650201">
        <w:tc>
          <w:tcPr>
            <w:tcW w:w="3420" w:type="dxa"/>
            <w:tcMar>
              <w:top w:w="113" w:type="dxa"/>
              <w:left w:w="113" w:type="dxa"/>
              <w:bottom w:w="113" w:type="dxa"/>
              <w:right w:w="113" w:type="dxa"/>
            </w:tcMar>
            <w:hideMark/>
          </w:tcPr>
          <w:p w14:paraId="6CC99B62"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Log Response Time</w:t>
            </w:r>
          </w:p>
        </w:tc>
        <w:tc>
          <w:tcPr>
            <w:tcW w:w="990" w:type="dxa"/>
            <w:tcMar>
              <w:top w:w="113" w:type="dxa"/>
              <w:left w:w="113" w:type="dxa"/>
              <w:bottom w:w="113" w:type="dxa"/>
              <w:right w:w="113" w:type="dxa"/>
            </w:tcMar>
            <w:hideMark/>
          </w:tcPr>
          <w:p w14:paraId="0D5B0121"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-0.23</w:t>
            </w:r>
          </w:p>
        </w:tc>
        <w:tc>
          <w:tcPr>
            <w:tcW w:w="1350" w:type="dxa"/>
            <w:tcMar>
              <w:top w:w="113" w:type="dxa"/>
              <w:left w:w="113" w:type="dxa"/>
              <w:bottom w:w="113" w:type="dxa"/>
              <w:right w:w="113" w:type="dxa"/>
            </w:tcMar>
            <w:hideMark/>
          </w:tcPr>
          <w:p w14:paraId="774712A5"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0.01</w:t>
            </w:r>
          </w:p>
        </w:tc>
        <w:tc>
          <w:tcPr>
            <w:tcW w:w="1890" w:type="dxa"/>
            <w:tcMar>
              <w:top w:w="113" w:type="dxa"/>
              <w:left w:w="113" w:type="dxa"/>
              <w:bottom w:w="113" w:type="dxa"/>
              <w:right w:w="113" w:type="dxa"/>
            </w:tcMar>
            <w:hideMark/>
          </w:tcPr>
          <w:p w14:paraId="7CA344F7"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-0.24 – -0.22</w:t>
            </w:r>
          </w:p>
        </w:tc>
        <w:tc>
          <w:tcPr>
            <w:tcW w:w="1620" w:type="dxa"/>
            <w:tcMar>
              <w:top w:w="113" w:type="dxa"/>
              <w:left w:w="113" w:type="dxa"/>
              <w:bottom w:w="113" w:type="dxa"/>
              <w:right w:w="113" w:type="dxa"/>
            </w:tcMar>
            <w:hideMark/>
          </w:tcPr>
          <w:p w14:paraId="1E99AFD8"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b/>
                <w:bCs/>
                <w:kern w:val="2"/>
                <w:sz w:val="18"/>
                <w:szCs w:val="18"/>
                <w:lang w:val="en-US"/>
                <w14:ligatures w14:val="standardContextual"/>
              </w:rPr>
              <w:t>&lt;0.001</w:t>
            </w:r>
          </w:p>
        </w:tc>
      </w:tr>
      <w:tr w:rsidR="00573B01" w:rsidRPr="00573B01" w14:paraId="5B46D178" w14:textId="77777777" w:rsidTr="00650201">
        <w:tc>
          <w:tcPr>
            <w:tcW w:w="3420" w:type="dxa"/>
            <w:tcBorders>
              <w:bottom w:val="single" w:sz="6" w:space="0" w:color="auto"/>
            </w:tcBorders>
            <w:tcMar>
              <w:top w:w="113" w:type="dxa"/>
              <w:left w:w="113" w:type="dxa"/>
              <w:bottom w:w="113" w:type="dxa"/>
              <w:right w:w="113" w:type="dxa"/>
            </w:tcMar>
            <w:hideMark/>
          </w:tcPr>
          <w:p w14:paraId="39F09E35" w14:textId="77777777" w:rsidR="00573B01" w:rsidRPr="00573B01" w:rsidRDefault="00573B01" w:rsidP="00573B01">
            <w:pPr>
              <w:spacing w:line="480" w:lineRule="auto"/>
              <w:ind w:left="4" w:right="180"/>
              <w:jc w:val="both"/>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lastRenderedPageBreak/>
              <w:t xml:space="preserve">Search Instruction × Delay Discrepancy </w:t>
            </w:r>
          </w:p>
        </w:tc>
        <w:tc>
          <w:tcPr>
            <w:tcW w:w="990" w:type="dxa"/>
            <w:tcBorders>
              <w:bottom w:val="single" w:sz="6" w:space="0" w:color="auto"/>
            </w:tcBorders>
            <w:tcMar>
              <w:top w:w="113" w:type="dxa"/>
              <w:left w:w="113" w:type="dxa"/>
              <w:bottom w:w="113" w:type="dxa"/>
              <w:right w:w="113" w:type="dxa"/>
            </w:tcMar>
            <w:hideMark/>
          </w:tcPr>
          <w:p w14:paraId="5EF21F42"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-0.02</w:t>
            </w:r>
          </w:p>
        </w:tc>
        <w:tc>
          <w:tcPr>
            <w:tcW w:w="1350" w:type="dxa"/>
            <w:tcBorders>
              <w:bottom w:val="single" w:sz="6" w:space="0" w:color="auto"/>
            </w:tcBorders>
            <w:tcMar>
              <w:top w:w="113" w:type="dxa"/>
              <w:left w:w="113" w:type="dxa"/>
              <w:bottom w:w="113" w:type="dxa"/>
              <w:right w:w="113" w:type="dxa"/>
            </w:tcMar>
            <w:hideMark/>
          </w:tcPr>
          <w:p w14:paraId="09A6162C"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0.01</w:t>
            </w:r>
          </w:p>
        </w:tc>
        <w:tc>
          <w:tcPr>
            <w:tcW w:w="1890" w:type="dxa"/>
            <w:tcBorders>
              <w:bottom w:val="single" w:sz="6" w:space="0" w:color="auto"/>
            </w:tcBorders>
            <w:tcMar>
              <w:top w:w="113" w:type="dxa"/>
              <w:left w:w="113" w:type="dxa"/>
              <w:bottom w:w="113" w:type="dxa"/>
              <w:right w:w="113" w:type="dxa"/>
            </w:tcMar>
            <w:hideMark/>
          </w:tcPr>
          <w:p w14:paraId="43AD5EBD"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-0.04 – 0.01</w:t>
            </w:r>
          </w:p>
        </w:tc>
        <w:tc>
          <w:tcPr>
            <w:tcW w:w="1620" w:type="dxa"/>
            <w:tcBorders>
              <w:bottom w:val="single" w:sz="6" w:space="0" w:color="auto"/>
            </w:tcBorders>
            <w:tcMar>
              <w:top w:w="113" w:type="dxa"/>
              <w:left w:w="113" w:type="dxa"/>
              <w:bottom w:w="113" w:type="dxa"/>
              <w:right w:w="113" w:type="dxa"/>
            </w:tcMar>
            <w:hideMark/>
          </w:tcPr>
          <w:p w14:paraId="6D1860CF" w14:textId="77777777" w:rsidR="00573B01" w:rsidRPr="00573B01" w:rsidRDefault="00573B01" w:rsidP="00573B01">
            <w:pPr>
              <w:spacing w:line="480" w:lineRule="auto"/>
              <w:ind w:left="4" w:right="180"/>
              <w:jc w:val="center"/>
              <w:rPr>
                <w:rFonts w:ascii="Arial" w:eastAsia="Times New Roman" w:hAnsi="Arial" w:cs="Times New Roman"/>
                <w:kern w:val="2"/>
                <w:sz w:val="18"/>
                <w:szCs w:val="18"/>
                <w:lang w:val="en-US"/>
                <w14:ligatures w14:val="standardContextual"/>
              </w:rPr>
            </w:pPr>
            <w:r w:rsidRPr="00573B01">
              <w:rPr>
                <w:rFonts w:ascii="Arial" w:eastAsia="Times New Roman" w:hAnsi="Arial" w:cs="Times New Roman"/>
                <w:kern w:val="2"/>
                <w:sz w:val="18"/>
                <w:szCs w:val="18"/>
                <w:lang w:val="en-US"/>
                <w14:ligatures w14:val="standardContextual"/>
              </w:rPr>
              <w:t>0.167</w:t>
            </w:r>
          </w:p>
        </w:tc>
      </w:tr>
    </w:tbl>
    <w:p w14:paraId="4FB0564C" w14:textId="1B8C946F" w:rsidR="0058754D" w:rsidRDefault="0058754D" w:rsidP="006F43D3">
      <w:pPr>
        <w:rPr>
          <w:rFonts w:ascii="Arial" w:eastAsia="Times New Roman" w:hAnsi="Arial" w:cs="Times New Roman"/>
          <w:b/>
          <w:bCs/>
          <w:kern w:val="2"/>
          <w:lang w:val="en-US"/>
          <w14:ligatures w14:val="standardContextual"/>
        </w:rPr>
      </w:pPr>
    </w:p>
    <w:p w14:paraId="0D68E09B" w14:textId="468AA387" w:rsidR="006F43D3" w:rsidRPr="006F43D3" w:rsidRDefault="006F43D3" w:rsidP="0058754D">
      <w:pPr>
        <w:spacing w:line="276" w:lineRule="auto"/>
        <w:rPr>
          <w:rFonts w:ascii="Arial" w:eastAsia="Aptos" w:hAnsi="Arial" w:cs="Times New Roman"/>
          <w:kern w:val="2"/>
          <w:sz w:val="16"/>
          <w:szCs w:val="16"/>
          <w:lang w:val="en-US"/>
          <w14:ligatures w14:val="standardContextual"/>
        </w:rPr>
      </w:pPr>
      <w:r w:rsidRPr="006F43D3">
        <w:rPr>
          <w:rFonts w:ascii="Arial" w:eastAsia="Times New Roman" w:hAnsi="Arial" w:cs="Times New Roman"/>
          <w:b/>
          <w:bCs/>
          <w:kern w:val="2"/>
          <w:lang w:val="en-US"/>
          <w14:ligatures w14:val="standardContextual"/>
        </w:rPr>
        <w:t xml:space="preserve">Supplementary Table </w:t>
      </w:r>
      <w:r w:rsidR="00105CC4">
        <w:rPr>
          <w:rFonts w:ascii="Arial" w:eastAsia="Times New Roman" w:hAnsi="Arial" w:cs="Times New Roman"/>
          <w:b/>
          <w:bCs/>
          <w:kern w:val="2"/>
          <w:lang w:val="en-US"/>
          <w14:ligatures w14:val="standardContextual"/>
        </w:rPr>
        <w:t>6</w:t>
      </w:r>
      <w:r w:rsidRPr="006F43D3">
        <w:rPr>
          <w:rFonts w:ascii="Arial" w:eastAsia="Aptos" w:hAnsi="Arial" w:cs="Times New Roman"/>
          <w:b/>
          <w:bCs/>
          <w:kern w:val="2"/>
          <w:lang w:val="en-US"/>
          <w14:ligatures w14:val="standardContextual"/>
        </w:rPr>
        <w:t xml:space="preserve">. </w:t>
      </w:r>
      <w:r w:rsidRPr="006F43D3">
        <w:rPr>
          <w:rFonts w:ascii="Arial" w:eastAsia="Aptos" w:hAnsi="Arial" w:cs="Times New Roman"/>
          <w:kern w:val="2"/>
          <w:lang w:val="en-US"/>
          <w14:ligatures w14:val="standardContextual"/>
        </w:rPr>
        <w:t>Pairwise post hoc comparisons for Confidence Ratings.</w:t>
      </w:r>
    </w:p>
    <w:tbl>
      <w:tblPr>
        <w:tblW w:w="9863" w:type="dxa"/>
        <w:tblCellSpacing w:w="15" w:type="dxa"/>
        <w:tblCellMar>
          <w:top w:w="15" w:type="dxa"/>
          <w:left w:w="15" w:type="dxa"/>
          <w:bottom w:w="15" w:type="dxa"/>
          <w:right w:w="15" w:type="dxa"/>
        </w:tblCellMar>
        <w:tblLook w:val="04A0" w:firstRow="1" w:lastRow="0" w:firstColumn="1" w:lastColumn="0" w:noHBand="0" w:noVBand="1"/>
      </w:tblPr>
      <w:tblGrid>
        <w:gridCol w:w="2582"/>
        <w:gridCol w:w="822"/>
        <w:gridCol w:w="686"/>
        <w:gridCol w:w="686"/>
        <w:gridCol w:w="549"/>
        <w:gridCol w:w="1735"/>
        <w:gridCol w:w="1722"/>
        <w:gridCol w:w="1081"/>
      </w:tblGrid>
      <w:tr w:rsidR="006F43D3" w:rsidRPr="006F43D3" w14:paraId="14873B78" w14:textId="77777777" w:rsidTr="006F43D3">
        <w:trPr>
          <w:trHeight w:val="719"/>
          <w:tblHeader/>
          <w:tblCellSpacing w:w="15" w:type="dxa"/>
        </w:trPr>
        <w:tc>
          <w:tcPr>
            <w:tcW w:w="0" w:type="auto"/>
            <w:tcBorders>
              <w:top w:val="single" w:sz="12" w:space="0" w:color="000000"/>
            </w:tcBorders>
            <w:vAlign w:val="center"/>
            <w:hideMark/>
          </w:tcPr>
          <w:p w14:paraId="0B7D45C5"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Pairwise Comparison</w:t>
            </w:r>
          </w:p>
        </w:tc>
        <w:tc>
          <w:tcPr>
            <w:tcW w:w="0" w:type="auto"/>
            <w:tcBorders>
              <w:top w:val="single" w:sz="12" w:space="0" w:color="000000"/>
            </w:tcBorders>
            <w:vAlign w:val="center"/>
            <w:hideMark/>
          </w:tcPr>
          <w:p w14:paraId="5FEA5787"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Δ CFR</w:t>
            </w:r>
          </w:p>
        </w:tc>
        <w:tc>
          <w:tcPr>
            <w:tcW w:w="0" w:type="auto"/>
            <w:tcBorders>
              <w:top w:val="single" w:sz="12" w:space="0" w:color="000000"/>
            </w:tcBorders>
            <w:vAlign w:val="center"/>
            <w:hideMark/>
          </w:tcPr>
          <w:p w14:paraId="3C2CC264"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SE</w:t>
            </w:r>
          </w:p>
        </w:tc>
        <w:tc>
          <w:tcPr>
            <w:tcW w:w="0" w:type="auto"/>
            <w:tcBorders>
              <w:top w:val="single" w:sz="12" w:space="0" w:color="000000"/>
            </w:tcBorders>
            <w:vAlign w:val="center"/>
            <w:hideMark/>
          </w:tcPr>
          <w:p w14:paraId="1C2A42D5"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i/>
                <w:iCs/>
                <w:kern w:val="2"/>
                <w:sz w:val="18"/>
                <w:szCs w:val="18"/>
                <w:lang w:val="en-US"/>
                <w14:ligatures w14:val="standardContextual"/>
              </w:rPr>
              <w:t>t</w:t>
            </w:r>
          </w:p>
        </w:tc>
        <w:tc>
          <w:tcPr>
            <w:tcW w:w="0" w:type="auto"/>
            <w:tcBorders>
              <w:top w:val="single" w:sz="12" w:space="0" w:color="000000"/>
            </w:tcBorders>
            <w:vAlign w:val="center"/>
            <w:hideMark/>
          </w:tcPr>
          <w:p w14:paraId="1C52AA51"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df</w:t>
            </w:r>
          </w:p>
        </w:tc>
        <w:tc>
          <w:tcPr>
            <w:tcW w:w="0" w:type="auto"/>
            <w:tcBorders>
              <w:top w:val="single" w:sz="12" w:space="0" w:color="000000"/>
            </w:tcBorders>
            <w:vAlign w:val="center"/>
            <w:hideMark/>
          </w:tcPr>
          <w:p w14:paraId="2A5C9D19"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95 % CI Lower</w:t>
            </w:r>
          </w:p>
        </w:tc>
        <w:tc>
          <w:tcPr>
            <w:tcW w:w="0" w:type="auto"/>
            <w:tcBorders>
              <w:top w:val="single" w:sz="12" w:space="0" w:color="000000"/>
            </w:tcBorders>
            <w:vAlign w:val="center"/>
            <w:hideMark/>
          </w:tcPr>
          <w:p w14:paraId="3E03A059"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95 % CI Upper</w:t>
            </w:r>
          </w:p>
        </w:tc>
        <w:tc>
          <w:tcPr>
            <w:tcW w:w="0" w:type="auto"/>
            <w:tcBorders>
              <w:top w:val="single" w:sz="12" w:space="0" w:color="000000"/>
            </w:tcBorders>
            <w:vAlign w:val="center"/>
            <w:hideMark/>
          </w:tcPr>
          <w:p w14:paraId="2C2B4F20"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i/>
                <w:iCs/>
                <w:kern w:val="2"/>
                <w:sz w:val="18"/>
                <w:szCs w:val="18"/>
                <w:lang w:val="en-US"/>
                <w14:ligatures w14:val="standardContextual"/>
              </w:rPr>
              <w:t>p</w:t>
            </w:r>
            <w:r w:rsidRPr="006F43D3">
              <w:rPr>
                <w:rFonts w:ascii="Arial" w:eastAsia="Aptos" w:hAnsi="Arial" w:cs="Times New Roman"/>
                <w:b/>
                <w:bCs/>
                <w:kern w:val="2"/>
                <w:sz w:val="18"/>
                <w:szCs w:val="18"/>
                <w:lang w:val="en-US"/>
                <w14:ligatures w14:val="standardContextual"/>
              </w:rPr>
              <w:t xml:space="preserve"> (Holm)</w:t>
            </w:r>
          </w:p>
        </w:tc>
      </w:tr>
      <w:tr w:rsidR="006F43D3" w:rsidRPr="006F43D3" w14:paraId="4FD92D12" w14:textId="77777777" w:rsidTr="006F43D3">
        <w:trPr>
          <w:trHeight w:val="726"/>
          <w:tblCellSpacing w:w="15" w:type="dxa"/>
        </w:trPr>
        <w:tc>
          <w:tcPr>
            <w:tcW w:w="0" w:type="auto"/>
            <w:tcBorders>
              <w:top w:val="single" w:sz="6" w:space="0" w:color="000000"/>
            </w:tcBorders>
            <w:vAlign w:val="center"/>
            <w:hideMark/>
          </w:tcPr>
          <w:p w14:paraId="230130F4"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FSLD – FSHD</w:t>
            </w:r>
          </w:p>
        </w:tc>
        <w:tc>
          <w:tcPr>
            <w:tcW w:w="0" w:type="auto"/>
            <w:tcBorders>
              <w:top w:val="single" w:sz="6" w:space="0" w:color="000000"/>
            </w:tcBorders>
            <w:vAlign w:val="center"/>
            <w:hideMark/>
          </w:tcPr>
          <w:p w14:paraId="7FBFC99E"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–0.031</w:t>
            </w:r>
          </w:p>
        </w:tc>
        <w:tc>
          <w:tcPr>
            <w:tcW w:w="0" w:type="auto"/>
            <w:tcBorders>
              <w:top w:val="single" w:sz="6" w:space="0" w:color="000000"/>
            </w:tcBorders>
            <w:vAlign w:val="center"/>
            <w:hideMark/>
          </w:tcPr>
          <w:p w14:paraId="7BA6AF7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0.012</w:t>
            </w:r>
          </w:p>
        </w:tc>
        <w:tc>
          <w:tcPr>
            <w:tcW w:w="0" w:type="auto"/>
            <w:tcBorders>
              <w:top w:val="single" w:sz="6" w:space="0" w:color="000000"/>
            </w:tcBorders>
            <w:vAlign w:val="center"/>
            <w:hideMark/>
          </w:tcPr>
          <w:p w14:paraId="44A5D520"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–2.55</w:t>
            </w:r>
          </w:p>
        </w:tc>
        <w:tc>
          <w:tcPr>
            <w:tcW w:w="0" w:type="auto"/>
            <w:tcBorders>
              <w:top w:val="single" w:sz="6" w:space="0" w:color="000000"/>
            </w:tcBorders>
            <w:vAlign w:val="center"/>
            <w:hideMark/>
          </w:tcPr>
          <w:p w14:paraId="28EDFA54"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41.9</w:t>
            </w:r>
          </w:p>
        </w:tc>
        <w:tc>
          <w:tcPr>
            <w:tcW w:w="0" w:type="auto"/>
            <w:tcBorders>
              <w:top w:val="single" w:sz="6" w:space="0" w:color="000000"/>
            </w:tcBorders>
            <w:vAlign w:val="center"/>
            <w:hideMark/>
          </w:tcPr>
          <w:p w14:paraId="4CA929DA"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–0.065</w:t>
            </w:r>
          </w:p>
        </w:tc>
        <w:tc>
          <w:tcPr>
            <w:tcW w:w="0" w:type="auto"/>
            <w:tcBorders>
              <w:top w:val="single" w:sz="6" w:space="0" w:color="000000"/>
            </w:tcBorders>
            <w:vAlign w:val="center"/>
            <w:hideMark/>
          </w:tcPr>
          <w:p w14:paraId="10B77906"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0.003</w:t>
            </w:r>
          </w:p>
        </w:tc>
        <w:tc>
          <w:tcPr>
            <w:tcW w:w="0" w:type="auto"/>
            <w:tcBorders>
              <w:top w:val="single" w:sz="6" w:space="0" w:color="000000"/>
            </w:tcBorders>
            <w:vAlign w:val="center"/>
            <w:hideMark/>
          </w:tcPr>
          <w:p w14:paraId="69AA931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0.058</w:t>
            </w:r>
          </w:p>
        </w:tc>
      </w:tr>
      <w:tr w:rsidR="006F43D3" w:rsidRPr="006F43D3" w14:paraId="7437A079" w14:textId="77777777" w:rsidTr="00650201">
        <w:trPr>
          <w:trHeight w:val="726"/>
          <w:tblCellSpacing w:w="15" w:type="dxa"/>
        </w:trPr>
        <w:tc>
          <w:tcPr>
            <w:tcW w:w="0" w:type="auto"/>
            <w:vAlign w:val="center"/>
            <w:hideMark/>
          </w:tcPr>
          <w:p w14:paraId="59A2FE54"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FSLD – FDLD</w:t>
            </w:r>
          </w:p>
        </w:tc>
        <w:tc>
          <w:tcPr>
            <w:tcW w:w="0" w:type="auto"/>
            <w:vAlign w:val="center"/>
            <w:hideMark/>
          </w:tcPr>
          <w:p w14:paraId="5D03C0D8"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0.052</w:t>
            </w:r>
          </w:p>
        </w:tc>
        <w:tc>
          <w:tcPr>
            <w:tcW w:w="0" w:type="auto"/>
            <w:vAlign w:val="center"/>
            <w:hideMark/>
          </w:tcPr>
          <w:p w14:paraId="740A009F"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0.022</w:t>
            </w:r>
          </w:p>
        </w:tc>
        <w:tc>
          <w:tcPr>
            <w:tcW w:w="0" w:type="auto"/>
            <w:vAlign w:val="center"/>
            <w:hideMark/>
          </w:tcPr>
          <w:p w14:paraId="3EC6D204"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2.38</w:t>
            </w:r>
          </w:p>
        </w:tc>
        <w:tc>
          <w:tcPr>
            <w:tcW w:w="0" w:type="auto"/>
            <w:vAlign w:val="center"/>
            <w:hideMark/>
          </w:tcPr>
          <w:p w14:paraId="6C73BFD6"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27.9</w:t>
            </w:r>
          </w:p>
        </w:tc>
        <w:tc>
          <w:tcPr>
            <w:tcW w:w="0" w:type="auto"/>
            <w:vAlign w:val="center"/>
            <w:hideMark/>
          </w:tcPr>
          <w:p w14:paraId="2F937386"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–0.010</w:t>
            </w:r>
          </w:p>
        </w:tc>
        <w:tc>
          <w:tcPr>
            <w:tcW w:w="0" w:type="auto"/>
            <w:vAlign w:val="center"/>
            <w:hideMark/>
          </w:tcPr>
          <w:p w14:paraId="46C39C0B"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0.114</w:t>
            </w:r>
          </w:p>
        </w:tc>
        <w:tc>
          <w:tcPr>
            <w:tcW w:w="0" w:type="auto"/>
            <w:vAlign w:val="center"/>
            <w:hideMark/>
          </w:tcPr>
          <w:p w14:paraId="59462CF5"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0.073</w:t>
            </w:r>
          </w:p>
        </w:tc>
      </w:tr>
      <w:tr w:rsidR="006F43D3" w:rsidRPr="006F43D3" w14:paraId="5162E876" w14:textId="77777777" w:rsidTr="00650201">
        <w:trPr>
          <w:trHeight w:val="726"/>
          <w:tblCellSpacing w:w="15" w:type="dxa"/>
        </w:trPr>
        <w:tc>
          <w:tcPr>
            <w:tcW w:w="0" w:type="auto"/>
            <w:vAlign w:val="center"/>
            <w:hideMark/>
          </w:tcPr>
          <w:p w14:paraId="15142A4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FSLD – FDHD</w:t>
            </w:r>
          </w:p>
        </w:tc>
        <w:tc>
          <w:tcPr>
            <w:tcW w:w="0" w:type="auto"/>
            <w:vAlign w:val="center"/>
            <w:hideMark/>
          </w:tcPr>
          <w:p w14:paraId="41A5F9D2"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0.037</w:t>
            </w:r>
          </w:p>
        </w:tc>
        <w:tc>
          <w:tcPr>
            <w:tcW w:w="0" w:type="auto"/>
            <w:vAlign w:val="center"/>
            <w:hideMark/>
          </w:tcPr>
          <w:p w14:paraId="176DD0F2"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0.024</w:t>
            </w:r>
          </w:p>
        </w:tc>
        <w:tc>
          <w:tcPr>
            <w:tcW w:w="0" w:type="auto"/>
            <w:vAlign w:val="center"/>
            <w:hideMark/>
          </w:tcPr>
          <w:p w14:paraId="6AF59DB7"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1.52</w:t>
            </w:r>
          </w:p>
        </w:tc>
        <w:tc>
          <w:tcPr>
            <w:tcW w:w="0" w:type="auto"/>
            <w:vAlign w:val="center"/>
            <w:hideMark/>
          </w:tcPr>
          <w:p w14:paraId="6BB07275"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24.1</w:t>
            </w:r>
          </w:p>
        </w:tc>
        <w:tc>
          <w:tcPr>
            <w:tcW w:w="0" w:type="auto"/>
            <w:vAlign w:val="center"/>
            <w:hideMark/>
          </w:tcPr>
          <w:p w14:paraId="6B23F1CE"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–0.033</w:t>
            </w:r>
          </w:p>
        </w:tc>
        <w:tc>
          <w:tcPr>
            <w:tcW w:w="0" w:type="auto"/>
            <w:vAlign w:val="center"/>
            <w:hideMark/>
          </w:tcPr>
          <w:p w14:paraId="5D005D0D"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0.107</w:t>
            </w:r>
          </w:p>
        </w:tc>
        <w:tc>
          <w:tcPr>
            <w:tcW w:w="0" w:type="auto"/>
            <w:vAlign w:val="center"/>
            <w:hideMark/>
          </w:tcPr>
          <w:p w14:paraId="71FEA73E"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0.281</w:t>
            </w:r>
          </w:p>
        </w:tc>
      </w:tr>
      <w:tr w:rsidR="006F43D3" w:rsidRPr="006F43D3" w14:paraId="57962BF1" w14:textId="77777777" w:rsidTr="00650201">
        <w:trPr>
          <w:trHeight w:val="726"/>
          <w:tblCellSpacing w:w="15" w:type="dxa"/>
        </w:trPr>
        <w:tc>
          <w:tcPr>
            <w:tcW w:w="0" w:type="auto"/>
            <w:vAlign w:val="center"/>
            <w:hideMark/>
          </w:tcPr>
          <w:p w14:paraId="5A7CE948"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FSHD – FDHD</w:t>
            </w:r>
          </w:p>
        </w:tc>
        <w:tc>
          <w:tcPr>
            <w:tcW w:w="0" w:type="auto"/>
            <w:vAlign w:val="center"/>
            <w:hideMark/>
          </w:tcPr>
          <w:p w14:paraId="050E570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–0.068</w:t>
            </w:r>
          </w:p>
        </w:tc>
        <w:tc>
          <w:tcPr>
            <w:tcW w:w="0" w:type="auto"/>
            <w:vAlign w:val="center"/>
            <w:hideMark/>
          </w:tcPr>
          <w:p w14:paraId="122CB821"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0.022</w:t>
            </w:r>
          </w:p>
        </w:tc>
        <w:tc>
          <w:tcPr>
            <w:tcW w:w="0" w:type="auto"/>
            <w:vAlign w:val="center"/>
            <w:hideMark/>
          </w:tcPr>
          <w:p w14:paraId="58A079A4"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–3.12</w:t>
            </w:r>
          </w:p>
        </w:tc>
        <w:tc>
          <w:tcPr>
            <w:tcW w:w="0" w:type="auto"/>
            <w:vAlign w:val="center"/>
            <w:hideMark/>
          </w:tcPr>
          <w:p w14:paraId="1F677680"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28.2</w:t>
            </w:r>
          </w:p>
        </w:tc>
        <w:tc>
          <w:tcPr>
            <w:tcW w:w="0" w:type="auto"/>
            <w:vAlign w:val="center"/>
            <w:hideMark/>
          </w:tcPr>
          <w:p w14:paraId="5F39D1E2"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0.006</w:t>
            </w:r>
          </w:p>
        </w:tc>
        <w:tc>
          <w:tcPr>
            <w:tcW w:w="0" w:type="auto"/>
            <w:vAlign w:val="center"/>
            <w:hideMark/>
          </w:tcPr>
          <w:p w14:paraId="4835AC95"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0.130</w:t>
            </w:r>
          </w:p>
        </w:tc>
        <w:tc>
          <w:tcPr>
            <w:tcW w:w="0" w:type="auto"/>
            <w:vAlign w:val="center"/>
            <w:hideMark/>
          </w:tcPr>
          <w:p w14:paraId="4E2AB608"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0.021</w:t>
            </w:r>
          </w:p>
        </w:tc>
      </w:tr>
      <w:tr w:rsidR="006F43D3" w:rsidRPr="006F43D3" w14:paraId="4604638B" w14:textId="77777777" w:rsidTr="00650201">
        <w:trPr>
          <w:trHeight w:val="719"/>
          <w:tblCellSpacing w:w="15" w:type="dxa"/>
        </w:trPr>
        <w:tc>
          <w:tcPr>
            <w:tcW w:w="0" w:type="auto"/>
            <w:vAlign w:val="center"/>
            <w:hideMark/>
          </w:tcPr>
          <w:p w14:paraId="3720B0FD"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FDLD – FSHD</w:t>
            </w:r>
          </w:p>
        </w:tc>
        <w:tc>
          <w:tcPr>
            <w:tcW w:w="0" w:type="auto"/>
            <w:vAlign w:val="center"/>
            <w:hideMark/>
          </w:tcPr>
          <w:p w14:paraId="7C32BE16"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–0.083</w:t>
            </w:r>
          </w:p>
        </w:tc>
        <w:tc>
          <w:tcPr>
            <w:tcW w:w="0" w:type="auto"/>
            <w:vAlign w:val="center"/>
            <w:hideMark/>
          </w:tcPr>
          <w:p w14:paraId="41B34C9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0.023</w:t>
            </w:r>
          </w:p>
        </w:tc>
        <w:tc>
          <w:tcPr>
            <w:tcW w:w="0" w:type="auto"/>
            <w:vAlign w:val="center"/>
            <w:hideMark/>
          </w:tcPr>
          <w:p w14:paraId="168D838A"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–3.65</w:t>
            </w:r>
          </w:p>
        </w:tc>
        <w:tc>
          <w:tcPr>
            <w:tcW w:w="0" w:type="auto"/>
            <w:vAlign w:val="center"/>
            <w:hideMark/>
          </w:tcPr>
          <w:p w14:paraId="4DFBFA55"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24.4</w:t>
            </w:r>
          </w:p>
        </w:tc>
        <w:tc>
          <w:tcPr>
            <w:tcW w:w="0" w:type="auto"/>
            <w:vAlign w:val="center"/>
            <w:hideMark/>
          </w:tcPr>
          <w:p w14:paraId="56BF675E"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–0.148</w:t>
            </w:r>
          </w:p>
        </w:tc>
        <w:tc>
          <w:tcPr>
            <w:tcW w:w="0" w:type="auto"/>
            <w:vAlign w:val="center"/>
            <w:hideMark/>
          </w:tcPr>
          <w:p w14:paraId="07ED6ED9"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–0.018</w:t>
            </w:r>
          </w:p>
        </w:tc>
        <w:tc>
          <w:tcPr>
            <w:tcW w:w="0" w:type="auto"/>
            <w:vAlign w:val="center"/>
            <w:hideMark/>
          </w:tcPr>
          <w:p w14:paraId="3AC22B50" w14:textId="77777777" w:rsidR="006F43D3" w:rsidRPr="006F43D3" w:rsidRDefault="006F43D3" w:rsidP="0058754D">
            <w:pPr>
              <w:spacing w:line="276" w:lineRule="auto"/>
              <w:jc w:val="both"/>
              <w:rPr>
                <w:rFonts w:ascii="Arial" w:eastAsia="Aptos" w:hAnsi="Arial" w:cs="Times New Roman"/>
                <w:b/>
                <w:bCs/>
                <w:kern w:val="2"/>
                <w:sz w:val="18"/>
                <w:szCs w:val="18"/>
                <w:lang w:val="en-US"/>
                <w14:ligatures w14:val="standardContextual"/>
              </w:rPr>
            </w:pPr>
            <w:r w:rsidRPr="006F43D3">
              <w:rPr>
                <w:rFonts w:ascii="Arial" w:eastAsia="Aptos" w:hAnsi="Arial" w:cs="Times New Roman"/>
                <w:b/>
                <w:bCs/>
                <w:kern w:val="2"/>
                <w:sz w:val="18"/>
                <w:szCs w:val="18"/>
                <w:lang w:val="en-US"/>
                <w14:ligatures w14:val="standardContextual"/>
              </w:rPr>
              <w:t>0.008</w:t>
            </w:r>
          </w:p>
        </w:tc>
      </w:tr>
      <w:tr w:rsidR="006F43D3" w:rsidRPr="006F43D3" w14:paraId="201F5DFF" w14:textId="77777777" w:rsidTr="006F43D3">
        <w:trPr>
          <w:trHeight w:val="726"/>
          <w:tblCellSpacing w:w="15" w:type="dxa"/>
        </w:trPr>
        <w:tc>
          <w:tcPr>
            <w:tcW w:w="0" w:type="auto"/>
            <w:tcBorders>
              <w:bottom w:val="single" w:sz="6" w:space="0" w:color="000000"/>
            </w:tcBorders>
            <w:vAlign w:val="center"/>
            <w:hideMark/>
          </w:tcPr>
          <w:p w14:paraId="316BB047"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FDLD – FDHD</w:t>
            </w:r>
          </w:p>
        </w:tc>
        <w:tc>
          <w:tcPr>
            <w:tcW w:w="0" w:type="auto"/>
            <w:tcBorders>
              <w:bottom w:val="single" w:sz="6" w:space="0" w:color="000000"/>
            </w:tcBorders>
            <w:vAlign w:val="center"/>
            <w:hideMark/>
          </w:tcPr>
          <w:p w14:paraId="0B565309"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–0.015</w:t>
            </w:r>
          </w:p>
        </w:tc>
        <w:tc>
          <w:tcPr>
            <w:tcW w:w="0" w:type="auto"/>
            <w:tcBorders>
              <w:bottom w:val="single" w:sz="6" w:space="0" w:color="000000"/>
            </w:tcBorders>
            <w:vAlign w:val="center"/>
            <w:hideMark/>
          </w:tcPr>
          <w:p w14:paraId="09BC3F70"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0.012</w:t>
            </w:r>
          </w:p>
        </w:tc>
        <w:tc>
          <w:tcPr>
            <w:tcW w:w="0" w:type="auto"/>
            <w:tcBorders>
              <w:bottom w:val="single" w:sz="6" w:space="0" w:color="000000"/>
            </w:tcBorders>
            <w:vAlign w:val="center"/>
            <w:hideMark/>
          </w:tcPr>
          <w:p w14:paraId="15DA63E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–1.21</w:t>
            </w:r>
          </w:p>
        </w:tc>
        <w:tc>
          <w:tcPr>
            <w:tcW w:w="0" w:type="auto"/>
            <w:tcBorders>
              <w:bottom w:val="single" w:sz="6" w:space="0" w:color="000000"/>
            </w:tcBorders>
            <w:vAlign w:val="center"/>
            <w:hideMark/>
          </w:tcPr>
          <w:p w14:paraId="7636B7C7"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42.3</w:t>
            </w:r>
          </w:p>
        </w:tc>
        <w:tc>
          <w:tcPr>
            <w:tcW w:w="0" w:type="auto"/>
            <w:tcBorders>
              <w:bottom w:val="single" w:sz="6" w:space="0" w:color="000000"/>
            </w:tcBorders>
            <w:vAlign w:val="center"/>
            <w:hideMark/>
          </w:tcPr>
          <w:p w14:paraId="2C3555F7"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–0.048</w:t>
            </w:r>
          </w:p>
        </w:tc>
        <w:tc>
          <w:tcPr>
            <w:tcW w:w="0" w:type="auto"/>
            <w:tcBorders>
              <w:bottom w:val="single" w:sz="6" w:space="0" w:color="000000"/>
            </w:tcBorders>
            <w:vAlign w:val="center"/>
            <w:hideMark/>
          </w:tcPr>
          <w:p w14:paraId="152FA433"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0.019</w:t>
            </w:r>
          </w:p>
        </w:tc>
        <w:tc>
          <w:tcPr>
            <w:tcW w:w="0" w:type="auto"/>
            <w:tcBorders>
              <w:bottom w:val="single" w:sz="6" w:space="0" w:color="000000"/>
            </w:tcBorders>
            <w:vAlign w:val="center"/>
            <w:hideMark/>
          </w:tcPr>
          <w:p w14:paraId="5FBAE63B" w14:textId="77777777" w:rsidR="006F43D3" w:rsidRPr="006F43D3" w:rsidRDefault="006F43D3" w:rsidP="0058754D">
            <w:pPr>
              <w:spacing w:line="276" w:lineRule="auto"/>
              <w:jc w:val="both"/>
              <w:rPr>
                <w:rFonts w:ascii="Arial" w:eastAsia="Aptos" w:hAnsi="Arial" w:cs="Times New Roman"/>
                <w:kern w:val="2"/>
                <w:sz w:val="18"/>
                <w:szCs w:val="18"/>
                <w:lang w:val="en-US"/>
                <w14:ligatures w14:val="standardContextual"/>
              </w:rPr>
            </w:pPr>
            <w:r w:rsidRPr="006F43D3">
              <w:rPr>
                <w:rFonts w:ascii="Arial" w:eastAsia="Aptos" w:hAnsi="Arial" w:cs="Times New Roman"/>
                <w:kern w:val="2"/>
                <w:sz w:val="18"/>
                <w:szCs w:val="18"/>
                <w:lang w:val="en-US"/>
                <w14:ligatures w14:val="standardContextual"/>
              </w:rPr>
              <w:t>0.281</w:t>
            </w:r>
          </w:p>
        </w:tc>
      </w:tr>
    </w:tbl>
    <w:p w14:paraId="6E65BD13" w14:textId="77777777" w:rsidR="006F43D3" w:rsidRPr="006F43D3" w:rsidRDefault="006F43D3" w:rsidP="0058754D">
      <w:pPr>
        <w:spacing w:line="276" w:lineRule="auto"/>
        <w:jc w:val="both"/>
        <w:rPr>
          <w:rFonts w:ascii="Arial" w:eastAsia="Aptos" w:hAnsi="Arial" w:cs="Arial"/>
          <w:sz w:val="18"/>
          <w:szCs w:val="18"/>
          <w:lang w:val="en-US"/>
          <w14:ligatures w14:val="standardContextual"/>
        </w:rPr>
      </w:pPr>
      <w:r w:rsidRPr="006F43D3">
        <w:rPr>
          <w:rFonts w:ascii="Arial" w:eastAsia="Aptos" w:hAnsi="Arial" w:cs="Times New Roman"/>
          <w:kern w:val="2"/>
          <w:sz w:val="18"/>
          <w:szCs w:val="18"/>
          <w:lang w:val="en-US"/>
          <w14:ligatures w14:val="standardContextual"/>
        </w:rPr>
        <w:t xml:space="preserve">Note. FSLD = Find Similar, Low Discrepancy; FSHD = Find Similar, High Discrepancy; FDLD = Find Different, Low Discrepancy; FDHD = Find Different, High Discrepancy. Degrees of freedom were estimated using Satterthwaite approximation </w:t>
      </w:r>
      <w:r w:rsidRPr="006F43D3">
        <w:rPr>
          <w:rFonts w:ascii="Arial" w:eastAsia="Aptos" w:hAnsi="Arial" w:cs="Times New Roman"/>
          <w:kern w:val="2"/>
          <w:sz w:val="18"/>
          <w:szCs w:val="18"/>
          <w:lang w:val="en-US"/>
          <w14:ligatures w14:val="standardContextual"/>
        </w:rPr>
        <w:fldChar w:fldCharType="begin"/>
      </w:r>
      <w:r w:rsidRPr="006F43D3">
        <w:rPr>
          <w:rFonts w:ascii="Arial" w:eastAsia="Aptos" w:hAnsi="Arial" w:cs="Times New Roman"/>
          <w:kern w:val="2"/>
          <w:sz w:val="18"/>
          <w:szCs w:val="18"/>
          <w:lang w:val="en-US"/>
          <w14:ligatures w14:val="standardContextual"/>
        </w:rPr>
        <w:instrText xml:space="preserve"> ADDIN ZOTERO_ITEM CSL_CITATION {"citationID":"rRInQgkF","properties":{"formattedCitation":"(Kuznetsova et al., 2017)","plainCitation":"(Kuznetsova et al., 2017)","noteIndex":0},"citationItems":[{"id":75,"uris":["http://zotero.org/users/13617912/items/YPGCCEY8"],"itemData":{"id":75,"type":"article-journal","container-title":"Journal of Statistical Software","DOI":"10.18637/jss.v082.i13","ISSN":"1548-7660","issue":"13","journalAbbreviation":"J. Stat. Soft.","language":"en","source":"DOI.org (Crossref)","title":"&lt;b&gt;lmerTest&lt;/b&gt; Package: Tests in Linear Mixed Effects Models","title-short":"&lt;b&gt;lmerTest&lt;/b&gt; Package","URL":"http://www.jstatsoft.org/v82/i13/","volume":"82","author":[{"family":"Kuznetsova","given":"Alexandra"},{"family":"Brockhoff","given":"Per B."},{"family":"Christensen","given":"Rune H. B."}],"accessed":{"date-parts":[["2025",4,1]]},"issued":{"date-parts":[["2017"]]}}}],"schema":"https://github.com/citation-style-language/schema/raw/master/csl-citation.json"} </w:instrText>
      </w:r>
      <w:r w:rsidRPr="006F43D3">
        <w:rPr>
          <w:rFonts w:ascii="Arial" w:eastAsia="Aptos" w:hAnsi="Arial" w:cs="Times New Roman"/>
          <w:kern w:val="2"/>
          <w:sz w:val="18"/>
          <w:szCs w:val="18"/>
          <w:lang w:val="en-US"/>
          <w14:ligatures w14:val="standardContextual"/>
        </w:rPr>
        <w:fldChar w:fldCharType="separate"/>
      </w:r>
      <w:r w:rsidRPr="006F43D3">
        <w:rPr>
          <w:rFonts w:ascii="Arial" w:eastAsia="Aptos" w:hAnsi="Arial" w:cs="Arial"/>
          <w:kern w:val="2"/>
          <w:sz w:val="18"/>
          <w:lang w:val="en-US"/>
          <w14:ligatures w14:val="standardContextual"/>
        </w:rPr>
        <w:t>(Kuznetsova et al., 2017)</w:t>
      </w:r>
      <w:r w:rsidRPr="006F43D3">
        <w:rPr>
          <w:rFonts w:ascii="Arial" w:eastAsia="Aptos" w:hAnsi="Arial" w:cs="Times New Roman"/>
          <w:kern w:val="2"/>
          <w:sz w:val="18"/>
          <w:szCs w:val="18"/>
          <w:lang w:val="en-US"/>
          <w14:ligatures w14:val="standardContextual"/>
        </w:rPr>
        <w:fldChar w:fldCharType="end"/>
      </w:r>
      <w:r w:rsidRPr="006F43D3">
        <w:rPr>
          <w:rFonts w:ascii="Arial" w:eastAsia="Aptos" w:hAnsi="Arial" w:cs="Times New Roman"/>
          <w:kern w:val="2"/>
          <w:sz w:val="18"/>
          <w:szCs w:val="18"/>
          <w:lang w:val="en-US"/>
          <w14:ligatures w14:val="standardContextual"/>
        </w:rPr>
        <w:t xml:space="preserve">. All p-values are Holm-adjusted </w:t>
      </w:r>
      <w:r w:rsidRPr="006F43D3">
        <w:rPr>
          <w:rFonts w:ascii="Arial" w:eastAsia="Aptos" w:hAnsi="Arial" w:cs="Arial"/>
          <w:sz w:val="18"/>
          <w:szCs w:val="18"/>
          <w:lang w:val="en-US"/>
          <w14:ligatures w14:val="standardContextual"/>
        </w:rPr>
        <w:t>(Holm, 1979).</w:t>
      </w:r>
    </w:p>
    <w:p w14:paraId="50138002" w14:textId="7B272DE1" w:rsidR="006F43D3" w:rsidRDefault="006F43D3" w:rsidP="0058754D">
      <w:pPr>
        <w:spacing w:line="276" w:lineRule="auto"/>
        <w:jc w:val="both"/>
        <w:rPr>
          <w:rFonts w:ascii="Arial" w:eastAsia="Aptos" w:hAnsi="Arial" w:cs="Arial"/>
          <w:sz w:val="18"/>
          <w:szCs w:val="18"/>
          <w:lang w:val="en-US"/>
          <w14:ligatures w14:val="standardContextual"/>
        </w:rPr>
      </w:pPr>
    </w:p>
    <w:p w14:paraId="2917FC7D" w14:textId="77777777" w:rsidR="0058754D" w:rsidRPr="006F43D3" w:rsidRDefault="0058754D" w:rsidP="0058754D">
      <w:pPr>
        <w:spacing w:line="276" w:lineRule="auto"/>
        <w:jc w:val="both"/>
        <w:rPr>
          <w:rFonts w:ascii="Arial" w:eastAsia="Aptos" w:hAnsi="Arial" w:cs="Arial"/>
          <w:sz w:val="18"/>
          <w:szCs w:val="18"/>
          <w:lang w:val="en-US"/>
          <w14:ligatures w14:val="standardContextual"/>
        </w:rPr>
      </w:pPr>
    </w:p>
    <w:p w14:paraId="08136E2B" w14:textId="6C762090" w:rsidR="00454D00" w:rsidRDefault="00D070F5" w:rsidP="0058754D">
      <w:pPr>
        <w:spacing w:line="276" w:lineRule="auto"/>
        <w:ind w:right="6"/>
        <w:jc w:val="both"/>
        <w:rPr>
          <w:rFonts w:ascii="Arial" w:eastAsia="Aptos" w:hAnsi="Arial" w:cs="Arial"/>
          <w:bCs/>
          <w:kern w:val="2"/>
          <w:lang w:val="en-US"/>
          <w14:ligatures w14:val="standardContextual"/>
        </w:rPr>
      </w:pPr>
      <w:r w:rsidRPr="00D070F5">
        <w:rPr>
          <w:rFonts w:ascii="Arial" w:eastAsia="Times New Roman" w:hAnsi="Arial" w:cs="Arial"/>
          <w:b/>
          <w:bCs/>
          <w:kern w:val="2"/>
          <w:lang w:val="en-US"/>
          <w14:ligatures w14:val="standardContextual"/>
        </w:rPr>
        <w:t xml:space="preserve">Supplementary Table </w:t>
      </w:r>
      <w:r w:rsidR="00001BFF">
        <w:rPr>
          <w:rFonts w:ascii="Arial" w:eastAsia="Times New Roman" w:hAnsi="Arial" w:cs="Arial"/>
          <w:b/>
          <w:bCs/>
          <w:kern w:val="2"/>
          <w:lang w:val="en-US"/>
          <w14:ligatures w14:val="standardContextual"/>
        </w:rPr>
        <w:t>7</w:t>
      </w:r>
      <w:r w:rsidRPr="00D070F5">
        <w:rPr>
          <w:rFonts w:ascii="Arial" w:eastAsia="Times New Roman" w:hAnsi="Arial" w:cs="Arial"/>
          <w:b/>
          <w:bCs/>
          <w:kern w:val="2"/>
          <w:lang w:val="en-US"/>
          <w14:ligatures w14:val="standardContextual"/>
        </w:rPr>
        <w:t>.</w:t>
      </w:r>
      <w:r w:rsidRPr="00D070F5">
        <w:rPr>
          <w:rFonts w:ascii="Arial" w:eastAsia="Times New Roman" w:hAnsi="Arial" w:cs="Arial"/>
          <w:kern w:val="2"/>
          <w:lang w:val="en-US"/>
          <w14:ligatures w14:val="standardContextual"/>
        </w:rPr>
        <w:t xml:space="preserve"> Summary of a linear mixed effects model where </w:t>
      </w:r>
      <w:r w:rsidRPr="00D070F5">
        <w:rPr>
          <w:rFonts w:ascii="Arial" w:eastAsia="Aptos" w:hAnsi="Arial" w:cs="Arial"/>
          <w:bCs/>
          <w:kern w:val="2"/>
          <w:lang w:val="en-US"/>
          <w14:ligatures w14:val="standardContextual"/>
        </w:rPr>
        <w:t xml:space="preserve">for every gaze sample, the dependent variable, namely, </w:t>
      </w:r>
      <w:r w:rsidRPr="00D070F5">
        <w:rPr>
          <w:rFonts w:ascii="Arial" w:eastAsia="Aptos" w:hAnsi="Arial" w:cs="Times New Roman"/>
          <w:bCs/>
          <w:kern w:val="2"/>
          <w:lang w:val="en-US"/>
          <w14:ligatures w14:val="standardContextual"/>
        </w:rPr>
        <w:t>Gaze Bias, was computed for each eye-tracking sample as that sample’s share of the trial duration spent looking at the Center ROI plus the VH ROIs (outside ROI data points were excluded).</w:t>
      </w:r>
      <w:r w:rsidRPr="00D070F5">
        <w:rPr>
          <w:rFonts w:ascii="Arial" w:eastAsia="Aptos" w:hAnsi="Arial" w:cs="Arial"/>
          <w:bCs/>
          <w:kern w:val="2"/>
          <w:lang w:val="en-US"/>
          <w14:ligatures w14:val="standardContextual"/>
        </w:rPr>
        <w:t xml:space="preserve"> Summing these signed values across all samples in a trial yields a net bias that ranges from –100 % (gaze exclusively on the VH ROIs of the entire duration of a trial looking at the Center ROI + VH ROIs) to +100 % (gaze exclusively on the Center ROI of the entire duration of a trial looking at the Center ROI + VH ROIs). We introduced Within Trial Progression (WTP: 0 – 100 % of elapsed progression within a single trial) as a new fixed effect. </w:t>
      </w:r>
    </w:p>
    <w:tbl>
      <w:tblPr>
        <w:tblW w:w="9018" w:type="dxa"/>
        <w:tblCellMar>
          <w:top w:w="15" w:type="dxa"/>
          <w:left w:w="15" w:type="dxa"/>
          <w:bottom w:w="15" w:type="dxa"/>
          <w:right w:w="15" w:type="dxa"/>
        </w:tblCellMar>
        <w:tblLook w:val="04A0" w:firstRow="1" w:lastRow="0" w:firstColumn="1" w:lastColumn="0" w:noHBand="0" w:noVBand="1"/>
      </w:tblPr>
      <w:tblGrid>
        <w:gridCol w:w="3120"/>
        <w:gridCol w:w="1461"/>
        <w:gridCol w:w="1257"/>
        <w:gridCol w:w="2022"/>
        <w:gridCol w:w="1158"/>
      </w:tblGrid>
      <w:tr w:rsidR="00454D00" w:rsidRPr="00591312" w14:paraId="481C9905" w14:textId="77777777" w:rsidTr="00C337C5">
        <w:trPr>
          <w:trHeight w:val="481"/>
        </w:trPr>
        <w:tc>
          <w:tcPr>
            <w:tcW w:w="0" w:type="auto"/>
            <w:tcBorders>
              <w:top w:val="single" w:sz="12" w:space="0" w:color="auto"/>
              <w:bottom w:val="single" w:sz="6" w:space="0" w:color="auto"/>
            </w:tcBorders>
            <w:vAlign w:val="center"/>
            <w:hideMark/>
          </w:tcPr>
          <w:p w14:paraId="7F4A84A9" w14:textId="77777777" w:rsidR="00454D00" w:rsidRPr="00C337C5" w:rsidRDefault="00454D00" w:rsidP="00C337C5">
            <w:pPr>
              <w:spacing w:line="278" w:lineRule="auto"/>
              <w:rPr>
                <w:rFonts w:ascii="Arial" w:hAnsi="Arial" w:cs="Arial"/>
                <w:i/>
                <w:iCs/>
                <w:sz w:val="18"/>
                <w:szCs w:val="18"/>
                <w:lang w:val="sv-SE"/>
              </w:rPr>
            </w:pPr>
            <w:r w:rsidRPr="00C337C5">
              <w:rPr>
                <w:rFonts w:ascii="Arial" w:eastAsia="Times New Roman" w:hAnsi="Arial" w:cs="Arial"/>
                <w:b/>
                <w:bCs/>
                <w:i/>
                <w:iCs/>
                <w:sz w:val="18"/>
                <w:szCs w:val="18"/>
              </w:rPr>
              <w:t xml:space="preserve">Fixed </w:t>
            </w:r>
            <w:proofErr w:type="spellStart"/>
            <w:r w:rsidRPr="00C337C5">
              <w:rPr>
                <w:rFonts w:ascii="Arial" w:eastAsia="Times New Roman" w:hAnsi="Arial" w:cs="Arial"/>
                <w:b/>
                <w:bCs/>
                <w:i/>
                <w:iCs/>
                <w:sz w:val="18"/>
                <w:szCs w:val="18"/>
              </w:rPr>
              <w:t>effects</w:t>
            </w:r>
            <w:proofErr w:type="spellEnd"/>
          </w:p>
        </w:tc>
        <w:tc>
          <w:tcPr>
            <w:tcW w:w="1461" w:type="dxa"/>
            <w:tcBorders>
              <w:top w:val="single" w:sz="12" w:space="0" w:color="auto"/>
              <w:bottom w:val="single" w:sz="6" w:space="0" w:color="auto"/>
            </w:tcBorders>
            <w:vAlign w:val="center"/>
            <w:hideMark/>
          </w:tcPr>
          <w:p w14:paraId="68D04F50" w14:textId="77777777" w:rsidR="00454D00" w:rsidRPr="00C337C5" w:rsidRDefault="00454D00" w:rsidP="00C337C5">
            <w:pPr>
              <w:spacing w:line="278" w:lineRule="auto"/>
              <w:rPr>
                <w:rFonts w:ascii="Arial" w:hAnsi="Arial" w:cs="Arial"/>
                <w:i/>
                <w:iCs/>
                <w:sz w:val="18"/>
                <w:szCs w:val="18"/>
              </w:rPr>
            </w:pPr>
            <w:r w:rsidRPr="00C337C5">
              <w:rPr>
                <w:rFonts w:ascii="Arial" w:hAnsi="Arial" w:cs="Arial"/>
                <w:b/>
                <w:bCs/>
                <w:i/>
                <w:iCs/>
                <w:sz w:val="18"/>
                <w:szCs w:val="18"/>
                <w:lang w:val="sv-SE"/>
              </w:rPr>
              <w:t>Estimate</w:t>
            </w:r>
          </w:p>
        </w:tc>
        <w:tc>
          <w:tcPr>
            <w:tcW w:w="1257" w:type="dxa"/>
            <w:tcBorders>
              <w:top w:val="single" w:sz="12" w:space="0" w:color="auto"/>
              <w:bottom w:val="single" w:sz="6" w:space="0" w:color="auto"/>
            </w:tcBorders>
            <w:vAlign w:val="center"/>
            <w:hideMark/>
          </w:tcPr>
          <w:p w14:paraId="1A7F9D16" w14:textId="77777777" w:rsidR="00454D00" w:rsidRPr="00C337C5" w:rsidRDefault="00454D00" w:rsidP="00C337C5">
            <w:pPr>
              <w:spacing w:line="278" w:lineRule="auto"/>
              <w:rPr>
                <w:rFonts w:ascii="Arial" w:hAnsi="Arial" w:cs="Arial"/>
                <w:i/>
                <w:iCs/>
                <w:sz w:val="18"/>
                <w:szCs w:val="18"/>
              </w:rPr>
            </w:pPr>
            <w:r w:rsidRPr="00C337C5">
              <w:rPr>
                <w:rFonts w:ascii="Arial" w:hAnsi="Arial" w:cs="Arial"/>
                <w:b/>
                <w:bCs/>
                <w:i/>
                <w:iCs/>
                <w:sz w:val="18"/>
                <w:szCs w:val="18"/>
              </w:rPr>
              <w:t>Std. Error</w:t>
            </w:r>
          </w:p>
        </w:tc>
        <w:tc>
          <w:tcPr>
            <w:tcW w:w="2022" w:type="dxa"/>
            <w:tcBorders>
              <w:top w:val="single" w:sz="12" w:space="0" w:color="auto"/>
              <w:bottom w:val="single" w:sz="6" w:space="0" w:color="auto"/>
            </w:tcBorders>
            <w:vAlign w:val="center"/>
            <w:hideMark/>
          </w:tcPr>
          <w:p w14:paraId="2CBA137C" w14:textId="77777777" w:rsidR="00454D00" w:rsidRPr="00C337C5" w:rsidRDefault="00454D00" w:rsidP="00C337C5">
            <w:pPr>
              <w:spacing w:line="278" w:lineRule="auto"/>
              <w:rPr>
                <w:rFonts w:ascii="Arial" w:hAnsi="Arial" w:cs="Arial"/>
                <w:i/>
                <w:iCs/>
                <w:sz w:val="18"/>
                <w:szCs w:val="18"/>
              </w:rPr>
            </w:pPr>
            <w:r w:rsidRPr="00C337C5">
              <w:rPr>
                <w:rFonts w:ascii="Arial" w:hAnsi="Arial" w:cs="Arial"/>
                <w:b/>
                <w:bCs/>
                <w:i/>
                <w:iCs/>
                <w:sz w:val="18"/>
                <w:szCs w:val="18"/>
              </w:rPr>
              <w:t xml:space="preserve">        </w:t>
            </w:r>
            <w:r w:rsidRPr="00C337C5">
              <w:rPr>
                <w:rFonts w:ascii="Arial" w:hAnsi="Arial" w:cs="Arial"/>
                <w:b/>
                <w:bCs/>
                <w:i/>
                <w:iCs/>
                <w:sz w:val="18"/>
                <w:szCs w:val="18"/>
                <w:lang w:val="sv-SE"/>
              </w:rPr>
              <w:t xml:space="preserve"> </w:t>
            </w:r>
            <w:r w:rsidRPr="00C337C5">
              <w:rPr>
                <w:rFonts w:ascii="Arial" w:hAnsi="Arial" w:cs="Arial"/>
                <w:b/>
                <w:bCs/>
                <w:i/>
                <w:iCs/>
                <w:sz w:val="18"/>
                <w:szCs w:val="18"/>
              </w:rPr>
              <w:t>95% CI</w:t>
            </w:r>
          </w:p>
        </w:tc>
        <w:tc>
          <w:tcPr>
            <w:tcW w:w="1158" w:type="dxa"/>
            <w:tcBorders>
              <w:top w:val="single" w:sz="12" w:space="0" w:color="auto"/>
              <w:bottom w:val="single" w:sz="6" w:space="0" w:color="auto"/>
            </w:tcBorders>
            <w:vAlign w:val="center"/>
            <w:hideMark/>
          </w:tcPr>
          <w:p w14:paraId="798A4240" w14:textId="77777777" w:rsidR="00454D00" w:rsidRPr="00C337C5" w:rsidRDefault="00454D00" w:rsidP="00C337C5">
            <w:pPr>
              <w:spacing w:line="278" w:lineRule="auto"/>
              <w:rPr>
                <w:rFonts w:ascii="Arial" w:hAnsi="Arial" w:cs="Arial"/>
                <w:i/>
                <w:iCs/>
                <w:sz w:val="18"/>
                <w:szCs w:val="18"/>
              </w:rPr>
            </w:pPr>
            <w:r w:rsidRPr="00C337C5">
              <w:rPr>
                <w:rFonts w:ascii="Arial" w:eastAsia="Times New Roman" w:hAnsi="Arial" w:cs="Arial"/>
                <w:b/>
                <w:bCs/>
                <w:i/>
                <w:iCs/>
                <w:sz w:val="18"/>
                <w:szCs w:val="18"/>
              </w:rPr>
              <w:t xml:space="preserve">      p</w:t>
            </w:r>
          </w:p>
        </w:tc>
      </w:tr>
      <w:tr w:rsidR="00454D00" w:rsidRPr="00591312" w14:paraId="7D3F4C2C" w14:textId="77777777" w:rsidTr="00C337C5">
        <w:trPr>
          <w:trHeight w:val="481"/>
        </w:trPr>
        <w:tc>
          <w:tcPr>
            <w:tcW w:w="0" w:type="auto"/>
            <w:tcBorders>
              <w:top w:val="single" w:sz="6" w:space="0" w:color="auto"/>
            </w:tcBorders>
            <w:tcMar>
              <w:top w:w="113" w:type="dxa"/>
              <w:left w:w="113" w:type="dxa"/>
              <w:bottom w:w="113" w:type="dxa"/>
              <w:right w:w="113" w:type="dxa"/>
            </w:tcMar>
            <w:hideMark/>
          </w:tcPr>
          <w:p w14:paraId="0C2733C1"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w:t>
            </w:r>
            <w:proofErr w:type="spellStart"/>
            <w:r w:rsidRPr="00C337C5">
              <w:rPr>
                <w:rFonts w:ascii="Arial" w:hAnsi="Arial" w:cs="Arial"/>
                <w:sz w:val="18"/>
                <w:szCs w:val="18"/>
              </w:rPr>
              <w:t>Intercept</w:t>
            </w:r>
            <w:proofErr w:type="spellEnd"/>
            <w:r w:rsidRPr="00C337C5">
              <w:rPr>
                <w:rFonts w:ascii="Arial" w:hAnsi="Arial" w:cs="Arial"/>
                <w:sz w:val="18"/>
                <w:szCs w:val="18"/>
              </w:rPr>
              <w:t>)</w:t>
            </w:r>
          </w:p>
        </w:tc>
        <w:tc>
          <w:tcPr>
            <w:tcW w:w="1461" w:type="dxa"/>
            <w:tcBorders>
              <w:top w:val="single" w:sz="6" w:space="0" w:color="auto"/>
            </w:tcBorders>
            <w:tcMar>
              <w:top w:w="113" w:type="dxa"/>
              <w:left w:w="113" w:type="dxa"/>
              <w:bottom w:w="113" w:type="dxa"/>
              <w:right w:w="113" w:type="dxa"/>
            </w:tcMar>
            <w:hideMark/>
          </w:tcPr>
          <w:p w14:paraId="56F92BE8"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0.032</w:t>
            </w:r>
          </w:p>
        </w:tc>
        <w:tc>
          <w:tcPr>
            <w:tcW w:w="1257" w:type="dxa"/>
            <w:tcBorders>
              <w:top w:val="single" w:sz="6" w:space="0" w:color="auto"/>
            </w:tcBorders>
            <w:tcMar>
              <w:top w:w="113" w:type="dxa"/>
              <w:left w:w="113" w:type="dxa"/>
              <w:bottom w:w="113" w:type="dxa"/>
              <w:right w:w="113" w:type="dxa"/>
            </w:tcMar>
            <w:hideMark/>
          </w:tcPr>
          <w:p w14:paraId="30165759"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0.017</w:t>
            </w:r>
          </w:p>
        </w:tc>
        <w:tc>
          <w:tcPr>
            <w:tcW w:w="2022" w:type="dxa"/>
            <w:tcBorders>
              <w:top w:val="single" w:sz="6" w:space="0" w:color="auto"/>
            </w:tcBorders>
            <w:tcMar>
              <w:top w:w="113" w:type="dxa"/>
              <w:left w:w="113" w:type="dxa"/>
              <w:bottom w:w="113" w:type="dxa"/>
              <w:right w:w="113" w:type="dxa"/>
            </w:tcMar>
            <w:hideMark/>
          </w:tcPr>
          <w:p w14:paraId="6421B2AB"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-0.003 – 0.068</w:t>
            </w:r>
          </w:p>
        </w:tc>
        <w:tc>
          <w:tcPr>
            <w:tcW w:w="1158" w:type="dxa"/>
            <w:tcBorders>
              <w:top w:val="single" w:sz="6" w:space="0" w:color="auto"/>
            </w:tcBorders>
            <w:tcMar>
              <w:top w:w="113" w:type="dxa"/>
              <w:left w:w="113" w:type="dxa"/>
              <w:bottom w:w="113" w:type="dxa"/>
              <w:right w:w="113" w:type="dxa"/>
            </w:tcMar>
            <w:hideMark/>
          </w:tcPr>
          <w:p w14:paraId="7BD032F1"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0.075</w:t>
            </w:r>
          </w:p>
        </w:tc>
      </w:tr>
      <w:tr w:rsidR="00454D00" w:rsidRPr="00591312" w14:paraId="0E97EB66" w14:textId="77777777" w:rsidTr="00C337C5">
        <w:trPr>
          <w:trHeight w:val="481"/>
        </w:trPr>
        <w:tc>
          <w:tcPr>
            <w:tcW w:w="0" w:type="auto"/>
            <w:tcMar>
              <w:top w:w="113" w:type="dxa"/>
              <w:left w:w="113" w:type="dxa"/>
              <w:bottom w:w="113" w:type="dxa"/>
              <w:right w:w="113" w:type="dxa"/>
            </w:tcMar>
            <w:hideMark/>
          </w:tcPr>
          <w:p w14:paraId="005A214F" w14:textId="77777777" w:rsidR="00454D00" w:rsidRPr="00C337C5" w:rsidRDefault="00454D00" w:rsidP="00C337C5">
            <w:pPr>
              <w:spacing w:line="278" w:lineRule="auto"/>
              <w:rPr>
                <w:rFonts w:ascii="Arial" w:hAnsi="Arial" w:cs="Arial"/>
                <w:sz w:val="18"/>
                <w:szCs w:val="18"/>
              </w:rPr>
            </w:pPr>
            <w:proofErr w:type="spellStart"/>
            <w:r w:rsidRPr="00C337C5">
              <w:rPr>
                <w:rFonts w:ascii="Arial" w:hAnsi="Arial" w:cs="Arial"/>
                <w:sz w:val="18"/>
                <w:szCs w:val="18"/>
              </w:rPr>
              <w:t>Within</w:t>
            </w:r>
            <w:proofErr w:type="spellEnd"/>
            <w:r w:rsidRPr="00C337C5">
              <w:rPr>
                <w:rFonts w:ascii="Arial" w:hAnsi="Arial" w:cs="Arial"/>
                <w:sz w:val="18"/>
                <w:szCs w:val="18"/>
              </w:rPr>
              <w:t xml:space="preserve"> Trial Progression</w:t>
            </w:r>
          </w:p>
        </w:tc>
        <w:tc>
          <w:tcPr>
            <w:tcW w:w="1461" w:type="dxa"/>
            <w:tcMar>
              <w:top w:w="113" w:type="dxa"/>
              <w:left w:w="113" w:type="dxa"/>
              <w:bottom w:w="113" w:type="dxa"/>
              <w:right w:w="113" w:type="dxa"/>
            </w:tcMar>
            <w:hideMark/>
          </w:tcPr>
          <w:p w14:paraId="1CBC87C7"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-0.012</w:t>
            </w:r>
          </w:p>
        </w:tc>
        <w:tc>
          <w:tcPr>
            <w:tcW w:w="1257" w:type="dxa"/>
            <w:tcMar>
              <w:top w:w="113" w:type="dxa"/>
              <w:left w:w="113" w:type="dxa"/>
              <w:bottom w:w="113" w:type="dxa"/>
              <w:right w:w="113" w:type="dxa"/>
            </w:tcMar>
            <w:hideMark/>
          </w:tcPr>
          <w:p w14:paraId="07B199FD"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0.001</w:t>
            </w:r>
          </w:p>
        </w:tc>
        <w:tc>
          <w:tcPr>
            <w:tcW w:w="2022" w:type="dxa"/>
            <w:tcMar>
              <w:top w:w="113" w:type="dxa"/>
              <w:left w:w="113" w:type="dxa"/>
              <w:bottom w:w="113" w:type="dxa"/>
              <w:right w:w="113" w:type="dxa"/>
            </w:tcMar>
            <w:hideMark/>
          </w:tcPr>
          <w:p w14:paraId="436D45B8"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-0.013 – -0.011</w:t>
            </w:r>
          </w:p>
        </w:tc>
        <w:tc>
          <w:tcPr>
            <w:tcW w:w="1158" w:type="dxa"/>
            <w:tcMar>
              <w:top w:w="113" w:type="dxa"/>
              <w:left w:w="113" w:type="dxa"/>
              <w:bottom w:w="113" w:type="dxa"/>
              <w:right w:w="113" w:type="dxa"/>
            </w:tcMar>
            <w:hideMark/>
          </w:tcPr>
          <w:p w14:paraId="52187045" w14:textId="77777777" w:rsidR="00454D00" w:rsidRPr="00C337C5" w:rsidRDefault="00454D00" w:rsidP="00C337C5">
            <w:pPr>
              <w:spacing w:line="278" w:lineRule="auto"/>
              <w:rPr>
                <w:rFonts w:ascii="Arial" w:hAnsi="Arial" w:cs="Arial"/>
                <w:sz w:val="18"/>
                <w:szCs w:val="18"/>
              </w:rPr>
            </w:pPr>
            <w:r w:rsidRPr="00C337C5">
              <w:rPr>
                <w:rFonts w:ascii="Arial" w:hAnsi="Arial" w:cs="Arial"/>
                <w:b/>
                <w:bCs/>
                <w:sz w:val="18"/>
                <w:szCs w:val="18"/>
              </w:rPr>
              <w:t>&lt;0.001</w:t>
            </w:r>
          </w:p>
        </w:tc>
      </w:tr>
      <w:tr w:rsidR="00454D00" w:rsidRPr="00591312" w14:paraId="0A91E4BB" w14:textId="77777777" w:rsidTr="00C337C5">
        <w:trPr>
          <w:trHeight w:val="481"/>
        </w:trPr>
        <w:tc>
          <w:tcPr>
            <w:tcW w:w="0" w:type="auto"/>
            <w:tcMar>
              <w:top w:w="113" w:type="dxa"/>
              <w:left w:w="113" w:type="dxa"/>
              <w:bottom w:w="113" w:type="dxa"/>
              <w:right w:w="113" w:type="dxa"/>
            </w:tcMar>
            <w:hideMark/>
          </w:tcPr>
          <w:p w14:paraId="752E63D8"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lastRenderedPageBreak/>
              <w:t xml:space="preserve">Search </w:t>
            </w:r>
            <w:proofErr w:type="spellStart"/>
            <w:r w:rsidRPr="00C337C5">
              <w:rPr>
                <w:rFonts w:ascii="Arial" w:hAnsi="Arial" w:cs="Arial"/>
                <w:sz w:val="18"/>
                <w:szCs w:val="18"/>
              </w:rPr>
              <w:t>Instruction</w:t>
            </w:r>
            <w:proofErr w:type="spellEnd"/>
          </w:p>
        </w:tc>
        <w:tc>
          <w:tcPr>
            <w:tcW w:w="1461" w:type="dxa"/>
            <w:tcMar>
              <w:top w:w="113" w:type="dxa"/>
              <w:left w:w="113" w:type="dxa"/>
              <w:bottom w:w="113" w:type="dxa"/>
              <w:right w:w="113" w:type="dxa"/>
            </w:tcMar>
            <w:hideMark/>
          </w:tcPr>
          <w:p w14:paraId="0FB953BA"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-0.023</w:t>
            </w:r>
          </w:p>
        </w:tc>
        <w:tc>
          <w:tcPr>
            <w:tcW w:w="1257" w:type="dxa"/>
            <w:tcMar>
              <w:top w:w="113" w:type="dxa"/>
              <w:left w:w="113" w:type="dxa"/>
              <w:bottom w:w="113" w:type="dxa"/>
              <w:right w:w="113" w:type="dxa"/>
            </w:tcMar>
            <w:hideMark/>
          </w:tcPr>
          <w:p w14:paraId="53CDBC98"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0.009</w:t>
            </w:r>
          </w:p>
        </w:tc>
        <w:tc>
          <w:tcPr>
            <w:tcW w:w="2022" w:type="dxa"/>
            <w:tcMar>
              <w:top w:w="113" w:type="dxa"/>
              <w:left w:w="113" w:type="dxa"/>
              <w:bottom w:w="113" w:type="dxa"/>
              <w:right w:w="113" w:type="dxa"/>
            </w:tcMar>
            <w:hideMark/>
          </w:tcPr>
          <w:p w14:paraId="16C8EBA3"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-0.041 – -0.005</w:t>
            </w:r>
          </w:p>
        </w:tc>
        <w:tc>
          <w:tcPr>
            <w:tcW w:w="1158" w:type="dxa"/>
            <w:tcMar>
              <w:top w:w="113" w:type="dxa"/>
              <w:left w:w="113" w:type="dxa"/>
              <w:bottom w:w="113" w:type="dxa"/>
              <w:right w:w="113" w:type="dxa"/>
            </w:tcMar>
            <w:hideMark/>
          </w:tcPr>
          <w:p w14:paraId="35048C94" w14:textId="77777777" w:rsidR="00454D00" w:rsidRPr="00C337C5" w:rsidRDefault="00454D00" w:rsidP="00C337C5">
            <w:pPr>
              <w:spacing w:line="278" w:lineRule="auto"/>
              <w:rPr>
                <w:rFonts w:ascii="Arial" w:hAnsi="Arial" w:cs="Arial"/>
                <w:sz w:val="18"/>
                <w:szCs w:val="18"/>
              </w:rPr>
            </w:pPr>
            <w:r w:rsidRPr="00C337C5">
              <w:rPr>
                <w:rFonts w:ascii="Arial" w:hAnsi="Arial" w:cs="Arial"/>
                <w:b/>
                <w:bCs/>
                <w:sz w:val="18"/>
                <w:szCs w:val="18"/>
              </w:rPr>
              <w:t>0.014</w:t>
            </w:r>
          </w:p>
        </w:tc>
      </w:tr>
      <w:tr w:rsidR="00454D00" w:rsidRPr="00591312" w14:paraId="36BE74B3" w14:textId="77777777" w:rsidTr="00C337C5">
        <w:trPr>
          <w:trHeight w:val="472"/>
        </w:trPr>
        <w:tc>
          <w:tcPr>
            <w:tcW w:w="0" w:type="auto"/>
            <w:tcMar>
              <w:top w:w="113" w:type="dxa"/>
              <w:left w:w="113" w:type="dxa"/>
              <w:bottom w:w="113" w:type="dxa"/>
              <w:right w:w="113" w:type="dxa"/>
            </w:tcMar>
            <w:hideMark/>
          </w:tcPr>
          <w:p w14:paraId="1A00A10B"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Delay</w:t>
            </w:r>
            <w:r w:rsidRPr="00C337C5">
              <w:rPr>
                <w:rFonts w:ascii="Arial" w:hAnsi="Arial" w:cs="Arial"/>
                <w:sz w:val="18"/>
                <w:szCs w:val="18"/>
                <w:lang w:val="sv-SE"/>
              </w:rPr>
              <w:t xml:space="preserve"> Discrepancy</w:t>
            </w:r>
          </w:p>
        </w:tc>
        <w:tc>
          <w:tcPr>
            <w:tcW w:w="1461" w:type="dxa"/>
            <w:tcMar>
              <w:top w:w="113" w:type="dxa"/>
              <w:left w:w="113" w:type="dxa"/>
              <w:bottom w:w="113" w:type="dxa"/>
              <w:right w:w="113" w:type="dxa"/>
            </w:tcMar>
            <w:hideMark/>
          </w:tcPr>
          <w:p w14:paraId="252EE4EF"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0.004</w:t>
            </w:r>
          </w:p>
        </w:tc>
        <w:tc>
          <w:tcPr>
            <w:tcW w:w="1257" w:type="dxa"/>
            <w:tcMar>
              <w:top w:w="113" w:type="dxa"/>
              <w:left w:w="113" w:type="dxa"/>
              <w:bottom w:w="113" w:type="dxa"/>
              <w:right w:w="113" w:type="dxa"/>
            </w:tcMar>
            <w:hideMark/>
          </w:tcPr>
          <w:p w14:paraId="131178AC"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0.007</w:t>
            </w:r>
          </w:p>
        </w:tc>
        <w:tc>
          <w:tcPr>
            <w:tcW w:w="2022" w:type="dxa"/>
            <w:tcMar>
              <w:top w:w="113" w:type="dxa"/>
              <w:left w:w="113" w:type="dxa"/>
              <w:bottom w:w="113" w:type="dxa"/>
              <w:right w:w="113" w:type="dxa"/>
            </w:tcMar>
            <w:hideMark/>
          </w:tcPr>
          <w:p w14:paraId="204F1BC7"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-0.009 – 0.018</w:t>
            </w:r>
          </w:p>
        </w:tc>
        <w:tc>
          <w:tcPr>
            <w:tcW w:w="1158" w:type="dxa"/>
            <w:tcMar>
              <w:top w:w="113" w:type="dxa"/>
              <w:left w:w="113" w:type="dxa"/>
              <w:bottom w:w="113" w:type="dxa"/>
              <w:right w:w="113" w:type="dxa"/>
            </w:tcMar>
            <w:hideMark/>
          </w:tcPr>
          <w:p w14:paraId="15E96B1A"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0.509</w:t>
            </w:r>
          </w:p>
        </w:tc>
      </w:tr>
      <w:tr w:rsidR="00454D00" w:rsidRPr="00591312" w14:paraId="6542A18A" w14:textId="77777777" w:rsidTr="00C337C5">
        <w:trPr>
          <w:trHeight w:val="811"/>
        </w:trPr>
        <w:tc>
          <w:tcPr>
            <w:tcW w:w="0" w:type="auto"/>
            <w:tcMar>
              <w:top w:w="113" w:type="dxa"/>
              <w:left w:w="113" w:type="dxa"/>
              <w:bottom w:w="113" w:type="dxa"/>
              <w:right w:w="113" w:type="dxa"/>
            </w:tcMar>
            <w:hideMark/>
          </w:tcPr>
          <w:p w14:paraId="438FCFF8" w14:textId="77777777" w:rsidR="00454D00" w:rsidRPr="00C337C5" w:rsidRDefault="00454D00" w:rsidP="00C337C5">
            <w:pPr>
              <w:spacing w:line="278" w:lineRule="auto"/>
              <w:rPr>
                <w:rFonts w:ascii="Arial" w:hAnsi="Arial" w:cs="Arial"/>
                <w:sz w:val="18"/>
                <w:szCs w:val="18"/>
                <w:lang w:val="en-US"/>
              </w:rPr>
            </w:pPr>
            <w:r w:rsidRPr="00C337C5">
              <w:rPr>
                <w:rFonts w:ascii="Arial" w:hAnsi="Arial" w:cs="Arial"/>
                <w:sz w:val="18"/>
                <w:szCs w:val="18"/>
                <w:lang w:val="en-US"/>
              </w:rPr>
              <w:t>Within Trial Progression x</w:t>
            </w:r>
            <w:r w:rsidRPr="00C337C5">
              <w:rPr>
                <w:rFonts w:ascii="Arial" w:hAnsi="Arial" w:cs="Arial"/>
                <w:sz w:val="18"/>
                <w:szCs w:val="18"/>
                <w:lang w:val="en-US"/>
              </w:rPr>
              <w:br/>
              <w:t>Search Instruction</w:t>
            </w:r>
          </w:p>
        </w:tc>
        <w:tc>
          <w:tcPr>
            <w:tcW w:w="1461" w:type="dxa"/>
            <w:tcMar>
              <w:top w:w="113" w:type="dxa"/>
              <w:left w:w="113" w:type="dxa"/>
              <w:bottom w:w="113" w:type="dxa"/>
              <w:right w:w="113" w:type="dxa"/>
            </w:tcMar>
            <w:hideMark/>
          </w:tcPr>
          <w:p w14:paraId="7F2A27DE"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0.010</w:t>
            </w:r>
          </w:p>
        </w:tc>
        <w:tc>
          <w:tcPr>
            <w:tcW w:w="1257" w:type="dxa"/>
            <w:tcMar>
              <w:top w:w="113" w:type="dxa"/>
              <w:left w:w="113" w:type="dxa"/>
              <w:bottom w:w="113" w:type="dxa"/>
              <w:right w:w="113" w:type="dxa"/>
            </w:tcMar>
            <w:hideMark/>
          </w:tcPr>
          <w:p w14:paraId="0F487A7E"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0.001</w:t>
            </w:r>
          </w:p>
        </w:tc>
        <w:tc>
          <w:tcPr>
            <w:tcW w:w="2022" w:type="dxa"/>
            <w:tcMar>
              <w:top w:w="113" w:type="dxa"/>
              <w:left w:w="113" w:type="dxa"/>
              <w:bottom w:w="113" w:type="dxa"/>
              <w:right w:w="113" w:type="dxa"/>
            </w:tcMar>
            <w:hideMark/>
          </w:tcPr>
          <w:p w14:paraId="6A8FFD93"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0.008 – 0.012</w:t>
            </w:r>
          </w:p>
        </w:tc>
        <w:tc>
          <w:tcPr>
            <w:tcW w:w="1158" w:type="dxa"/>
            <w:tcMar>
              <w:top w:w="113" w:type="dxa"/>
              <w:left w:w="113" w:type="dxa"/>
              <w:bottom w:w="113" w:type="dxa"/>
              <w:right w:w="113" w:type="dxa"/>
            </w:tcMar>
            <w:hideMark/>
          </w:tcPr>
          <w:p w14:paraId="30FFED62" w14:textId="77777777" w:rsidR="00454D00" w:rsidRPr="00C337C5" w:rsidRDefault="00454D00" w:rsidP="00C337C5">
            <w:pPr>
              <w:spacing w:line="278" w:lineRule="auto"/>
              <w:rPr>
                <w:rFonts w:ascii="Arial" w:hAnsi="Arial" w:cs="Arial"/>
                <w:sz w:val="18"/>
                <w:szCs w:val="18"/>
              </w:rPr>
            </w:pPr>
            <w:r w:rsidRPr="00C337C5">
              <w:rPr>
                <w:rFonts w:ascii="Arial" w:hAnsi="Arial" w:cs="Arial"/>
                <w:b/>
                <w:bCs/>
                <w:sz w:val="18"/>
                <w:szCs w:val="18"/>
              </w:rPr>
              <w:t>&lt;0.001</w:t>
            </w:r>
          </w:p>
        </w:tc>
      </w:tr>
      <w:tr w:rsidR="00454D00" w:rsidRPr="00591312" w14:paraId="5F0CB36D" w14:textId="77777777" w:rsidTr="00C337C5">
        <w:trPr>
          <w:trHeight w:val="803"/>
        </w:trPr>
        <w:tc>
          <w:tcPr>
            <w:tcW w:w="0" w:type="auto"/>
            <w:tcMar>
              <w:top w:w="113" w:type="dxa"/>
              <w:left w:w="113" w:type="dxa"/>
              <w:bottom w:w="113" w:type="dxa"/>
              <w:right w:w="113" w:type="dxa"/>
            </w:tcMar>
            <w:hideMark/>
          </w:tcPr>
          <w:p w14:paraId="483C1C46" w14:textId="77777777" w:rsidR="00454D00" w:rsidRPr="00C337C5" w:rsidRDefault="00454D00" w:rsidP="00C337C5">
            <w:pPr>
              <w:spacing w:line="278" w:lineRule="auto"/>
              <w:rPr>
                <w:rFonts w:ascii="Arial" w:hAnsi="Arial" w:cs="Arial"/>
                <w:sz w:val="18"/>
                <w:szCs w:val="18"/>
                <w:lang w:val="en-US"/>
              </w:rPr>
            </w:pPr>
            <w:r w:rsidRPr="00C337C5">
              <w:rPr>
                <w:rFonts w:ascii="Arial" w:hAnsi="Arial" w:cs="Arial"/>
                <w:sz w:val="18"/>
                <w:szCs w:val="18"/>
                <w:lang w:val="en-US"/>
              </w:rPr>
              <w:t>Within Trial Progression ×</w:t>
            </w:r>
            <w:r w:rsidRPr="00C337C5">
              <w:rPr>
                <w:rFonts w:ascii="Arial" w:hAnsi="Arial" w:cs="Arial"/>
                <w:sz w:val="18"/>
                <w:szCs w:val="18"/>
                <w:lang w:val="en-US"/>
              </w:rPr>
              <w:br/>
              <w:t>Delay Discrepancy</w:t>
            </w:r>
          </w:p>
        </w:tc>
        <w:tc>
          <w:tcPr>
            <w:tcW w:w="1461" w:type="dxa"/>
            <w:tcMar>
              <w:top w:w="113" w:type="dxa"/>
              <w:left w:w="113" w:type="dxa"/>
              <w:bottom w:w="113" w:type="dxa"/>
              <w:right w:w="113" w:type="dxa"/>
            </w:tcMar>
            <w:hideMark/>
          </w:tcPr>
          <w:p w14:paraId="45158DE9"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-0.008</w:t>
            </w:r>
          </w:p>
        </w:tc>
        <w:tc>
          <w:tcPr>
            <w:tcW w:w="1257" w:type="dxa"/>
            <w:tcMar>
              <w:top w:w="113" w:type="dxa"/>
              <w:left w:w="113" w:type="dxa"/>
              <w:bottom w:w="113" w:type="dxa"/>
              <w:right w:w="113" w:type="dxa"/>
            </w:tcMar>
            <w:hideMark/>
          </w:tcPr>
          <w:p w14:paraId="66F1ED5F"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0.001</w:t>
            </w:r>
          </w:p>
        </w:tc>
        <w:tc>
          <w:tcPr>
            <w:tcW w:w="2022" w:type="dxa"/>
            <w:tcMar>
              <w:top w:w="113" w:type="dxa"/>
              <w:left w:w="113" w:type="dxa"/>
              <w:bottom w:w="113" w:type="dxa"/>
              <w:right w:w="113" w:type="dxa"/>
            </w:tcMar>
            <w:hideMark/>
          </w:tcPr>
          <w:p w14:paraId="6A2C4B86"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-0.011 – -0.006</w:t>
            </w:r>
          </w:p>
        </w:tc>
        <w:tc>
          <w:tcPr>
            <w:tcW w:w="1158" w:type="dxa"/>
            <w:tcMar>
              <w:top w:w="113" w:type="dxa"/>
              <w:left w:w="113" w:type="dxa"/>
              <w:bottom w:w="113" w:type="dxa"/>
              <w:right w:w="113" w:type="dxa"/>
            </w:tcMar>
            <w:hideMark/>
          </w:tcPr>
          <w:p w14:paraId="405A30BE" w14:textId="77777777" w:rsidR="00454D00" w:rsidRPr="00C337C5" w:rsidRDefault="00454D00" w:rsidP="00C337C5">
            <w:pPr>
              <w:spacing w:line="278" w:lineRule="auto"/>
              <w:rPr>
                <w:rFonts w:ascii="Arial" w:hAnsi="Arial" w:cs="Arial"/>
                <w:sz w:val="18"/>
                <w:szCs w:val="18"/>
              </w:rPr>
            </w:pPr>
            <w:r w:rsidRPr="00C337C5">
              <w:rPr>
                <w:rFonts w:ascii="Arial" w:hAnsi="Arial" w:cs="Arial"/>
                <w:b/>
                <w:bCs/>
                <w:sz w:val="18"/>
                <w:szCs w:val="18"/>
              </w:rPr>
              <w:t>&lt;0.001</w:t>
            </w:r>
          </w:p>
        </w:tc>
      </w:tr>
      <w:tr w:rsidR="00454D00" w:rsidRPr="00591312" w14:paraId="2086DFE2" w14:textId="77777777" w:rsidTr="00C337C5">
        <w:trPr>
          <w:trHeight w:val="803"/>
        </w:trPr>
        <w:tc>
          <w:tcPr>
            <w:tcW w:w="0" w:type="auto"/>
            <w:tcMar>
              <w:top w:w="113" w:type="dxa"/>
              <w:left w:w="113" w:type="dxa"/>
              <w:bottom w:w="113" w:type="dxa"/>
              <w:right w:w="113" w:type="dxa"/>
            </w:tcMar>
            <w:hideMark/>
          </w:tcPr>
          <w:p w14:paraId="054C449A"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lang w:val="sv-SE"/>
              </w:rPr>
              <w:t>Search Instruction</w:t>
            </w:r>
            <w:r w:rsidRPr="00C337C5">
              <w:rPr>
                <w:rFonts w:ascii="Arial" w:hAnsi="Arial" w:cs="Arial"/>
                <w:sz w:val="18"/>
                <w:szCs w:val="18"/>
              </w:rPr>
              <w:t xml:space="preserve"> ×</w:t>
            </w:r>
            <w:r w:rsidRPr="00C337C5">
              <w:rPr>
                <w:rFonts w:ascii="Arial" w:hAnsi="Arial" w:cs="Arial"/>
                <w:sz w:val="18"/>
                <w:szCs w:val="18"/>
              </w:rPr>
              <w:br/>
              <w:t>Delay</w:t>
            </w:r>
            <w:r w:rsidRPr="00C337C5">
              <w:rPr>
                <w:rFonts w:ascii="Arial" w:hAnsi="Arial" w:cs="Arial"/>
                <w:sz w:val="18"/>
                <w:szCs w:val="18"/>
                <w:lang w:val="sv-SE"/>
              </w:rPr>
              <w:t xml:space="preserve"> Discrepancy</w:t>
            </w:r>
          </w:p>
        </w:tc>
        <w:tc>
          <w:tcPr>
            <w:tcW w:w="1461" w:type="dxa"/>
            <w:tcMar>
              <w:top w:w="113" w:type="dxa"/>
              <w:left w:w="113" w:type="dxa"/>
              <w:bottom w:w="113" w:type="dxa"/>
              <w:right w:w="113" w:type="dxa"/>
            </w:tcMar>
            <w:hideMark/>
          </w:tcPr>
          <w:p w14:paraId="59F07FEA"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-0.012</w:t>
            </w:r>
          </w:p>
        </w:tc>
        <w:tc>
          <w:tcPr>
            <w:tcW w:w="1257" w:type="dxa"/>
            <w:tcMar>
              <w:top w:w="113" w:type="dxa"/>
              <w:left w:w="113" w:type="dxa"/>
              <w:bottom w:w="113" w:type="dxa"/>
              <w:right w:w="113" w:type="dxa"/>
            </w:tcMar>
            <w:hideMark/>
          </w:tcPr>
          <w:p w14:paraId="7A682825"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0.002</w:t>
            </w:r>
          </w:p>
        </w:tc>
        <w:tc>
          <w:tcPr>
            <w:tcW w:w="2022" w:type="dxa"/>
            <w:tcMar>
              <w:top w:w="113" w:type="dxa"/>
              <w:left w:w="113" w:type="dxa"/>
              <w:bottom w:w="113" w:type="dxa"/>
              <w:right w:w="113" w:type="dxa"/>
            </w:tcMar>
            <w:hideMark/>
          </w:tcPr>
          <w:p w14:paraId="08D9021D"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-0.016 – -0.008</w:t>
            </w:r>
          </w:p>
        </w:tc>
        <w:tc>
          <w:tcPr>
            <w:tcW w:w="1158" w:type="dxa"/>
            <w:tcMar>
              <w:top w:w="113" w:type="dxa"/>
              <w:left w:w="113" w:type="dxa"/>
              <w:bottom w:w="113" w:type="dxa"/>
              <w:right w:w="113" w:type="dxa"/>
            </w:tcMar>
            <w:hideMark/>
          </w:tcPr>
          <w:p w14:paraId="0832D0F4" w14:textId="77777777" w:rsidR="00454D00" w:rsidRPr="00C337C5" w:rsidRDefault="00454D00" w:rsidP="00C337C5">
            <w:pPr>
              <w:spacing w:line="278" w:lineRule="auto"/>
              <w:rPr>
                <w:rFonts w:ascii="Arial" w:hAnsi="Arial" w:cs="Arial"/>
                <w:sz w:val="18"/>
                <w:szCs w:val="18"/>
              </w:rPr>
            </w:pPr>
            <w:r w:rsidRPr="00C337C5">
              <w:rPr>
                <w:rFonts w:ascii="Arial" w:hAnsi="Arial" w:cs="Arial"/>
                <w:b/>
                <w:bCs/>
                <w:sz w:val="18"/>
                <w:szCs w:val="18"/>
              </w:rPr>
              <w:t>&lt;0.001</w:t>
            </w:r>
          </w:p>
        </w:tc>
      </w:tr>
      <w:tr w:rsidR="00454D00" w:rsidRPr="00591312" w14:paraId="033E97D6" w14:textId="77777777" w:rsidTr="00C337C5">
        <w:trPr>
          <w:trHeight w:val="1124"/>
        </w:trPr>
        <w:tc>
          <w:tcPr>
            <w:tcW w:w="0" w:type="auto"/>
            <w:tcBorders>
              <w:bottom w:val="single" w:sz="6" w:space="0" w:color="auto"/>
            </w:tcBorders>
            <w:tcMar>
              <w:top w:w="113" w:type="dxa"/>
              <w:left w:w="113" w:type="dxa"/>
              <w:bottom w:w="113" w:type="dxa"/>
              <w:right w:w="113" w:type="dxa"/>
            </w:tcMar>
            <w:hideMark/>
          </w:tcPr>
          <w:p w14:paraId="7147A043" w14:textId="77777777" w:rsidR="00454D00" w:rsidRPr="00C337C5" w:rsidRDefault="00454D00" w:rsidP="00C337C5">
            <w:pPr>
              <w:spacing w:line="278" w:lineRule="auto"/>
              <w:rPr>
                <w:rFonts w:ascii="Arial" w:hAnsi="Arial" w:cs="Arial"/>
                <w:sz w:val="18"/>
                <w:szCs w:val="18"/>
                <w:lang w:val="en-US"/>
              </w:rPr>
            </w:pPr>
            <w:r w:rsidRPr="00C337C5">
              <w:rPr>
                <w:rFonts w:ascii="Arial" w:hAnsi="Arial" w:cs="Arial"/>
                <w:sz w:val="18"/>
                <w:szCs w:val="18"/>
                <w:lang w:val="en-US"/>
              </w:rPr>
              <w:t>Within Trial Progression ×</w:t>
            </w:r>
            <w:r w:rsidRPr="00C337C5">
              <w:rPr>
                <w:rFonts w:ascii="Arial" w:hAnsi="Arial" w:cs="Arial"/>
                <w:sz w:val="18"/>
                <w:szCs w:val="18"/>
                <w:lang w:val="en-US"/>
              </w:rPr>
              <w:br/>
              <w:t>Search Instruction ×</w:t>
            </w:r>
            <w:r w:rsidRPr="00C337C5">
              <w:rPr>
                <w:rFonts w:ascii="Arial" w:hAnsi="Arial" w:cs="Arial"/>
                <w:sz w:val="18"/>
                <w:szCs w:val="18"/>
                <w:lang w:val="en-US"/>
              </w:rPr>
              <w:br/>
              <w:t>Delay Discrepancy</w:t>
            </w:r>
          </w:p>
        </w:tc>
        <w:tc>
          <w:tcPr>
            <w:tcW w:w="1461" w:type="dxa"/>
            <w:tcBorders>
              <w:bottom w:val="single" w:sz="6" w:space="0" w:color="auto"/>
            </w:tcBorders>
            <w:tcMar>
              <w:top w:w="113" w:type="dxa"/>
              <w:left w:w="113" w:type="dxa"/>
              <w:bottom w:w="113" w:type="dxa"/>
              <w:right w:w="113" w:type="dxa"/>
            </w:tcMar>
            <w:hideMark/>
          </w:tcPr>
          <w:p w14:paraId="63DC2F43"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0.003</w:t>
            </w:r>
          </w:p>
        </w:tc>
        <w:tc>
          <w:tcPr>
            <w:tcW w:w="1257" w:type="dxa"/>
            <w:tcBorders>
              <w:bottom w:val="single" w:sz="6" w:space="0" w:color="auto"/>
            </w:tcBorders>
            <w:tcMar>
              <w:top w:w="113" w:type="dxa"/>
              <w:left w:w="113" w:type="dxa"/>
              <w:bottom w:w="113" w:type="dxa"/>
              <w:right w:w="113" w:type="dxa"/>
            </w:tcMar>
            <w:hideMark/>
          </w:tcPr>
          <w:p w14:paraId="110E002C"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0.002</w:t>
            </w:r>
          </w:p>
        </w:tc>
        <w:tc>
          <w:tcPr>
            <w:tcW w:w="2022" w:type="dxa"/>
            <w:tcBorders>
              <w:bottom w:val="single" w:sz="6" w:space="0" w:color="auto"/>
            </w:tcBorders>
            <w:tcMar>
              <w:top w:w="113" w:type="dxa"/>
              <w:left w:w="113" w:type="dxa"/>
              <w:bottom w:w="113" w:type="dxa"/>
              <w:right w:w="113" w:type="dxa"/>
            </w:tcMar>
            <w:hideMark/>
          </w:tcPr>
          <w:p w14:paraId="612961DD"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-0.002 – 0.007</w:t>
            </w:r>
          </w:p>
        </w:tc>
        <w:tc>
          <w:tcPr>
            <w:tcW w:w="1158" w:type="dxa"/>
            <w:tcBorders>
              <w:bottom w:val="single" w:sz="6" w:space="0" w:color="auto"/>
            </w:tcBorders>
            <w:tcMar>
              <w:top w:w="113" w:type="dxa"/>
              <w:left w:w="113" w:type="dxa"/>
              <w:bottom w:w="113" w:type="dxa"/>
              <w:right w:w="113" w:type="dxa"/>
            </w:tcMar>
            <w:hideMark/>
          </w:tcPr>
          <w:p w14:paraId="0B9C38E0" w14:textId="77777777" w:rsidR="00454D00" w:rsidRPr="00C337C5" w:rsidRDefault="00454D00" w:rsidP="00C337C5">
            <w:pPr>
              <w:spacing w:line="278" w:lineRule="auto"/>
              <w:rPr>
                <w:rFonts w:ascii="Arial" w:hAnsi="Arial" w:cs="Arial"/>
                <w:sz w:val="18"/>
                <w:szCs w:val="18"/>
              </w:rPr>
            </w:pPr>
            <w:r w:rsidRPr="00C337C5">
              <w:rPr>
                <w:rFonts w:ascii="Arial" w:hAnsi="Arial" w:cs="Arial"/>
                <w:sz w:val="18"/>
                <w:szCs w:val="18"/>
              </w:rPr>
              <w:t>0.227</w:t>
            </w:r>
          </w:p>
        </w:tc>
      </w:tr>
    </w:tbl>
    <w:p w14:paraId="0802EF5F" w14:textId="77777777" w:rsidR="00454D00" w:rsidRDefault="00454D00" w:rsidP="0058754D">
      <w:pPr>
        <w:spacing w:line="276" w:lineRule="auto"/>
        <w:jc w:val="both"/>
        <w:rPr>
          <w:rFonts w:ascii="Arial" w:eastAsia="Times New Roman" w:hAnsi="Arial" w:cs="Times New Roman"/>
          <w:b/>
          <w:bCs/>
          <w:kern w:val="2"/>
          <w:lang w:val="en-US"/>
          <w14:ligatures w14:val="standardContextual"/>
        </w:rPr>
      </w:pPr>
    </w:p>
    <w:p w14:paraId="37282D40" w14:textId="77777777" w:rsidR="00454D00" w:rsidRDefault="00454D00" w:rsidP="0058754D">
      <w:pPr>
        <w:spacing w:line="276" w:lineRule="auto"/>
        <w:jc w:val="both"/>
        <w:rPr>
          <w:rFonts w:ascii="Arial" w:eastAsia="Times New Roman" w:hAnsi="Arial" w:cs="Times New Roman"/>
          <w:b/>
          <w:bCs/>
          <w:kern w:val="2"/>
          <w:lang w:val="en-US"/>
          <w14:ligatures w14:val="standardContextual"/>
        </w:rPr>
      </w:pPr>
    </w:p>
    <w:p w14:paraId="4FBC3D4E" w14:textId="77777777" w:rsidR="00454D00" w:rsidRDefault="00454D00" w:rsidP="0058754D">
      <w:pPr>
        <w:spacing w:line="276" w:lineRule="auto"/>
        <w:jc w:val="both"/>
        <w:rPr>
          <w:rFonts w:ascii="Arial" w:eastAsia="Times New Roman" w:hAnsi="Arial" w:cs="Times New Roman"/>
          <w:b/>
          <w:bCs/>
          <w:kern w:val="2"/>
          <w:lang w:val="en-US"/>
          <w14:ligatures w14:val="standardContextual"/>
        </w:rPr>
      </w:pPr>
    </w:p>
    <w:p w14:paraId="302BC18D" w14:textId="77777777" w:rsidR="00454D00" w:rsidRDefault="00454D00" w:rsidP="0058754D">
      <w:pPr>
        <w:spacing w:line="276" w:lineRule="auto"/>
        <w:jc w:val="both"/>
        <w:rPr>
          <w:rFonts w:ascii="Arial" w:eastAsia="Times New Roman" w:hAnsi="Arial" w:cs="Times New Roman"/>
          <w:b/>
          <w:bCs/>
          <w:kern w:val="2"/>
          <w:lang w:val="en-US"/>
          <w14:ligatures w14:val="standardContextual"/>
        </w:rPr>
      </w:pPr>
    </w:p>
    <w:p w14:paraId="79D1BE30" w14:textId="0388BF9E" w:rsidR="00BD5240" w:rsidRPr="007F44CA" w:rsidRDefault="00BD5240" w:rsidP="0058754D">
      <w:pPr>
        <w:spacing w:line="276" w:lineRule="auto"/>
        <w:jc w:val="both"/>
        <w:rPr>
          <w:rFonts w:ascii="Arial" w:eastAsia="Aptos" w:hAnsi="Arial" w:cs="Times New Roman"/>
          <w:kern w:val="2"/>
          <w:sz w:val="18"/>
          <w:szCs w:val="18"/>
          <w:lang w:val="en-US"/>
          <w14:ligatures w14:val="standardContextual"/>
        </w:rPr>
      </w:pPr>
      <w:r w:rsidRPr="007F44CA">
        <w:rPr>
          <w:rFonts w:ascii="Arial" w:eastAsia="Times New Roman" w:hAnsi="Arial" w:cs="Times New Roman"/>
          <w:b/>
          <w:bCs/>
          <w:kern w:val="2"/>
          <w:lang w:val="en-US"/>
          <w14:ligatures w14:val="standardContextual"/>
        </w:rPr>
        <w:t xml:space="preserve">Supplementary Table </w:t>
      </w:r>
      <w:r>
        <w:rPr>
          <w:rFonts w:ascii="Arial" w:eastAsia="Times New Roman" w:hAnsi="Arial" w:cs="Times New Roman"/>
          <w:b/>
          <w:bCs/>
          <w:kern w:val="2"/>
          <w:lang w:val="en-US"/>
          <w14:ligatures w14:val="standardContextual"/>
        </w:rPr>
        <w:t>8</w:t>
      </w:r>
      <w:r w:rsidRPr="007F44CA">
        <w:rPr>
          <w:rFonts w:ascii="Arial" w:eastAsia="Aptos" w:hAnsi="Arial" w:cs="Times New Roman"/>
          <w:b/>
          <w:bCs/>
          <w:kern w:val="2"/>
          <w:lang w:val="en-US"/>
          <w14:ligatures w14:val="standardContextual"/>
        </w:rPr>
        <w:t xml:space="preserve"> </w:t>
      </w:r>
      <w:r w:rsidRPr="007F44CA">
        <w:rPr>
          <w:rFonts w:ascii="Arial" w:eastAsia="Aptos" w:hAnsi="Arial" w:cs="Times New Roman"/>
          <w:kern w:val="2"/>
          <w:lang w:val="en-US"/>
          <w14:ligatures w14:val="standardContextual"/>
        </w:rPr>
        <w:t xml:space="preserve">Pairwise post hoc comparisons for Center vs. VHs Gaze Bias for the Search Instruction x Delay Discrepancy interaction effect. </w:t>
      </w:r>
    </w:p>
    <w:tbl>
      <w:tblPr>
        <w:tblW w:w="9619" w:type="dxa"/>
        <w:tblCellSpacing w:w="15" w:type="dxa"/>
        <w:tblCellMar>
          <w:top w:w="15" w:type="dxa"/>
          <w:left w:w="15" w:type="dxa"/>
          <w:bottom w:w="15" w:type="dxa"/>
          <w:right w:w="15" w:type="dxa"/>
        </w:tblCellMar>
        <w:tblLook w:val="04A0" w:firstRow="1" w:lastRow="0" w:firstColumn="1" w:lastColumn="0" w:noHBand="0" w:noVBand="1"/>
      </w:tblPr>
      <w:tblGrid>
        <w:gridCol w:w="3479"/>
        <w:gridCol w:w="1144"/>
        <w:gridCol w:w="533"/>
        <w:gridCol w:w="641"/>
        <w:gridCol w:w="429"/>
        <w:gridCol w:w="1280"/>
        <w:gridCol w:w="1269"/>
        <w:gridCol w:w="844"/>
      </w:tblGrid>
      <w:tr w:rsidR="00BD5240" w:rsidRPr="007F44CA" w14:paraId="7C4DB58F" w14:textId="77777777" w:rsidTr="00601975">
        <w:trPr>
          <w:trHeight w:val="559"/>
          <w:tblHeader/>
          <w:tblCellSpacing w:w="15" w:type="dxa"/>
        </w:trPr>
        <w:tc>
          <w:tcPr>
            <w:tcW w:w="0" w:type="auto"/>
            <w:tcBorders>
              <w:top w:val="single" w:sz="12" w:space="0" w:color="auto"/>
            </w:tcBorders>
            <w:vAlign w:val="center"/>
            <w:hideMark/>
          </w:tcPr>
          <w:p w14:paraId="7E7A2C8C"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Pairwise Comparison (FS/FD × LD/HD)</w:t>
            </w:r>
          </w:p>
        </w:tc>
        <w:tc>
          <w:tcPr>
            <w:tcW w:w="0" w:type="auto"/>
            <w:tcBorders>
              <w:top w:val="single" w:sz="12" w:space="0" w:color="auto"/>
            </w:tcBorders>
            <w:vAlign w:val="center"/>
            <w:hideMark/>
          </w:tcPr>
          <w:p w14:paraId="300BF377"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Δ Gaze Bias</w:t>
            </w:r>
          </w:p>
        </w:tc>
        <w:tc>
          <w:tcPr>
            <w:tcW w:w="0" w:type="auto"/>
            <w:tcBorders>
              <w:top w:val="single" w:sz="12" w:space="0" w:color="auto"/>
            </w:tcBorders>
            <w:vAlign w:val="center"/>
            <w:hideMark/>
          </w:tcPr>
          <w:p w14:paraId="5587F8C4"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SE</w:t>
            </w:r>
          </w:p>
        </w:tc>
        <w:tc>
          <w:tcPr>
            <w:tcW w:w="0" w:type="auto"/>
            <w:tcBorders>
              <w:top w:val="single" w:sz="12" w:space="0" w:color="auto"/>
            </w:tcBorders>
            <w:vAlign w:val="center"/>
            <w:hideMark/>
          </w:tcPr>
          <w:p w14:paraId="5C5F5D8E"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t</w:t>
            </w:r>
          </w:p>
        </w:tc>
        <w:tc>
          <w:tcPr>
            <w:tcW w:w="0" w:type="auto"/>
            <w:tcBorders>
              <w:top w:val="single" w:sz="12" w:space="0" w:color="auto"/>
            </w:tcBorders>
            <w:vAlign w:val="center"/>
            <w:hideMark/>
          </w:tcPr>
          <w:p w14:paraId="5194EF12"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df</w:t>
            </w:r>
          </w:p>
        </w:tc>
        <w:tc>
          <w:tcPr>
            <w:tcW w:w="0" w:type="auto"/>
            <w:tcBorders>
              <w:top w:val="single" w:sz="12" w:space="0" w:color="auto"/>
            </w:tcBorders>
            <w:vAlign w:val="center"/>
            <w:hideMark/>
          </w:tcPr>
          <w:p w14:paraId="59A46140"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95% CI Lower</w:t>
            </w:r>
          </w:p>
        </w:tc>
        <w:tc>
          <w:tcPr>
            <w:tcW w:w="0" w:type="auto"/>
            <w:tcBorders>
              <w:top w:val="single" w:sz="12" w:space="0" w:color="auto"/>
            </w:tcBorders>
            <w:vAlign w:val="center"/>
            <w:hideMark/>
          </w:tcPr>
          <w:p w14:paraId="1233BAAE"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95% CI Upper</w:t>
            </w:r>
          </w:p>
        </w:tc>
        <w:tc>
          <w:tcPr>
            <w:tcW w:w="0" w:type="auto"/>
            <w:tcBorders>
              <w:top w:val="single" w:sz="12" w:space="0" w:color="auto"/>
            </w:tcBorders>
            <w:vAlign w:val="center"/>
            <w:hideMark/>
          </w:tcPr>
          <w:p w14:paraId="658D644C"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P (Holm)</w:t>
            </w:r>
          </w:p>
        </w:tc>
      </w:tr>
      <w:tr w:rsidR="00BD5240" w:rsidRPr="007F44CA" w14:paraId="63629F0D" w14:textId="77777777" w:rsidTr="00601975">
        <w:trPr>
          <w:trHeight w:val="552"/>
          <w:tblCellSpacing w:w="15" w:type="dxa"/>
        </w:trPr>
        <w:tc>
          <w:tcPr>
            <w:tcW w:w="0" w:type="auto"/>
            <w:tcBorders>
              <w:top w:val="single" w:sz="6" w:space="0" w:color="auto"/>
            </w:tcBorders>
            <w:vAlign w:val="center"/>
            <w:hideMark/>
          </w:tcPr>
          <w:p w14:paraId="4C3B3C1D"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FSLD – FDLD</w:t>
            </w:r>
          </w:p>
        </w:tc>
        <w:tc>
          <w:tcPr>
            <w:tcW w:w="0" w:type="auto"/>
            <w:tcBorders>
              <w:top w:val="single" w:sz="6" w:space="0" w:color="auto"/>
            </w:tcBorders>
            <w:vAlign w:val="center"/>
            <w:hideMark/>
          </w:tcPr>
          <w:p w14:paraId="177E0678"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−0.013</w:t>
            </w:r>
          </w:p>
        </w:tc>
        <w:tc>
          <w:tcPr>
            <w:tcW w:w="0" w:type="auto"/>
            <w:tcBorders>
              <w:top w:val="single" w:sz="6" w:space="0" w:color="auto"/>
            </w:tcBorders>
            <w:vAlign w:val="center"/>
            <w:hideMark/>
          </w:tcPr>
          <w:p w14:paraId="58CAEC94"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0.007</w:t>
            </w:r>
          </w:p>
        </w:tc>
        <w:tc>
          <w:tcPr>
            <w:tcW w:w="0" w:type="auto"/>
            <w:tcBorders>
              <w:top w:val="single" w:sz="6" w:space="0" w:color="auto"/>
            </w:tcBorders>
            <w:vAlign w:val="center"/>
            <w:hideMark/>
          </w:tcPr>
          <w:p w14:paraId="7BE2D27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−1.780</w:t>
            </w:r>
          </w:p>
        </w:tc>
        <w:tc>
          <w:tcPr>
            <w:tcW w:w="0" w:type="auto"/>
            <w:tcBorders>
              <w:top w:val="single" w:sz="6" w:space="0" w:color="auto"/>
            </w:tcBorders>
            <w:vAlign w:val="center"/>
            <w:hideMark/>
          </w:tcPr>
          <w:p w14:paraId="47B0096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24.6</w:t>
            </w:r>
          </w:p>
        </w:tc>
        <w:tc>
          <w:tcPr>
            <w:tcW w:w="0" w:type="auto"/>
            <w:tcBorders>
              <w:top w:val="single" w:sz="6" w:space="0" w:color="auto"/>
            </w:tcBorders>
            <w:vAlign w:val="center"/>
            <w:hideMark/>
          </w:tcPr>
          <w:p w14:paraId="476476ED"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−0.034</w:t>
            </w:r>
          </w:p>
        </w:tc>
        <w:tc>
          <w:tcPr>
            <w:tcW w:w="0" w:type="auto"/>
            <w:tcBorders>
              <w:top w:val="single" w:sz="6" w:space="0" w:color="auto"/>
            </w:tcBorders>
            <w:vAlign w:val="center"/>
            <w:hideMark/>
          </w:tcPr>
          <w:p w14:paraId="74332DC6"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0.008</w:t>
            </w:r>
          </w:p>
        </w:tc>
        <w:tc>
          <w:tcPr>
            <w:tcW w:w="0" w:type="auto"/>
            <w:tcBorders>
              <w:top w:val="single" w:sz="6" w:space="0" w:color="auto"/>
            </w:tcBorders>
            <w:vAlign w:val="center"/>
            <w:hideMark/>
          </w:tcPr>
          <w:p w14:paraId="6A6FF04D"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0.351</w:t>
            </w:r>
          </w:p>
        </w:tc>
      </w:tr>
      <w:tr w:rsidR="00BD5240" w:rsidRPr="007F44CA" w14:paraId="34043A71" w14:textId="77777777" w:rsidTr="00601975">
        <w:trPr>
          <w:trHeight w:val="559"/>
          <w:tblCellSpacing w:w="15" w:type="dxa"/>
        </w:trPr>
        <w:tc>
          <w:tcPr>
            <w:tcW w:w="0" w:type="auto"/>
            <w:vAlign w:val="center"/>
            <w:hideMark/>
          </w:tcPr>
          <w:p w14:paraId="597C90D6"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FSLD – FSHD</w:t>
            </w:r>
          </w:p>
        </w:tc>
        <w:tc>
          <w:tcPr>
            <w:tcW w:w="0" w:type="auto"/>
            <w:vAlign w:val="center"/>
            <w:hideMark/>
          </w:tcPr>
          <w:p w14:paraId="1ACD36CA"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0.008</w:t>
            </w:r>
          </w:p>
        </w:tc>
        <w:tc>
          <w:tcPr>
            <w:tcW w:w="0" w:type="auto"/>
            <w:vAlign w:val="center"/>
            <w:hideMark/>
          </w:tcPr>
          <w:p w14:paraId="4DBB9D14"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0.006</w:t>
            </w:r>
          </w:p>
        </w:tc>
        <w:tc>
          <w:tcPr>
            <w:tcW w:w="0" w:type="auto"/>
            <w:vAlign w:val="center"/>
            <w:hideMark/>
          </w:tcPr>
          <w:p w14:paraId="3185DCDC"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1.330</w:t>
            </w:r>
          </w:p>
        </w:tc>
        <w:tc>
          <w:tcPr>
            <w:tcW w:w="0" w:type="auto"/>
            <w:vAlign w:val="center"/>
            <w:hideMark/>
          </w:tcPr>
          <w:p w14:paraId="7776C088"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25.3</w:t>
            </w:r>
          </w:p>
        </w:tc>
        <w:tc>
          <w:tcPr>
            <w:tcW w:w="0" w:type="auto"/>
            <w:vAlign w:val="center"/>
            <w:hideMark/>
          </w:tcPr>
          <w:p w14:paraId="21C50EBB"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−0.009</w:t>
            </w:r>
          </w:p>
        </w:tc>
        <w:tc>
          <w:tcPr>
            <w:tcW w:w="0" w:type="auto"/>
            <w:vAlign w:val="center"/>
            <w:hideMark/>
          </w:tcPr>
          <w:p w14:paraId="1FD2D003"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0.024</w:t>
            </w:r>
          </w:p>
        </w:tc>
        <w:tc>
          <w:tcPr>
            <w:tcW w:w="0" w:type="auto"/>
            <w:vAlign w:val="center"/>
            <w:hideMark/>
          </w:tcPr>
          <w:p w14:paraId="7582BFC7"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0.513</w:t>
            </w:r>
          </w:p>
        </w:tc>
      </w:tr>
      <w:tr w:rsidR="00BD5240" w:rsidRPr="007F44CA" w14:paraId="2AEE279A" w14:textId="77777777" w:rsidTr="00601975">
        <w:trPr>
          <w:trHeight w:val="552"/>
          <w:tblCellSpacing w:w="15" w:type="dxa"/>
        </w:trPr>
        <w:tc>
          <w:tcPr>
            <w:tcW w:w="0" w:type="auto"/>
            <w:vAlign w:val="center"/>
            <w:hideMark/>
          </w:tcPr>
          <w:p w14:paraId="2142D25A"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FSLD – FDHD</w:t>
            </w:r>
          </w:p>
        </w:tc>
        <w:tc>
          <w:tcPr>
            <w:tcW w:w="0" w:type="auto"/>
            <w:vAlign w:val="center"/>
            <w:hideMark/>
          </w:tcPr>
          <w:p w14:paraId="1B8C7D3F"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−0.014</w:t>
            </w:r>
          </w:p>
        </w:tc>
        <w:tc>
          <w:tcPr>
            <w:tcW w:w="0" w:type="auto"/>
            <w:vAlign w:val="center"/>
            <w:hideMark/>
          </w:tcPr>
          <w:p w14:paraId="77AD965A"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0.010</w:t>
            </w:r>
          </w:p>
        </w:tc>
        <w:tc>
          <w:tcPr>
            <w:tcW w:w="0" w:type="auto"/>
            <w:vAlign w:val="center"/>
            <w:hideMark/>
          </w:tcPr>
          <w:p w14:paraId="596DEAF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−1.410</w:t>
            </w:r>
          </w:p>
        </w:tc>
        <w:tc>
          <w:tcPr>
            <w:tcW w:w="0" w:type="auto"/>
            <w:vAlign w:val="center"/>
            <w:hideMark/>
          </w:tcPr>
          <w:p w14:paraId="68DAD6EC"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23.8</w:t>
            </w:r>
          </w:p>
        </w:tc>
        <w:tc>
          <w:tcPr>
            <w:tcW w:w="0" w:type="auto"/>
            <w:vAlign w:val="center"/>
            <w:hideMark/>
          </w:tcPr>
          <w:p w14:paraId="2E73FE7E"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−0.044</w:t>
            </w:r>
          </w:p>
        </w:tc>
        <w:tc>
          <w:tcPr>
            <w:tcW w:w="0" w:type="auto"/>
            <w:vAlign w:val="center"/>
            <w:hideMark/>
          </w:tcPr>
          <w:p w14:paraId="32F6EAAF"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0.015</w:t>
            </w:r>
          </w:p>
        </w:tc>
        <w:tc>
          <w:tcPr>
            <w:tcW w:w="0" w:type="auto"/>
            <w:vAlign w:val="center"/>
            <w:hideMark/>
          </w:tcPr>
          <w:p w14:paraId="45961D48"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0.513</w:t>
            </w:r>
          </w:p>
        </w:tc>
      </w:tr>
      <w:tr w:rsidR="00BD5240" w:rsidRPr="007F44CA" w14:paraId="5CCB9CD9" w14:textId="77777777" w:rsidTr="00601975">
        <w:trPr>
          <w:trHeight w:val="552"/>
          <w:tblCellSpacing w:w="15" w:type="dxa"/>
        </w:trPr>
        <w:tc>
          <w:tcPr>
            <w:tcW w:w="0" w:type="auto"/>
            <w:vAlign w:val="center"/>
            <w:hideMark/>
          </w:tcPr>
          <w:p w14:paraId="0D720DA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FDLD – FSHD</w:t>
            </w:r>
          </w:p>
        </w:tc>
        <w:tc>
          <w:tcPr>
            <w:tcW w:w="0" w:type="auto"/>
            <w:vAlign w:val="center"/>
            <w:hideMark/>
          </w:tcPr>
          <w:p w14:paraId="6B815BF5"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0.021</w:t>
            </w:r>
          </w:p>
        </w:tc>
        <w:tc>
          <w:tcPr>
            <w:tcW w:w="0" w:type="auto"/>
            <w:vAlign w:val="center"/>
            <w:hideMark/>
          </w:tcPr>
          <w:p w14:paraId="5CB1C5FB"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0.008</w:t>
            </w:r>
          </w:p>
        </w:tc>
        <w:tc>
          <w:tcPr>
            <w:tcW w:w="0" w:type="auto"/>
            <w:vAlign w:val="center"/>
            <w:hideMark/>
          </w:tcPr>
          <w:p w14:paraId="2B051151"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2.540</w:t>
            </w:r>
          </w:p>
        </w:tc>
        <w:tc>
          <w:tcPr>
            <w:tcW w:w="0" w:type="auto"/>
            <w:vAlign w:val="center"/>
            <w:hideMark/>
          </w:tcPr>
          <w:p w14:paraId="7C760FD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23.9</w:t>
            </w:r>
          </w:p>
        </w:tc>
        <w:tc>
          <w:tcPr>
            <w:tcW w:w="0" w:type="auto"/>
            <w:vAlign w:val="center"/>
            <w:hideMark/>
          </w:tcPr>
          <w:p w14:paraId="58499207"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−0.003</w:t>
            </w:r>
          </w:p>
        </w:tc>
        <w:tc>
          <w:tcPr>
            <w:tcW w:w="0" w:type="auto"/>
            <w:vAlign w:val="center"/>
            <w:hideMark/>
          </w:tcPr>
          <w:p w14:paraId="1973ECF0"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0.044</w:t>
            </w:r>
          </w:p>
        </w:tc>
        <w:tc>
          <w:tcPr>
            <w:tcW w:w="0" w:type="auto"/>
            <w:vAlign w:val="center"/>
            <w:hideMark/>
          </w:tcPr>
          <w:p w14:paraId="0F55773A"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0.089</w:t>
            </w:r>
          </w:p>
        </w:tc>
      </w:tr>
      <w:tr w:rsidR="00BD5240" w:rsidRPr="007F44CA" w14:paraId="09619B00" w14:textId="77777777" w:rsidTr="00601975">
        <w:trPr>
          <w:trHeight w:val="559"/>
          <w:tblCellSpacing w:w="15" w:type="dxa"/>
        </w:trPr>
        <w:tc>
          <w:tcPr>
            <w:tcW w:w="0" w:type="auto"/>
            <w:vAlign w:val="center"/>
            <w:hideMark/>
          </w:tcPr>
          <w:p w14:paraId="0A4D1431"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FDLD – FDHD</w:t>
            </w:r>
          </w:p>
        </w:tc>
        <w:tc>
          <w:tcPr>
            <w:tcW w:w="0" w:type="auto"/>
            <w:vAlign w:val="center"/>
            <w:hideMark/>
          </w:tcPr>
          <w:p w14:paraId="4A0C49BB"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−0.001</w:t>
            </w:r>
          </w:p>
        </w:tc>
        <w:tc>
          <w:tcPr>
            <w:tcW w:w="0" w:type="auto"/>
            <w:vAlign w:val="center"/>
            <w:hideMark/>
          </w:tcPr>
          <w:p w14:paraId="54757209"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0.006</w:t>
            </w:r>
          </w:p>
        </w:tc>
        <w:tc>
          <w:tcPr>
            <w:tcW w:w="0" w:type="auto"/>
            <w:vAlign w:val="center"/>
            <w:hideMark/>
          </w:tcPr>
          <w:p w14:paraId="38A49AB6"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−0.249</w:t>
            </w:r>
          </w:p>
        </w:tc>
        <w:tc>
          <w:tcPr>
            <w:tcW w:w="0" w:type="auto"/>
            <w:vAlign w:val="center"/>
            <w:hideMark/>
          </w:tcPr>
          <w:p w14:paraId="1DD010FC"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24.6</w:t>
            </w:r>
          </w:p>
        </w:tc>
        <w:tc>
          <w:tcPr>
            <w:tcW w:w="0" w:type="auto"/>
            <w:vAlign w:val="center"/>
            <w:hideMark/>
          </w:tcPr>
          <w:p w14:paraId="5228575B"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−0.018</w:t>
            </w:r>
          </w:p>
        </w:tc>
        <w:tc>
          <w:tcPr>
            <w:tcW w:w="0" w:type="auto"/>
            <w:vAlign w:val="center"/>
            <w:hideMark/>
          </w:tcPr>
          <w:p w14:paraId="70AC26A8"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0.015</w:t>
            </w:r>
          </w:p>
        </w:tc>
        <w:tc>
          <w:tcPr>
            <w:tcW w:w="0" w:type="auto"/>
            <w:vAlign w:val="center"/>
            <w:hideMark/>
          </w:tcPr>
          <w:p w14:paraId="1753EAC1"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0.806</w:t>
            </w:r>
          </w:p>
        </w:tc>
      </w:tr>
      <w:tr w:rsidR="00BD5240" w:rsidRPr="007F44CA" w14:paraId="7154E675" w14:textId="77777777" w:rsidTr="00601975">
        <w:trPr>
          <w:trHeight w:val="559"/>
          <w:tblCellSpacing w:w="15" w:type="dxa"/>
        </w:trPr>
        <w:tc>
          <w:tcPr>
            <w:tcW w:w="0" w:type="auto"/>
            <w:tcBorders>
              <w:bottom w:val="single" w:sz="6" w:space="0" w:color="auto"/>
            </w:tcBorders>
            <w:vAlign w:val="center"/>
            <w:hideMark/>
          </w:tcPr>
          <w:p w14:paraId="0083FAEA"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FSHD – FDHD</w:t>
            </w:r>
          </w:p>
        </w:tc>
        <w:tc>
          <w:tcPr>
            <w:tcW w:w="0" w:type="auto"/>
            <w:tcBorders>
              <w:bottom w:val="single" w:sz="6" w:space="0" w:color="auto"/>
            </w:tcBorders>
            <w:vAlign w:val="center"/>
            <w:hideMark/>
          </w:tcPr>
          <w:p w14:paraId="623D810D"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−0.022</w:t>
            </w:r>
          </w:p>
        </w:tc>
        <w:tc>
          <w:tcPr>
            <w:tcW w:w="0" w:type="auto"/>
            <w:tcBorders>
              <w:bottom w:val="single" w:sz="6" w:space="0" w:color="auto"/>
            </w:tcBorders>
            <w:vAlign w:val="center"/>
            <w:hideMark/>
          </w:tcPr>
          <w:p w14:paraId="6C8CC9B4"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0.007</w:t>
            </w:r>
          </w:p>
        </w:tc>
        <w:tc>
          <w:tcPr>
            <w:tcW w:w="0" w:type="auto"/>
            <w:tcBorders>
              <w:bottom w:val="single" w:sz="6" w:space="0" w:color="auto"/>
            </w:tcBorders>
            <w:vAlign w:val="center"/>
            <w:hideMark/>
          </w:tcPr>
          <w:p w14:paraId="7022FEF7"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−3.030</w:t>
            </w:r>
          </w:p>
        </w:tc>
        <w:tc>
          <w:tcPr>
            <w:tcW w:w="0" w:type="auto"/>
            <w:tcBorders>
              <w:bottom w:val="single" w:sz="6" w:space="0" w:color="auto"/>
            </w:tcBorders>
            <w:vAlign w:val="center"/>
            <w:hideMark/>
          </w:tcPr>
          <w:p w14:paraId="099C3E3F"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24.9</w:t>
            </w:r>
          </w:p>
        </w:tc>
        <w:tc>
          <w:tcPr>
            <w:tcW w:w="0" w:type="auto"/>
            <w:tcBorders>
              <w:bottom w:val="single" w:sz="6" w:space="0" w:color="auto"/>
            </w:tcBorders>
            <w:vAlign w:val="center"/>
            <w:hideMark/>
          </w:tcPr>
          <w:p w14:paraId="4A0CBBBF"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−0.043</w:t>
            </w:r>
          </w:p>
        </w:tc>
        <w:tc>
          <w:tcPr>
            <w:tcW w:w="0" w:type="auto"/>
            <w:tcBorders>
              <w:bottom w:val="single" w:sz="6" w:space="0" w:color="auto"/>
            </w:tcBorders>
            <w:vAlign w:val="center"/>
            <w:hideMark/>
          </w:tcPr>
          <w:p w14:paraId="658B6574" w14:textId="77777777" w:rsidR="00BD5240" w:rsidRPr="007F44CA" w:rsidRDefault="00BD5240"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−0.001</w:t>
            </w:r>
          </w:p>
        </w:tc>
        <w:tc>
          <w:tcPr>
            <w:tcW w:w="0" w:type="auto"/>
            <w:tcBorders>
              <w:bottom w:val="single" w:sz="6" w:space="0" w:color="auto"/>
            </w:tcBorders>
            <w:vAlign w:val="center"/>
            <w:hideMark/>
          </w:tcPr>
          <w:p w14:paraId="2FBFEF87" w14:textId="77777777" w:rsidR="00BD5240" w:rsidRPr="007F44CA" w:rsidRDefault="00BD5240" w:rsidP="0058754D">
            <w:pPr>
              <w:spacing w:line="276" w:lineRule="auto"/>
              <w:jc w:val="both"/>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0.034</w:t>
            </w:r>
          </w:p>
        </w:tc>
      </w:tr>
    </w:tbl>
    <w:p w14:paraId="6119FD3B" w14:textId="77777777" w:rsidR="00BD5240" w:rsidRPr="007F44CA" w:rsidRDefault="00BD5240" w:rsidP="0058754D">
      <w:pPr>
        <w:spacing w:line="276" w:lineRule="auto"/>
        <w:jc w:val="both"/>
        <w:rPr>
          <w:rFonts w:ascii="Arial" w:eastAsia="Aptos" w:hAnsi="Arial" w:cs="Times New Roman"/>
          <w:kern w:val="2"/>
          <w:sz w:val="18"/>
          <w:szCs w:val="18"/>
          <w:lang w:val="en-US"/>
          <w14:ligatures w14:val="standardContextual"/>
        </w:rPr>
      </w:pPr>
      <w:r w:rsidRPr="007F44CA">
        <w:rPr>
          <w:rFonts w:ascii="Arial" w:eastAsia="Aptos" w:hAnsi="Arial" w:cs="Times New Roman"/>
          <w:kern w:val="2"/>
          <w:sz w:val="18"/>
          <w:szCs w:val="18"/>
          <w:lang w:val="en-US"/>
          <w14:ligatures w14:val="standardContextual"/>
        </w:rPr>
        <w:t xml:space="preserve">Note. Entries are pairwise differences in predicted Gaze Bias between Search Instruction × Delay Discrepancy, evaluated at the mean of the z-transformed Within-Trial Progression = 0. Positive Δ Gaze Bias indicates more center-ward bias in the left cell minus the right cell (e.g., FSLD – FDLD). Degrees of freedom were estimated using Satterthwaite approximation </w:t>
      </w:r>
      <w:r w:rsidRPr="007F44CA">
        <w:rPr>
          <w:rFonts w:ascii="Arial" w:eastAsia="Aptos" w:hAnsi="Arial" w:cs="Times New Roman"/>
          <w:kern w:val="2"/>
          <w:sz w:val="18"/>
          <w:szCs w:val="18"/>
          <w:lang w:val="en-US"/>
          <w14:ligatures w14:val="standardContextual"/>
        </w:rPr>
        <w:fldChar w:fldCharType="begin"/>
      </w:r>
      <w:r w:rsidRPr="007F44CA">
        <w:rPr>
          <w:rFonts w:ascii="Arial" w:eastAsia="Aptos" w:hAnsi="Arial" w:cs="Times New Roman"/>
          <w:kern w:val="2"/>
          <w:sz w:val="18"/>
          <w:szCs w:val="18"/>
          <w:lang w:val="en-US"/>
          <w14:ligatures w14:val="standardContextual"/>
        </w:rPr>
        <w:instrText xml:space="preserve"> ADDIN ZOTERO_ITEM CSL_CITATION {"citationID":"au4BM0MX","properties":{"formattedCitation":"(Kuznetsova et al., 2017)","plainCitation":"(Kuznetsova et al., 2017)","noteIndex":0},"citationItems":[{"id":75,"uris":["http://zotero.org/users/13617912/items/YPGCCEY8"],"itemData":{"id":75,"type":"article-journal","container-title":"Journal of Statistical Software","DOI":"10.18637/jss.v082.i13","ISSN":"1548-7660","issue":"13","journalAbbreviation":"J. Stat. Soft.","language":"en","source":"DOI.org (Crossref)","title":"&lt;b&gt;lmerTest&lt;/b&gt; Package: Tests in Linear Mixed Effects Models","title-short":"&lt;b&gt;lmerTest&lt;/b&gt; Package","URL":"http://www.jstatsoft.org/v82/i13/","volume":"82","author":[{"family":"Kuznetsova","given":"Alexandra"},{"family":"Brockhoff","given":"Per B."},{"family":"Christensen","given":"Rune H. B."}],"accessed":{"date-parts":[["2025",4,1]]},"issued":{"date-parts":[["2017"]]}}}],"schema":"https://github.com/citation-style-language/schema/raw/master/csl-citation.json"} </w:instrText>
      </w:r>
      <w:r w:rsidRPr="007F44CA">
        <w:rPr>
          <w:rFonts w:ascii="Arial" w:eastAsia="Aptos" w:hAnsi="Arial" w:cs="Times New Roman"/>
          <w:kern w:val="2"/>
          <w:sz w:val="18"/>
          <w:szCs w:val="18"/>
          <w:lang w:val="en-US"/>
          <w14:ligatures w14:val="standardContextual"/>
        </w:rPr>
        <w:fldChar w:fldCharType="separate"/>
      </w:r>
      <w:r w:rsidRPr="007F44CA">
        <w:rPr>
          <w:rFonts w:ascii="Arial" w:eastAsia="Aptos" w:hAnsi="Arial" w:cs="Arial"/>
          <w:kern w:val="2"/>
          <w:sz w:val="18"/>
          <w:lang w:val="en-US"/>
          <w14:ligatures w14:val="standardContextual"/>
        </w:rPr>
        <w:t>(Kuznetsova et al., 2017)</w:t>
      </w:r>
      <w:r w:rsidRPr="007F44CA">
        <w:rPr>
          <w:rFonts w:ascii="Arial" w:eastAsia="Aptos" w:hAnsi="Arial" w:cs="Times New Roman"/>
          <w:kern w:val="2"/>
          <w:sz w:val="18"/>
          <w:szCs w:val="18"/>
          <w:lang w:val="en-US"/>
          <w14:ligatures w14:val="standardContextual"/>
        </w:rPr>
        <w:fldChar w:fldCharType="end"/>
      </w:r>
      <w:r w:rsidRPr="007F44CA">
        <w:rPr>
          <w:rFonts w:ascii="Arial" w:eastAsia="Aptos" w:hAnsi="Arial" w:cs="Times New Roman"/>
          <w:kern w:val="2"/>
          <w:sz w:val="18"/>
          <w:szCs w:val="18"/>
          <w:lang w:val="en-US"/>
          <w14:ligatures w14:val="standardContextual"/>
        </w:rPr>
        <w:t xml:space="preserve">. FSLD = Find Similar, Low Discrepancy; FSHD = Find Similar, High Discrepancy; FDLD = Find Different, Low Discrepancy; FDHD = Find Different, High Discrepancy. All p-values are Holm-adjusted </w:t>
      </w:r>
      <w:r w:rsidRPr="007F44CA">
        <w:rPr>
          <w:rFonts w:ascii="Arial" w:eastAsia="Aptos" w:hAnsi="Arial" w:cs="Arial"/>
          <w:sz w:val="18"/>
          <w:szCs w:val="18"/>
          <w:lang w:val="en-US"/>
          <w14:ligatures w14:val="standardContextual"/>
        </w:rPr>
        <w:t>(Holm, 1979)</w:t>
      </w:r>
      <w:r w:rsidRPr="007F44CA">
        <w:rPr>
          <w:rFonts w:ascii="Arial" w:eastAsia="Aptos" w:hAnsi="Arial" w:cs="Times New Roman"/>
          <w:kern w:val="2"/>
          <w:sz w:val="18"/>
          <w:szCs w:val="18"/>
          <w:lang w:val="en-US"/>
          <w14:ligatures w14:val="standardContextual"/>
        </w:rPr>
        <w:t>.</w:t>
      </w:r>
    </w:p>
    <w:p w14:paraId="6DD632F3" w14:textId="1015D985" w:rsidR="00D070F5" w:rsidRDefault="00D070F5" w:rsidP="0058754D">
      <w:pPr>
        <w:spacing w:line="276" w:lineRule="auto"/>
        <w:rPr>
          <w:rFonts w:ascii="Arial" w:hAnsi="Arial" w:cs="Arial"/>
          <w:lang w:val="en-US"/>
        </w:rPr>
      </w:pPr>
    </w:p>
    <w:p w14:paraId="314687BA" w14:textId="77777777" w:rsidR="00BD5240" w:rsidRDefault="00BD5240" w:rsidP="0058754D">
      <w:pPr>
        <w:spacing w:line="276" w:lineRule="auto"/>
        <w:rPr>
          <w:rFonts w:ascii="Arial" w:hAnsi="Arial" w:cs="Arial"/>
          <w:lang w:val="en-US"/>
        </w:rPr>
      </w:pPr>
    </w:p>
    <w:p w14:paraId="1641B44D" w14:textId="3358E9D6" w:rsidR="002E37C2" w:rsidRDefault="002E37C2" w:rsidP="0058754D">
      <w:pPr>
        <w:spacing w:line="276" w:lineRule="auto"/>
        <w:rPr>
          <w:rFonts w:ascii="Arial" w:hAnsi="Arial" w:cs="Arial"/>
          <w:lang w:val="en-US"/>
        </w:rPr>
      </w:pPr>
    </w:p>
    <w:p w14:paraId="6D0005C7" w14:textId="218F6022" w:rsidR="002E37C2" w:rsidRPr="007F44CA" w:rsidDel="00B5181B" w:rsidRDefault="002E37C2" w:rsidP="0058754D">
      <w:pPr>
        <w:spacing w:line="276" w:lineRule="auto"/>
        <w:jc w:val="both"/>
        <w:rPr>
          <w:rFonts w:ascii="Arial" w:eastAsia="Aptos" w:hAnsi="Arial" w:cs="Times New Roman"/>
          <w:kern w:val="2"/>
          <w:sz w:val="18"/>
          <w:szCs w:val="18"/>
          <w:lang w:val="en-US"/>
          <w14:ligatures w14:val="standardContextual"/>
        </w:rPr>
      </w:pPr>
      <w:r w:rsidRPr="007F44CA">
        <w:rPr>
          <w:rFonts w:ascii="Arial" w:eastAsia="Times New Roman" w:hAnsi="Arial" w:cs="Times New Roman"/>
          <w:b/>
          <w:bCs/>
          <w:kern w:val="2"/>
          <w:lang w:val="en-US"/>
          <w14:ligatures w14:val="standardContextual"/>
        </w:rPr>
        <w:t xml:space="preserve">Supplementary Table </w:t>
      </w:r>
      <w:r w:rsidR="00926274">
        <w:rPr>
          <w:rFonts w:ascii="Arial" w:eastAsia="Times New Roman" w:hAnsi="Arial" w:cs="Times New Roman"/>
          <w:b/>
          <w:bCs/>
          <w:kern w:val="2"/>
          <w:lang w:val="en-US"/>
          <w14:ligatures w14:val="standardContextual"/>
        </w:rPr>
        <w:t>9</w:t>
      </w:r>
      <w:r w:rsidRPr="007F44CA">
        <w:rPr>
          <w:rFonts w:ascii="Arial" w:eastAsia="Aptos" w:hAnsi="Arial" w:cs="Times New Roman"/>
          <w:b/>
          <w:bCs/>
          <w:kern w:val="2"/>
          <w:lang w:val="en-US"/>
          <w14:ligatures w14:val="standardContextual"/>
        </w:rPr>
        <w:t xml:space="preserve">. </w:t>
      </w:r>
      <w:r w:rsidRPr="007F44CA">
        <w:rPr>
          <w:rFonts w:ascii="Arial" w:eastAsia="Aptos" w:hAnsi="Arial" w:cs="Times New Roman"/>
          <w:kern w:val="2"/>
          <w:lang w:val="en-US"/>
          <w14:ligatures w14:val="standardContextual"/>
        </w:rPr>
        <w:t>Pairwise post hoc comparisons for Center vs. VHs Gaze Bias for interaction effects using Within Trial Progression.</w:t>
      </w:r>
    </w:p>
    <w:tbl>
      <w:tblPr>
        <w:tblW w:w="9562" w:type="dxa"/>
        <w:tblCellSpacing w:w="15" w:type="dxa"/>
        <w:tblCellMar>
          <w:top w:w="15" w:type="dxa"/>
          <w:left w:w="15" w:type="dxa"/>
          <w:bottom w:w="15" w:type="dxa"/>
          <w:right w:w="15" w:type="dxa"/>
        </w:tblCellMar>
        <w:tblLook w:val="04A0" w:firstRow="1" w:lastRow="0" w:firstColumn="1" w:lastColumn="0" w:noHBand="0" w:noVBand="1"/>
      </w:tblPr>
      <w:tblGrid>
        <w:gridCol w:w="2070"/>
        <w:gridCol w:w="1800"/>
        <w:gridCol w:w="720"/>
        <w:gridCol w:w="720"/>
        <w:gridCol w:w="990"/>
        <w:gridCol w:w="1260"/>
        <w:gridCol w:w="1170"/>
        <w:gridCol w:w="832"/>
      </w:tblGrid>
      <w:tr w:rsidR="002E37C2" w:rsidRPr="007F44CA" w14:paraId="15C35C36" w14:textId="77777777" w:rsidTr="00650201">
        <w:trPr>
          <w:trHeight w:val="923"/>
          <w:tblHeader/>
          <w:tblCellSpacing w:w="15" w:type="dxa"/>
        </w:trPr>
        <w:tc>
          <w:tcPr>
            <w:tcW w:w="2025" w:type="dxa"/>
            <w:tcBorders>
              <w:top w:val="single" w:sz="12" w:space="0" w:color="auto"/>
            </w:tcBorders>
            <w:vAlign w:val="center"/>
            <w:hideMark/>
          </w:tcPr>
          <w:p w14:paraId="34EA9D81"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Contrast (Factor)</w:t>
            </w:r>
          </w:p>
        </w:tc>
        <w:tc>
          <w:tcPr>
            <w:tcW w:w="1770" w:type="dxa"/>
            <w:tcBorders>
              <w:top w:val="single" w:sz="12" w:space="0" w:color="auto"/>
            </w:tcBorders>
            <w:vAlign w:val="center"/>
            <w:hideMark/>
          </w:tcPr>
          <w:p w14:paraId="27A91B3B"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Δ Slope (Within Trial Progression)</w:t>
            </w:r>
          </w:p>
        </w:tc>
        <w:tc>
          <w:tcPr>
            <w:tcW w:w="690" w:type="dxa"/>
            <w:tcBorders>
              <w:top w:val="single" w:sz="12" w:space="0" w:color="auto"/>
            </w:tcBorders>
            <w:vAlign w:val="center"/>
            <w:hideMark/>
          </w:tcPr>
          <w:p w14:paraId="1D867735"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SE</w:t>
            </w:r>
          </w:p>
        </w:tc>
        <w:tc>
          <w:tcPr>
            <w:tcW w:w="690" w:type="dxa"/>
            <w:tcBorders>
              <w:top w:val="single" w:sz="12" w:space="0" w:color="auto"/>
            </w:tcBorders>
            <w:vAlign w:val="center"/>
            <w:hideMark/>
          </w:tcPr>
          <w:p w14:paraId="4A97FEC0"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t</w:t>
            </w:r>
          </w:p>
        </w:tc>
        <w:tc>
          <w:tcPr>
            <w:tcW w:w="960" w:type="dxa"/>
            <w:tcBorders>
              <w:top w:val="single" w:sz="12" w:space="0" w:color="auto"/>
            </w:tcBorders>
            <w:vAlign w:val="center"/>
            <w:hideMark/>
          </w:tcPr>
          <w:p w14:paraId="4414E511"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df</w:t>
            </w:r>
          </w:p>
        </w:tc>
        <w:tc>
          <w:tcPr>
            <w:tcW w:w="1230" w:type="dxa"/>
            <w:tcBorders>
              <w:top w:val="single" w:sz="12" w:space="0" w:color="auto"/>
            </w:tcBorders>
            <w:vAlign w:val="center"/>
            <w:hideMark/>
          </w:tcPr>
          <w:p w14:paraId="70A4846E"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95% CI Lower</w:t>
            </w:r>
          </w:p>
        </w:tc>
        <w:tc>
          <w:tcPr>
            <w:tcW w:w="1140" w:type="dxa"/>
            <w:tcBorders>
              <w:top w:val="single" w:sz="12" w:space="0" w:color="auto"/>
            </w:tcBorders>
            <w:vAlign w:val="center"/>
            <w:hideMark/>
          </w:tcPr>
          <w:p w14:paraId="72796632"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95% CI Upper</w:t>
            </w:r>
          </w:p>
        </w:tc>
        <w:tc>
          <w:tcPr>
            <w:tcW w:w="787" w:type="dxa"/>
            <w:tcBorders>
              <w:top w:val="single" w:sz="12" w:space="0" w:color="auto"/>
            </w:tcBorders>
            <w:vAlign w:val="center"/>
            <w:hideMark/>
          </w:tcPr>
          <w:p w14:paraId="36527E48"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P (Holm)</w:t>
            </w:r>
          </w:p>
        </w:tc>
      </w:tr>
      <w:tr w:rsidR="002E37C2" w:rsidRPr="007F44CA" w14:paraId="7EBB05E4" w14:textId="77777777" w:rsidTr="00650201">
        <w:trPr>
          <w:trHeight w:val="937"/>
          <w:tblCellSpacing w:w="15" w:type="dxa"/>
        </w:trPr>
        <w:tc>
          <w:tcPr>
            <w:tcW w:w="2025" w:type="dxa"/>
            <w:tcBorders>
              <w:top w:val="single" w:sz="6" w:space="0" w:color="auto"/>
            </w:tcBorders>
            <w:vAlign w:val="center"/>
            <w:hideMark/>
          </w:tcPr>
          <w:p w14:paraId="02B5451C"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Search Instruction: FS vs FD</w:t>
            </w:r>
          </w:p>
        </w:tc>
        <w:tc>
          <w:tcPr>
            <w:tcW w:w="1770" w:type="dxa"/>
            <w:tcBorders>
              <w:top w:val="single" w:sz="6" w:space="0" w:color="auto"/>
            </w:tcBorders>
            <w:vAlign w:val="center"/>
            <w:hideMark/>
          </w:tcPr>
          <w:p w14:paraId="7F28ED34"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0.010</w:t>
            </w:r>
          </w:p>
        </w:tc>
        <w:tc>
          <w:tcPr>
            <w:tcW w:w="690" w:type="dxa"/>
            <w:tcBorders>
              <w:top w:val="single" w:sz="6" w:space="0" w:color="auto"/>
            </w:tcBorders>
            <w:vAlign w:val="center"/>
            <w:hideMark/>
          </w:tcPr>
          <w:p w14:paraId="6020E046"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0.001</w:t>
            </w:r>
          </w:p>
        </w:tc>
        <w:tc>
          <w:tcPr>
            <w:tcW w:w="690" w:type="dxa"/>
            <w:tcBorders>
              <w:top w:val="single" w:sz="6" w:space="0" w:color="auto"/>
            </w:tcBorders>
            <w:vAlign w:val="center"/>
            <w:hideMark/>
          </w:tcPr>
          <w:p w14:paraId="6848BC10"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9.12</w:t>
            </w:r>
          </w:p>
        </w:tc>
        <w:tc>
          <w:tcPr>
            <w:tcW w:w="960" w:type="dxa"/>
            <w:tcBorders>
              <w:top w:val="single" w:sz="6" w:space="0" w:color="auto"/>
            </w:tcBorders>
            <w:vAlign w:val="center"/>
            <w:hideMark/>
          </w:tcPr>
          <w:p w14:paraId="49639B76"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1,942,581.0</w:t>
            </w:r>
          </w:p>
        </w:tc>
        <w:tc>
          <w:tcPr>
            <w:tcW w:w="1230" w:type="dxa"/>
            <w:tcBorders>
              <w:top w:val="single" w:sz="6" w:space="0" w:color="auto"/>
            </w:tcBorders>
            <w:vAlign w:val="center"/>
            <w:hideMark/>
          </w:tcPr>
          <w:p w14:paraId="0D4FDC0E"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0.008</w:t>
            </w:r>
          </w:p>
        </w:tc>
        <w:tc>
          <w:tcPr>
            <w:tcW w:w="1140" w:type="dxa"/>
            <w:tcBorders>
              <w:top w:val="single" w:sz="6" w:space="0" w:color="auto"/>
            </w:tcBorders>
            <w:vAlign w:val="center"/>
            <w:hideMark/>
          </w:tcPr>
          <w:p w14:paraId="4BB9C4ED"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0.012</w:t>
            </w:r>
          </w:p>
        </w:tc>
        <w:tc>
          <w:tcPr>
            <w:tcW w:w="787" w:type="dxa"/>
            <w:tcBorders>
              <w:top w:val="single" w:sz="6" w:space="0" w:color="auto"/>
            </w:tcBorders>
            <w:vAlign w:val="center"/>
            <w:hideMark/>
          </w:tcPr>
          <w:p w14:paraId="30C488A6"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&lt; 0.001</w:t>
            </w:r>
          </w:p>
        </w:tc>
      </w:tr>
      <w:tr w:rsidR="002E37C2" w:rsidRPr="007F44CA" w14:paraId="787A866F" w14:textId="77777777" w:rsidTr="00650201">
        <w:trPr>
          <w:trHeight w:val="930"/>
          <w:tblCellSpacing w:w="15" w:type="dxa"/>
        </w:trPr>
        <w:tc>
          <w:tcPr>
            <w:tcW w:w="2025" w:type="dxa"/>
            <w:tcBorders>
              <w:bottom w:val="single" w:sz="6" w:space="0" w:color="auto"/>
            </w:tcBorders>
            <w:vAlign w:val="center"/>
            <w:hideMark/>
          </w:tcPr>
          <w:p w14:paraId="67DE07DE"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Delay Discrepancy: LD vs HD</w:t>
            </w:r>
          </w:p>
        </w:tc>
        <w:tc>
          <w:tcPr>
            <w:tcW w:w="1770" w:type="dxa"/>
            <w:tcBorders>
              <w:bottom w:val="single" w:sz="6" w:space="0" w:color="auto"/>
            </w:tcBorders>
            <w:vAlign w:val="center"/>
            <w:hideMark/>
          </w:tcPr>
          <w:p w14:paraId="4BE0BC38"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−0.008</w:t>
            </w:r>
          </w:p>
        </w:tc>
        <w:tc>
          <w:tcPr>
            <w:tcW w:w="690" w:type="dxa"/>
            <w:tcBorders>
              <w:bottom w:val="single" w:sz="6" w:space="0" w:color="auto"/>
            </w:tcBorders>
            <w:vAlign w:val="center"/>
            <w:hideMark/>
          </w:tcPr>
          <w:p w14:paraId="07A191C1"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0.001</w:t>
            </w:r>
          </w:p>
        </w:tc>
        <w:tc>
          <w:tcPr>
            <w:tcW w:w="690" w:type="dxa"/>
            <w:tcBorders>
              <w:bottom w:val="single" w:sz="6" w:space="0" w:color="auto"/>
            </w:tcBorders>
            <w:vAlign w:val="center"/>
            <w:hideMark/>
          </w:tcPr>
          <w:p w14:paraId="5C6151AF"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−7.80</w:t>
            </w:r>
          </w:p>
        </w:tc>
        <w:tc>
          <w:tcPr>
            <w:tcW w:w="960" w:type="dxa"/>
            <w:tcBorders>
              <w:bottom w:val="single" w:sz="6" w:space="0" w:color="auto"/>
            </w:tcBorders>
            <w:vAlign w:val="center"/>
            <w:hideMark/>
          </w:tcPr>
          <w:p w14:paraId="1C8785BC"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1,942,575.0</w:t>
            </w:r>
          </w:p>
        </w:tc>
        <w:tc>
          <w:tcPr>
            <w:tcW w:w="1230" w:type="dxa"/>
            <w:tcBorders>
              <w:bottom w:val="single" w:sz="6" w:space="0" w:color="auto"/>
            </w:tcBorders>
            <w:vAlign w:val="center"/>
            <w:hideMark/>
          </w:tcPr>
          <w:p w14:paraId="16224B00"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−0.006</w:t>
            </w:r>
          </w:p>
        </w:tc>
        <w:tc>
          <w:tcPr>
            <w:tcW w:w="1140" w:type="dxa"/>
            <w:tcBorders>
              <w:bottom w:val="single" w:sz="6" w:space="0" w:color="auto"/>
            </w:tcBorders>
            <w:vAlign w:val="center"/>
            <w:hideMark/>
          </w:tcPr>
          <w:p w14:paraId="3CA40057" w14:textId="77777777" w:rsidR="002E37C2" w:rsidRPr="007F44CA" w:rsidRDefault="002E37C2" w:rsidP="0058754D">
            <w:pPr>
              <w:spacing w:line="276" w:lineRule="auto"/>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6"/>
                <w:szCs w:val="16"/>
                <w:lang w:val="en-US"/>
                <w14:ligatures w14:val="standardContextual"/>
              </w:rPr>
              <w:t>−0.006</w:t>
            </w:r>
          </w:p>
        </w:tc>
        <w:tc>
          <w:tcPr>
            <w:tcW w:w="787" w:type="dxa"/>
            <w:tcBorders>
              <w:bottom w:val="single" w:sz="6" w:space="0" w:color="auto"/>
            </w:tcBorders>
            <w:vAlign w:val="center"/>
            <w:hideMark/>
          </w:tcPr>
          <w:p w14:paraId="7AADCC10" w14:textId="77777777" w:rsidR="002E37C2" w:rsidRPr="007F44CA" w:rsidRDefault="002E37C2" w:rsidP="0058754D">
            <w:pPr>
              <w:spacing w:line="276" w:lineRule="auto"/>
              <w:rPr>
                <w:rFonts w:ascii="Arial" w:eastAsia="Aptos" w:hAnsi="Arial" w:cs="Times New Roman"/>
                <w:b/>
                <w:bCs/>
                <w:kern w:val="2"/>
                <w:sz w:val="16"/>
                <w:szCs w:val="16"/>
                <w:lang w:val="en-US"/>
                <w14:ligatures w14:val="standardContextual"/>
              </w:rPr>
            </w:pPr>
            <w:r w:rsidRPr="007F44CA">
              <w:rPr>
                <w:rFonts w:ascii="Arial" w:eastAsia="Aptos" w:hAnsi="Arial" w:cs="Times New Roman"/>
                <w:b/>
                <w:bCs/>
                <w:kern w:val="2"/>
                <w:sz w:val="16"/>
                <w:szCs w:val="16"/>
                <w:lang w:val="en-US"/>
                <w14:ligatures w14:val="standardContextual"/>
              </w:rPr>
              <w:t>&lt; 0.001</w:t>
            </w:r>
          </w:p>
        </w:tc>
      </w:tr>
    </w:tbl>
    <w:p w14:paraId="0F843DA6" w14:textId="77777777" w:rsidR="002E37C2" w:rsidRPr="007F44CA" w:rsidRDefault="002E37C2" w:rsidP="0058754D">
      <w:pPr>
        <w:spacing w:line="276" w:lineRule="auto"/>
        <w:jc w:val="both"/>
        <w:rPr>
          <w:rFonts w:ascii="Arial" w:eastAsia="Aptos" w:hAnsi="Arial" w:cs="Times New Roman"/>
          <w:kern w:val="2"/>
          <w:sz w:val="16"/>
          <w:szCs w:val="16"/>
          <w:lang w:val="en-US"/>
          <w14:ligatures w14:val="standardContextual"/>
        </w:rPr>
      </w:pPr>
      <w:r w:rsidRPr="007F44CA">
        <w:rPr>
          <w:rFonts w:ascii="Arial" w:eastAsia="Aptos" w:hAnsi="Arial" w:cs="Times New Roman"/>
          <w:kern w:val="2"/>
          <w:sz w:val="18"/>
          <w:szCs w:val="18"/>
          <w:lang w:val="en-US"/>
          <w14:ligatures w14:val="standardContextual"/>
        </w:rPr>
        <w:t xml:space="preserve">Note. Within-Trial Progression (z-scored time within a trial; larger values = later in the trial). Entries report differences in simple slopes of predicted Gaze Bias (positive = more center-ward, negative = more hand-ward) with respect to Within Trial Progression between factor levels of Search Instruction and Delay Discrepancy. Thus, a Δ Slope of 0.010 means the per-SD increase in predicted Gaze Bias across the trial is 0.010 units larger in the first condition than in the second. Degrees of freedom were estimated using Satterthwaite approximation </w:t>
      </w:r>
      <w:r w:rsidRPr="007F44CA">
        <w:rPr>
          <w:rFonts w:ascii="Arial" w:eastAsia="Aptos" w:hAnsi="Arial" w:cs="Times New Roman"/>
          <w:kern w:val="2"/>
          <w:sz w:val="18"/>
          <w:szCs w:val="18"/>
          <w:lang w:val="en-US"/>
          <w14:ligatures w14:val="standardContextual"/>
        </w:rPr>
        <w:fldChar w:fldCharType="begin"/>
      </w:r>
      <w:r w:rsidRPr="007F44CA">
        <w:rPr>
          <w:rFonts w:ascii="Arial" w:eastAsia="Aptos" w:hAnsi="Arial" w:cs="Times New Roman"/>
          <w:kern w:val="2"/>
          <w:sz w:val="18"/>
          <w:szCs w:val="18"/>
          <w:lang w:val="en-US"/>
          <w14:ligatures w14:val="standardContextual"/>
        </w:rPr>
        <w:instrText xml:space="preserve"> ADDIN ZOTERO_ITEM CSL_CITATION {"citationID":"53hjr64D","properties":{"formattedCitation":"(Kuznetsova et al., 2017)","plainCitation":"(Kuznetsova et al., 2017)","noteIndex":0},"citationItems":[{"id":75,"uris":["http://zotero.org/users/13617912/items/YPGCCEY8"],"itemData":{"id":75,"type":"article-journal","container-title":"Journal of Statistical Software","DOI":"10.18637/jss.v082.i13","ISSN":"1548-7660","issue":"13","journalAbbreviation":"J. Stat. Soft.","language":"en","source":"DOI.org (Crossref)","title":"&lt;b&gt;lmerTest&lt;/b&gt; Package: Tests in Linear Mixed Effects Models","title-short":"&lt;b&gt;lmerTest&lt;/b&gt; Package","URL":"http://www.jstatsoft.org/v82/i13/","volume":"82","author":[{"family":"Kuznetsova","given":"Alexandra"},{"family":"Brockhoff","given":"Per B."},{"family":"Christensen","given":"Rune H. B."}],"accessed":{"date-parts":[["2025",4,1]]},"issued":{"date-parts":[["2017"]]}}}],"schema":"https://github.com/citation-style-language/schema/raw/master/csl-citation.json"} </w:instrText>
      </w:r>
      <w:r w:rsidRPr="007F44CA">
        <w:rPr>
          <w:rFonts w:ascii="Arial" w:eastAsia="Aptos" w:hAnsi="Arial" w:cs="Times New Roman"/>
          <w:kern w:val="2"/>
          <w:sz w:val="18"/>
          <w:szCs w:val="18"/>
          <w:lang w:val="en-US"/>
          <w14:ligatures w14:val="standardContextual"/>
        </w:rPr>
        <w:fldChar w:fldCharType="separate"/>
      </w:r>
      <w:r w:rsidRPr="007F44CA">
        <w:rPr>
          <w:rFonts w:ascii="Arial" w:eastAsia="Aptos" w:hAnsi="Arial" w:cs="Arial"/>
          <w:kern w:val="2"/>
          <w:sz w:val="18"/>
          <w:lang w:val="en-US"/>
          <w14:ligatures w14:val="standardContextual"/>
        </w:rPr>
        <w:t>(Kuznetsova et al., 2017)</w:t>
      </w:r>
      <w:r w:rsidRPr="007F44CA">
        <w:rPr>
          <w:rFonts w:ascii="Arial" w:eastAsia="Aptos" w:hAnsi="Arial" w:cs="Times New Roman"/>
          <w:kern w:val="2"/>
          <w:sz w:val="18"/>
          <w:szCs w:val="18"/>
          <w:lang w:val="en-US"/>
          <w14:ligatures w14:val="standardContextual"/>
        </w:rPr>
        <w:fldChar w:fldCharType="end"/>
      </w:r>
      <w:r w:rsidRPr="007F44CA">
        <w:rPr>
          <w:rFonts w:ascii="Arial" w:eastAsia="Aptos" w:hAnsi="Arial" w:cs="Times New Roman"/>
          <w:kern w:val="2"/>
          <w:sz w:val="18"/>
          <w:szCs w:val="18"/>
          <w:lang w:val="en-US"/>
          <w14:ligatures w14:val="standardContextual"/>
        </w:rPr>
        <w:t xml:space="preserve">. FS = Find Similar; FD = Find Different; LD = Low Discrepancy; HD = High Discrepancy. All p-values are </w:t>
      </w:r>
      <w:r w:rsidRPr="007F44CA">
        <w:rPr>
          <w:rFonts w:ascii="Arial" w:eastAsia="Aptos" w:hAnsi="Arial" w:cs="Arial"/>
          <w:sz w:val="18"/>
          <w:szCs w:val="18"/>
          <w:lang w:val="en-US"/>
          <w14:ligatures w14:val="standardContextual"/>
        </w:rPr>
        <w:t>(Holm, 1979).</w:t>
      </w:r>
    </w:p>
    <w:p w14:paraId="5F3DBD61" w14:textId="77777777" w:rsidR="002E37C2" w:rsidRPr="007F44CA" w:rsidRDefault="002E37C2" w:rsidP="0058754D">
      <w:pPr>
        <w:spacing w:line="276" w:lineRule="auto"/>
        <w:jc w:val="both"/>
        <w:rPr>
          <w:rFonts w:ascii="Arial" w:eastAsia="Aptos" w:hAnsi="Arial" w:cs="Times New Roman"/>
          <w:kern w:val="2"/>
          <w:sz w:val="18"/>
          <w:szCs w:val="18"/>
          <w:lang w:val="en-US"/>
          <w14:ligatures w14:val="standardContextual"/>
        </w:rPr>
      </w:pPr>
    </w:p>
    <w:p w14:paraId="5E97154B" w14:textId="77777777" w:rsidR="002E37C2" w:rsidRPr="007F44CA" w:rsidRDefault="002E37C2" w:rsidP="0058754D">
      <w:pPr>
        <w:spacing w:line="276" w:lineRule="auto"/>
        <w:jc w:val="both"/>
        <w:rPr>
          <w:rFonts w:ascii="Arial" w:eastAsia="Aptos" w:hAnsi="Arial" w:cs="Times New Roman"/>
          <w:kern w:val="2"/>
          <w:sz w:val="18"/>
          <w:szCs w:val="18"/>
          <w:lang w:val="en-US"/>
          <w14:ligatures w14:val="standardContextual"/>
        </w:rPr>
      </w:pPr>
    </w:p>
    <w:p w14:paraId="750F74C8" w14:textId="77777777" w:rsidR="002E37C2" w:rsidRDefault="002E37C2" w:rsidP="0058754D">
      <w:pPr>
        <w:spacing w:line="276" w:lineRule="auto"/>
        <w:rPr>
          <w:rFonts w:ascii="Arial" w:hAnsi="Arial" w:cs="Arial"/>
          <w:lang w:val="en-US"/>
        </w:rPr>
      </w:pPr>
    </w:p>
    <w:p w14:paraId="4FBD4F45" w14:textId="77777777" w:rsidR="0058754D" w:rsidRDefault="0058754D">
      <w:pPr>
        <w:rPr>
          <w:rFonts w:ascii="Arial" w:eastAsia="Aptos" w:hAnsi="Arial" w:cs="Times New Roman"/>
          <w:b/>
          <w:kern w:val="2"/>
          <w:lang w:val="en-US"/>
          <w14:ligatures w14:val="standardContextual"/>
        </w:rPr>
      </w:pPr>
      <w:r>
        <w:rPr>
          <w:rFonts w:ascii="Arial" w:eastAsia="Aptos" w:hAnsi="Arial" w:cs="Times New Roman"/>
          <w:b/>
          <w:kern w:val="2"/>
          <w:lang w:val="en-US"/>
          <w14:ligatures w14:val="standardContextual"/>
        </w:rPr>
        <w:br w:type="page"/>
      </w:r>
    </w:p>
    <w:p w14:paraId="3C1CECFF" w14:textId="586FAFEF" w:rsidR="00AD2AF1" w:rsidRPr="00AD2AF1" w:rsidRDefault="00AD2AF1" w:rsidP="0058754D">
      <w:pPr>
        <w:spacing w:line="276" w:lineRule="auto"/>
        <w:ind w:right="6"/>
        <w:jc w:val="both"/>
        <w:rPr>
          <w:rFonts w:ascii="Arial" w:eastAsia="Aptos" w:hAnsi="Arial" w:cs="Times New Roman"/>
          <w:b/>
          <w:kern w:val="2"/>
          <w:lang w:val="en-US"/>
          <w14:ligatures w14:val="standardContextual"/>
        </w:rPr>
      </w:pPr>
      <w:r w:rsidRPr="00AD2AF1">
        <w:rPr>
          <w:rFonts w:ascii="Arial" w:eastAsia="Aptos" w:hAnsi="Arial" w:cs="Times New Roman"/>
          <w:b/>
          <w:kern w:val="2"/>
          <w:lang w:val="en-US"/>
          <w14:ligatures w14:val="standardContextual"/>
        </w:rPr>
        <w:lastRenderedPageBreak/>
        <w:t>Correct responses as a function of Center Gaze Percentage and Hand Correctness</w:t>
      </w:r>
    </w:p>
    <w:p w14:paraId="58586543" w14:textId="4203A5A1" w:rsidR="008A1264" w:rsidRDefault="00AD2AF1" w:rsidP="0058754D">
      <w:pPr>
        <w:spacing w:line="276" w:lineRule="auto"/>
        <w:jc w:val="both"/>
        <w:rPr>
          <w:rFonts w:ascii="Arial" w:hAnsi="Arial" w:cs="Arial"/>
          <w:lang w:val="en-US"/>
        </w:rPr>
      </w:pPr>
      <w:r w:rsidRPr="00AD2AF1">
        <w:rPr>
          <w:rFonts w:ascii="Arial" w:eastAsia="Aptos" w:hAnsi="Arial" w:cs="Times New Roman"/>
          <w:kern w:val="2"/>
          <w:lang w:val="en-US"/>
          <w14:ligatures w14:val="standardContextual"/>
        </w:rPr>
        <w:t xml:space="preserve">In </w:t>
      </w:r>
      <w:r w:rsidR="0058754D">
        <w:rPr>
          <w:rFonts w:ascii="Arial" w:eastAsia="Aptos" w:hAnsi="Arial" w:cs="Times New Roman"/>
          <w:kern w:val="2"/>
          <w:lang w:val="en-US"/>
          <w14:ligatures w14:val="standardContextual"/>
        </w:rPr>
        <w:t>this supplementary</w:t>
      </w:r>
      <w:r w:rsidRPr="00AD2AF1">
        <w:rPr>
          <w:rFonts w:ascii="Arial" w:eastAsia="Aptos" w:hAnsi="Arial" w:cs="Times New Roman"/>
          <w:kern w:val="2"/>
          <w:lang w:val="en-US"/>
          <w14:ligatures w14:val="standardContextual"/>
        </w:rPr>
        <w:t xml:space="preserve"> eye-tracking analysis we investigated once again using a mixed effects model if participants were more likely to perform better (higher CR) as a function of looking more at the Center ROI vs. looking more at the VH ROIs on a trial-by-trial basis as measured by the new fixed effects Center Gaze Percentage (CGP) and Hand Correctness (HC) throughout the entire experimental manipulation. Since the dependent variable was CR for this analysis, we used a generalized mixed effects model </w:t>
      </w:r>
      <w:r w:rsidRPr="00AD2AF1">
        <w:rPr>
          <w:rFonts w:ascii="Arial" w:eastAsia="Aptos" w:hAnsi="Arial" w:cs="Times New Roman"/>
          <w:kern w:val="2"/>
          <w:lang w:val="en-US"/>
          <w14:ligatures w14:val="standardContextual"/>
        </w:rPr>
        <w:fldChar w:fldCharType="begin"/>
      </w:r>
      <w:r w:rsidRPr="00AD2AF1">
        <w:rPr>
          <w:rFonts w:ascii="Arial" w:eastAsia="Aptos" w:hAnsi="Arial" w:cs="Times New Roman"/>
          <w:kern w:val="2"/>
          <w:lang w:val="en-US"/>
          <w14:ligatures w14:val="standardContextual"/>
        </w:rPr>
        <w:instrText xml:space="preserve"> ADDIN ZOTERO_ITEM CSL_CITATION {"citationID":"9wEmWt4B","properties":{"formattedCitation":"(Gelman &amp; Hill, 2006)","plainCitation":"(Gelman &amp; Hill, 2006)","noteIndex":0},"citationItems":[{"id":94,"uris":["http://zotero.org/users/13617912/items/9SJSQNBF"],"itemData":{"id":94,"type":"book","abstract":"Data Analysis Using Regression and Multilevel/Hierarchical Models, first published in 2007, is a comprehensive manual for the applied researcher who wants to perform data analysis using linear and nonlinear regression and multilevel models. The book introduces a wide variety of models, whilst at the same time instructing the reader in how to fit these models using available software packages. The book illustrates the concepts by working through scores of real data examples that have arisen from the authors' own applied research, with programming codes provided for each one. Topics covered include causal inference, including regression, poststratification, matching, regression discontinuity, and instrumental variables, as well as multilevel logistic regression and missing-data imputation. Practical tips regarding building, fitting, and understanding are provided throughout.","edition":"1","ISBN":"978-0-521-86706-1","note":"DOI: 10.1017/CBO9780511790942","publisher":"Cambridge University Press","source":"DOI.org (Crossref)","title":"Data Analysis Using Regression and Multilevel/Hierarchical Models","URL":"https://www.cambridge.org/core/product/identifier/9780511790942/type/book","author":[{"family":"Gelman","given":"Andrew"},{"family":"Hill","given":"Jennifer"}],"accessed":{"date-parts":[["2024",3,16]]},"issued":{"date-parts":[["2006",12,18]]}}}],"schema":"https://github.com/citation-style-language/schema/raw/master/csl-citation.json"} </w:instrText>
      </w:r>
      <w:r w:rsidRPr="00AD2AF1">
        <w:rPr>
          <w:rFonts w:ascii="Arial" w:eastAsia="Aptos" w:hAnsi="Arial" w:cs="Times New Roman"/>
          <w:kern w:val="2"/>
          <w:lang w:val="en-US"/>
          <w14:ligatures w14:val="standardContextual"/>
        </w:rPr>
        <w:fldChar w:fldCharType="separate"/>
      </w:r>
      <w:r w:rsidRPr="00AD2AF1">
        <w:rPr>
          <w:rFonts w:ascii="Arial" w:eastAsia="Aptos" w:hAnsi="Arial" w:cs="Times New Roman"/>
          <w:kern w:val="2"/>
          <w:lang w:val="en-US"/>
          <w14:ligatures w14:val="standardContextual"/>
        </w:rPr>
        <w:t>(Gelman &amp; Hill, 2006)</w:t>
      </w:r>
      <w:r w:rsidRPr="00AD2AF1">
        <w:rPr>
          <w:rFonts w:ascii="Arial" w:eastAsia="Aptos" w:hAnsi="Arial" w:cs="Times New Roman"/>
          <w:kern w:val="2"/>
          <w:lang w:val="en-US"/>
          <w14:ligatures w14:val="standardContextual"/>
        </w:rPr>
        <w:fldChar w:fldCharType="end"/>
      </w:r>
      <w:r w:rsidRPr="00AD2AF1">
        <w:rPr>
          <w:rFonts w:ascii="Arial" w:eastAsia="Aptos" w:hAnsi="Arial" w:cs="Times New Roman"/>
          <w:kern w:val="2"/>
          <w:lang w:val="en-US"/>
          <w14:ligatures w14:val="standardContextual"/>
        </w:rPr>
        <w:t xml:space="preserve">. The new fixed effect called CGP summarized gaze toward the center with Center vs. the VHs, i.e. the proportion that the eyes </w:t>
      </w:r>
      <w:proofErr w:type="spellStart"/>
      <w:r w:rsidRPr="00AD2AF1">
        <w:rPr>
          <w:rFonts w:ascii="Arial" w:eastAsia="Aptos" w:hAnsi="Arial" w:cs="Times New Roman"/>
          <w:kern w:val="2"/>
          <w:lang w:val="en-US"/>
          <w14:ligatures w14:val="standardContextual"/>
        </w:rPr>
        <w:t>gazed</w:t>
      </w:r>
      <w:proofErr w:type="spellEnd"/>
      <w:r w:rsidRPr="00AD2AF1">
        <w:rPr>
          <w:rFonts w:ascii="Arial" w:eastAsia="Aptos" w:hAnsi="Arial" w:cs="Times New Roman"/>
          <w:kern w:val="2"/>
          <w:lang w:val="en-US"/>
          <w14:ligatures w14:val="standardContextual"/>
        </w:rPr>
        <w:t xml:space="preserve"> within the Center ROI, computed by summing the time-weighted samples on the Center and dividing by total trial time spent looking at the Center ROI plus the VH ROIs </w:t>
      </w:r>
      <w:r w:rsidRPr="00AD2AF1">
        <w:rPr>
          <w:rFonts w:ascii="Arial" w:eastAsia="Aptos" w:hAnsi="Arial" w:cs="Times New Roman"/>
          <w:bCs/>
          <w:kern w:val="2"/>
          <w:lang w:val="en-US"/>
          <w14:ligatures w14:val="standardContextual"/>
        </w:rPr>
        <w:t xml:space="preserve">(once again, </w:t>
      </w:r>
      <w:r w:rsidRPr="00AD2AF1">
        <w:rPr>
          <w:rFonts w:ascii="Arial" w:eastAsia="Aptos" w:hAnsi="Arial" w:cs="Times New Roman"/>
          <w:kern w:val="2"/>
          <w:lang w:val="en-US"/>
          <w14:ligatures w14:val="standardContextual"/>
        </w:rPr>
        <w:t xml:space="preserve">eye gaze samples Outside the Center and VH ROIs were excluded for this analysis since we wanted to compare peripheral vs. serial sampling of visual information). To clarify, if a participant looked exclusively at the Center during a trial while never looking at any of the VH ROIs, a GCP score of 100 was given while conversely, a CGP score of 0 was assigned if participants only gazed at the VH ROIs within a trial.  GCP was subsequently z-transformed and standardized when used as a fixed effect in our mixed effects model </w:t>
      </w:r>
      <w:r w:rsidRPr="00AD2AF1">
        <w:rPr>
          <w:rFonts w:ascii="Arial" w:eastAsia="Aptos" w:hAnsi="Arial" w:cs="Times New Roman"/>
          <w:kern w:val="2"/>
          <w:lang w:val="en-US"/>
          <w14:ligatures w14:val="standardContextual"/>
        </w:rPr>
        <w:fldChar w:fldCharType="begin"/>
      </w:r>
      <w:r w:rsidRPr="00AD2AF1">
        <w:rPr>
          <w:rFonts w:ascii="Arial" w:eastAsia="Aptos" w:hAnsi="Arial" w:cs="Times New Roman"/>
          <w:kern w:val="2"/>
          <w:lang w:val="en-US"/>
          <w14:ligatures w14:val="standardContextual"/>
        </w:rPr>
        <w:instrText xml:space="preserve"> ADDIN ZOTERO_ITEM CSL_CITATION {"citationID":"zTudwZof","properties":{"formattedCitation":"(Schielzeth, 2010)","plainCitation":"(Schielzeth, 2010)","noteIndex":0},"citationItems":[{"id":42,"uris":["http://zotero.org/users/13617912/items/UJWTEH36"],"itemData":{"id":42,"type":"article-journal","abstract":"Summary 1. Linear regression models are an important statistical tool in evolutionary and ecological studies. Unfortunately, these models often yield some uninterpretable estimates and hypothesis tests, especially when models contain interactions or polynomial terms. Furthermore, the standard errors for treatment groups, although often of interest for including in a publication, are not directly available in a standard linear model. 2. Centring and standardization of input variables are simple means to improve the interpretability of regression coefficients. Further, refitting the model with a slightly modified model structure allows extracting the appropriate standard errors for treatment groups directly from the model. 3. Centring will make main effects biologically interpretable even when involved in interactions and thus avoids the potential misinterpretation of main effects. This also applies to the estimation of linear effects in the presence of polynomials. Categorical input variables can also be centred and this sometimes assists interpretation. 4. Standardization (z</w:instrText>
      </w:r>
      <w:r w:rsidRPr="00AD2AF1">
        <w:rPr>
          <w:rFonts w:ascii="Cambria Math" w:eastAsia="Aptos" w:hAnsi="Cambria Math" w:cs="Cambria Math"/>
          <w:kern w:val="2"/>
          <w:lang w:val="en-US"/>
          <w14:ligatures w14:val="standardContextual"/>
        </w:rPr>
        <w:instrText>‐</w:instrText>
      </w:r>
      <w:r w:rsidRPr="00AD2AF1">
        <w:rPr>
          <w:rFonts w:ascii="Arial" w:eastAsia="Aptos" w:hAnsi="Arial" w:cs="Times New Roman"/>
          <w:kern w:val="2"/>
          <w:lang w:val="en-US"/>
          <w14:ligatures w14:val="standardContextual"/>
        </w:rPr>
        <w:instrText xml:space="preserve">transformation) of input variables results in the estimation of standardized slopes or standardized partial regression coefficients. Standardized slopes are comparable in magnitude within models as well as between studies. They have some advantages over partial correlation coefficients and are often the more interesting standardized effect size. 5. The thoughtful removal of intercepts or main effects allows extracting treatment means or treatment slopes and their appropriate standard errors directly from a linear model. This provides a simple alternative to the more complicated calculation of standard errors from contrasts and main effects. 6. The simple methods presented here put the focus on parameter estimation (point estimates as well as confidence intervals) rather than on significance thresholds. They allow fitting complex, but meaningful models that can be concisely presented and interpreted. The presented methods can also be applied to generalised linear models (GLM) and linear mixed models.","container-title":"Methods in Ecology and Evolution","DOI":"10.1111/j.2041-210x.2010.00012.x","ISSN":"2041-210X, 2041-210X","issue":"2","journalAbbreviation":"Methods Ecol Evol","language":"en","license":"http://onlinelibrary.wiley.com/termsAndConditions#vor","note":"publisher: Wiley","page":"103-113","source":"Crossref","title":"Simple means to improve the interpretability of regression coefficients","volume":"1","author":[{"family":"Schielzeth","given":"Holger"}],"issued":{"date-parts":[["2010",6]]}}}],"schema":"https://github.com/citation-style-language/schema/raw/master/csl-citation.json"} </w:instrText>
      </w:r>
      <w:r w:rsidRPr="00AD2AF1">
        <w:rPr>
          <w:rFonts w:ascii="Arial" w:eastAsia="Aptos" w:hAnsi="Arial" w:cs="Times New Roman"/>
          <w:kern w:val="2"/>
          <w:lang w:val="en-US"/>
          <w14:ligatures w14:val="standardContextual"/>
        </w:rPr>
        <w:fldChar w:fldCharType="separate"/>
      </w:r>
      <w:r w:rsidRPr="00AD2AF1">
        <w:rPr>
          <w:rFonts w:ascii="Arial" w:eastAsia="Aptos" w:hAnsi="Arial" w:cs="Arial"/>
          <w:kern w:val="2"/>
          <w:lang w:val="en-US"/>
          <w14:ligatures w14:val="standardContextual"/>
        </w:rPr>
        <w:t>(Schielzeth, 2010)</w:t>
      </w:r>
      <w:r w:rsidRPr="00AD2AF1">
        <w:rPr>
          <w:rFonts w:ascii="Arial" w:eastAsia="Aptos" w:hAnsi="Arial" w:cs="Times New Roman"/>
          <w:kern w:val="2"/>
          <w:lang w:val="en-US"/>
          <w14:ligatures w14:val="standardContextual"/>
        </w:rPr>
        <w:fldChar w:fldCharType="end"/>
      </w:r>
      <w:r w:rsidRPr="00AD2AF1">
        <w:rPr>
          <w:rFonts w:ascii="Arial" w:eastAsia="Aptos" w:hAnsi="Arial" w:cs="Times New Roman"/>
          <w:kern w:val="2"/>
          <w:lang w:val="en-US"/>
          <w14:ligatures w14:val="standardContextual"/>
        </w:rPr>
        <w:t xml:space="preserve">. Because CR was logged once per trial, the fixed effect CGP also consisted of only one value per trial. CGP provided that single number per trial in contrast to the Gaze Bias dependent variable in the previous model which consisted of multiple data points per trial. Adding multiple GCP values per trial into the current model would break the assumption of independence in generalized mixed effects models </w:t>
      </w:r>
      <w:r w:rsidRPr="00AD2AF1">
        <w:rPr>
          <w:rFonts w:ascii="Arial" w:eastAsia="Aptos" w:hAnsi="Arial" w:cs="Times New Roman"/>
          <w:kern w:val="2"/>
          <w:lang w:val="en-US"/>
          <w14:ligatures w14:val="standardContextual"/>
        </w:rPr>
        <w:fldChar w:fldCharType="begin"/>
      </w:r>
      <w:r w:rsidRPr="00AD2AF1">
        <w:rPr>
          <w:rFonts w:ascii="Arial" w:eastAsia="Aptos" w:hAnsi="Arial" w:cs="Times New Roman"/>
          <w:kern w:val="2"/>
          <w:lang w:val="en-US"/>
          <w14:ligatures w14:val="standardContextual"/>
        </w:rPr>
        <w:instrText xml:space="preserve"> ADDIN ZOTERO_ITEM CSL_CITATION {"citationID":"DyqmP5WA","properties":{"formattedCitation":"(Bolker et al., 2009)","plainCitation":"(Bolker et al., 2009)","noteIndex":0},"citationItems":[{"id":78,"uris":["http://zotero.org/users/13617912/items/8HU74ZIB"],"itemData":{"id":78,"type":"article-journal","container-title":"Trends in Ecology &amp; Evolution","DOI":"10.1016/j.tree.2008.10.008","ISSN":"01695347","issue":"3","journalAbbreviation":"Trends in Ecology &amp; Evolution","language":"en","license":"https://www.elsevier.com/tdm/userlicense/1.0/","page":"127-135","source":"DOI.org (Crossref)","title":"Generalized linear mixed models: a practical guide for ecology and evolution","title-short":"Generalized linear mixed models","volume":"24","author":[{"family":"Bolker","given":"Benjamin M."},{"family":"Brooks","given":"Mollie E."},{"family":"Clark","given":"Connie J."},{"family":"Geange","given":"Shane W."},{"family":"Poulsen","given":"John R."},{"family":"Stevens","given":"M. Henry H."},{"family":"White","given":"Jada-Simone S."}],"issued":{"date-parts":[["2009",3]]}}}],"schema":"https://github.com/citation-style-language/schema/raw/master/csl-citation.json"} </w:instrText>
      </w:r>
      <w:r w:rsidRPr="00AD2AF1">
        <w:rPr>
          <w:rFonts w:ascii="Arial" w:eastAsia="Aptos" w:hAnsi="Arial" w:cs="Times New Roman"/>
          <w:kern w:val="2"/>
          <w:lang w:val="en-US"/>
          <w14:ligatures w14:val="standardContextual"/>
        </w:rPr>
        <w:fldChar w:fldCharType="separate"/>
      </w:r>
      <w:r w:rsidRPr="00AD2AF1">
        <w:rPr>
          <w:rFonts w:ascii="Arial" w:eastAsia="Aptos" w:hAnsi="Arial" w:cs="Arial"/>
          <w:kern w:val="2"/>
          <w:lang w:val="en-US"/>
          <w14:ligatures w14:val="standardContextual"/>
        </w:rPr>
        <w:t>(Bolker et al., 2009)</w:t>
      </w:r>
      <w:r w:rsidRPr="00AD2AF1">
        <w:rPr>
          <w:rFonts w:ascii="Arial" w:eastAsia="Aptos" w:hAnsi="Arial" w:cs="Times New Roman"/>
          <w:kern w:val="2"/>
          <w:lang w:val="en-US"/>
          <w14:ligatures w14:val="standardContextual"/>
        </w:rPr>
        <w:fldChar w:fldCharType="end"/>
      </w:r>
      <w:r w:rsidRPr="00AD2AF1">
        <w:rPr>
          <w:rFonts w:ascii="Arial" w:eastAsia="Aptos" w:hAnsi="Arial" w:cs="Times New Roman"/>
          <w:kern w:val="2"/>
          <w:lang w:val="en-US"/>
          <w14:ligatures w14:val="standardContextual"/>
        </w:rPr>
        <w:t xml:space="preserve">. Hence we chose CGP instead for this particular mixed effects model.  Furthermore, regarding the second new fixed effect of this model, for every trial we derived one HC score which was the time-weighted average hand rank score (1 = most “Correct” VH, 4 = least “Correct” VH) of the participants gaze allocation across the VHs within individual trials. Accordingly, lower HC values reflect larger proportion of individual trial times spent gazing on the more “Correct” VH, whereas higher values signal larger proportion of trial times looking at the more “Incorrect” VHs in individual trials (e.g., 1 = exclusive fixation on the VHs; 2.5 = uniform gaze across all four VHs; 4 = exclusive fixation on the VH, although these values were z-transformed </w:t>
      </w:r>
      <w:r w:rsidRPr="00AD2AF1">
        <w:rPr>
          <w:rFonts w:ascii="Arial" w:eastAsia="Aptos" w:hAnsi="Arial" w:cs="Times New Roman"/>
          <w:kern w:val="2"/>
          <w:lang w:val="en-US"/>
          <w14:ligatures w14:val="standardContextual"/>
        </w:rPr>
        <w:fldChar w:fldCharType="begin"/>
      </w:r>
      <w:r w:rsidRPr="00AD2AF1">
        <w:rPr>
          <w:rFonts w:ascii="Arial" w:eastAsia="Aptos" w:hAnsi="Arial" w:cs="Times New Roman"/>
          <w:kern w:val="2"/>
          <w:lang w:val="en-US"/>
          <w14:ligatures w14:val="standardContextual"/>
        </w:rPr>
        <w:instrText xml:space="preserve"> ADDIN ZOTERO_ITEM CSL_CITATION {"citationID":"Rbeozso5","properties":{"formattedCitation":"(Schielzeth, 2010)","plainCitation":"(Schielzeth, 2010)","noteIndex":0},"citationItems":[{"id":42,"uris":["http://zotero.org/users/13617912/items/UJWTEH36"],"itemData":{"id":42,"type":"article-journal","abstract":"Summary 1. Linear regression models are an important statistical tool in evolutionary and ecological studies. Unfortunately, these models often yield some uninterpretable estimates and hypothesis tests, especially when models contain interactions or polynomial terms. Furthermore, the standard errors for treatment groups, although often of interest for including in a publication, are not directly available in a standard linear model. 2. Centring and standardization of input variables are simple means to improve the interpretability of regression coefficients. Further, refitting the model with a slightly modified model structure allows extracting the appropriate standard errors for treatment groups directly from the model. 3. Centring will make main effects biologically interpretable even when involved in interactions and thus avoids the potential misinterpretation of main effects. This also applies to the estimation of linear effects in the presence of polynomials. Categorical input variables can also be centred and this sometimes assists interpretation. 4. Standardization (z</w:instrText>
      </w:r>
      <w:r w:rsidRPr="00AD2AF1">
        <w:rPr>
          <w:rFonts w:ascii="Cambria Math" w:eastAsia="Aptos" w:hAnsi="Cambria Math" w:cs="Cambria Math"/>
          <w:kern w:val="2"/>
          <w:lang w:val="en-US"/>
          <w14:ligatures w14:val="standardContextual"/>
        </w:rPr>
        <w:instrText>‐</w:instrText>
      </w:r>
      <w:r w:rsidRPr="00AD2AF1">
        <w:rPr>
          <w:rFonts w:ascii="Arial" w:eastAsia="Aptos" w:hAnsi="Arial" w:cs="Times New Roman"/>
          <w:kern w:val="2"/>
          <w:lang w:val="en-US"/>
          <w14:ligatures w14:val="standardContextual"/>
        </w:rPr>
        <w:instrText xml:space="preserve">transformation) of input variables results in the estimation of standardized slopes or standardized partial regression coefficients. Standardized slopes are comparable in magnitude within models as well as between studies. They have some advantages over partial correlation coefficients and are often the more interesting standardized effect size. 5. The thoughtful removal of intercepts or main effects allows extracting treatment means or treatment slopes and their appropriate standard errors directly from a linear model. This provides a simple alternative to the more complicated calculation of standard errors from contrasts and main effects. 6. The simple methods presented here put the focus on parameter estimation (point estimates as well as confidence intervals) rather than on significance thresholds. They allow fitting complex, but meaningful models that can be concisely presented and interpreted. The presented methods can also be applied to generalised linear models (GLM) and linear mixed models.","container-title":"Methods in Ecology and Evolution","DOI":"10.1111/j.2041-210x.2010.00012.x","ISSN":"2041-210X, 2041-210X","issue":"2","journalAbbreviation":"Methods Ecol Evol","language":"en","license":"http://onlinelibrary.wiley.com/termsAndConditions#vor","note":"publisher: Wiley","page":"103-113","source":"Crossref","title":"Simple means to improve the interpretability of regression coefficients","volume":"1","author":[{"family":"Schielzeth","given":"Holger"}],"issued":{"date-parts":[["2010",6]]}}}],"schema":"https://github.com/citation-style-language/schema/raw/master/csl-citation.json"} </w:instrText>
      </w:r>
      <w:r w:rsidRPr="00AD2AF1">
        <w:rPr>
          <w:rFonts w:ascii="Arial" w:eastAsia="Aptos" w:hAnsi="Arial" w:cs="Times New Roman"/>
          <w:kern w:val="2"/>
          <w:lang w:val="en-US"/>
          <w14:ligatures w14:val="standardContextual"/>
        </w:rPr>
        <w:fldChar w:fldCharType="separate"/>
      </w:r>
      <w:r w:rsidRPr="00AD2AF1">
        <w:rPr>
          <w:rFonts w:ascii="Arial" w:eastAsia="Aptos" w:hAnsi="Arial" w:cs="Arial"/>
          <w:kern w:val="2"/>
          <w:lang w:val="en-US"/>
          <w14:ligatures w14:val="standardContextual"/>
        </w:rPr>
        <w:t>(Schielzeth, 2010)</w:t>
      </w:r>
      <w:r w:rsidRPr="00AD2AF1">
        <w:rPr>
          <w:rFonts w:ascii="Arial" w:eastAsia="Aptos" w:hAnsi="Arial" w:cs="Times New Roman"/>
          <w:kern w:val="2"/>
          <w:lang w:val="en-US"/>
          <w14:ligatures w14:val="standardContextual"/>
        </w:rPr>
        <w:fldChar w:fldCharType="end"/>
      </w:r>
      <w:r w:rsidRPr="00AD2AF1">
        <w:rPr>
          <w:rFonts w:ascii="Arial" w:eastAsia="Aptos" w:hAnsi="Arial" w:cs="Times New Roman"/>
          <w:kern w:val="2"/>
          <w:lang w:val="en-US"/>
          <w14:ligatures w14:val="standardContextual"/>
        </w:rPr>
        <w:t xml:space="preserve">, see Methods). So to clarify, HC was a continuous variable and not a discrete one for distinct ranks of hand correctness. The HC values was contingent on Search Instruction since it determined which VHs was “Correct” or “Incorrect” as a function of Find Similar and Find Different. Since each of the VHs had a distinct delay at each given trial, HC could be determined as a function of Search Instruction; in Find Similar trials, the VH with the least delay was given a HC of 1 and the VH with the highest delay was given a HC of 4 and vice versa for Find Different trials. We did not observe a main effect of CGP (B = 1.019, SE = 0.037, p = 0.611) thus, participants’ CR did not increase as a function of gazing more at the Center vs. the four VHs on a trial-by-trial basis. On the other hand, we observed a main effect of HC (B = 0.908, SE = 0.028, p = 0.002), revealing that participants’ CR increased as a function allocating increasing proportions of individual trial times gazing more on the “Correct” VHs as a gradient of HC (Supplementary Figure 2). Interestingly, we also observed an interaction effect between CGP x HC (B = 0.940, SE = 0.027, p = 0.033) whereby, participants’ CRs increased the more they looked at the Center (higher CGP) as HC scores improved (as mentioned above, the lower the HC, the more “Correct”) while conversely, higher GCP predicted lower CRs as HC scores worsened. Hence, increased visual allocation toward the Center was only beneficial in terms of CR in individual trials when participants’ spent increasingly larger proportions of the same trials’ time looking at the more “Correct” VHs and vice versa for looking the most the less “Correct” VHs on a trial-by-trial basis as well. </w:t>
      </w:r>
    </w:p>
    <w:p w14:paraId="64C5D018" w14:textId="19B6C32D" w:rsidR="008A1264" w:rsidRPr="008A1264" w:rsidRDefault="008A1264" w:rsidP="0058754D">
      <w:pPr>
        <w:spacing w:line="276" w:lineRule="auto"/>
        <w:jc w:val="both"/>
        <w:rPr>
          <w:rFonts w:ascii="Arial" w:eastAsia="Aptos" w:hAnsi="Arial" w:cs="Times New Roman"/>
          <w:kern w:val="2"/>
          <w:lang w:val="en-US"/>
          <w14:ligatures w14:val="standardContextual"/>
        </w:rPr>
      </w:pPr>
      <w:r w:rsidRPr="008A1264">
        <w:rPr>
          <w:rFonts w:ascii="Arial" w:eastAsia="Aptos" w:hAnsi="Arial" w:cs="Times New Roman"/>
          <w:noProof/>
          <w:kern w:val="2"/>
          <w:lang w:eastAsia="de-DE"/>
          <w14:ligatures w14:val="standardContextual"/>
        </w:rPr>
        <w:lastRenderedPageBreak/>
        <w:drawing>
          <wp:inline distT="0" distB="0" distL="0" distR="0" wp14:anchorId="13CD270D" wp14:editId="405FDAA4">
            <wp:extent cx="5388603" cy="5260166"/>
            <wp:effectExtent l="0" t="0" r="3175" b="0"/>
            <wp:docPr id="1524012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661" cy="5274865"/>
                    </a:xfrm>
                    <a:prstGeom prst="rect">
                      <a:avLst/>
                    </a:prstGeom>
                    <a:noFill/>
                    <a:ln>
                      <a:noFill/>
                    </a:ln>
                  </pic:spPr>
                </pic:pic>
              </a:graphicData>
            </a:graphic>
          </wp:inline>
        </w:drawing>
      </w:r>
      <w:r w:rsidRPr="008A1264">
        <w:rPr>
          <w:rFonts w:ascii="Arial" w:eastAsia="Aptos" w:hAnsi="Arial" w:cs="Times New Roman"/>
          <w:b/>
          <w:bCs/>
          <w:kern w:val="2"/>
          <w:lang w:val="en-US"/>
          <w14:ligatures w14:val="standardContextual"/>
        </w:rPr>
        <w:br/>
      </w:r>
      <w:r w:rsidRPr="008A1264">
        <w:rPr>
          <w:rFonts w:ascii="Arial" w:eastAsia="Aptos" w:hAnsi="Arial" w:cs="Times New Roman"/>
          <w:b/>
          <w:bCs/>
          <w:kern w:val="2"/>
          <w:sz w:val="20"/>
          <w:szCs w:val="20"/>
          <w:lang w:val="en-US"/>
          <w14:ligatures w14:val="standardContextual"/>
        </w:rPr>
        <w:t xml:space="preserve">Supplementary Figure </w:t>
      </w:r>
      <w:r>
        <w:rPr>
          <w:rFonts w:ascii="Arial" w:eastAsia="Aptos" w:hAnsi="Arial" w:cs="Times New Roman"/>
          <w:b/>
          <w:bCs/>
          <w:kern w:val="2"/>
          <w:sz w:val="20"/>
          <w:szCs w:val="20"/>
          <w:lang w:val="en-US"/>
          <w14:ligatures w14:val="standardContextual"/>
        </w:rPr>
        <w:t>1</w:t>
      </w:r>
      <w:r w:rsidRPr="008A1264">
        <w:rPr>
          <w:rFonts w:ascii="Arial" w:eastAsia="Aptos" w:hAnsi="Arial" w:cs="Times New Roman"/>
          <w:b/>
          <w:bCs/>
          <w:kern w:val="2"/>
          <w:sz w:val="20"/>
          <w:szCs w:val="20"/>
          <w:lang w:val="en-US"/>
          <w14:ligatures w14:val="standardContextual"/>
        </w:rPr>
        <w:t xml:space="preserve"> |</w:t>
      </w:r>
      <w:r w:rsidRPr="008A1264">
        <w:rPr>
          <w:rFonts w:ascii="Arial" w:eastAsia="Aptos" w:hAnsi="Arial" w:cs="Times New Roman"/>
          <w:kern w:val="2"/>
          <w:sz w:val="20"/>
          <w:szCs w:val="20"/>
          <w:lang w:val="en-US"/>
          <w14:ligatures w14:val="standardContextual"/>
        </w:rPr>
        <w:t xml:space="preserve"> </w:t>
      </w:r>
      <w:r w:rsidRPr="008A1264">
        <w:rPr>
          <w:rFonts w:ascii="Arial" w:eastAsia="Aptos" w:hAnsi="Arial" w:cs="Times New Roman"/>
          <w:b/>
          <w:bCs/>
          <w:kern w:val="2"/>
          <w:sz w:val="20"/>
          <w:szCs w:val="20"/>
          <w:lang w:val="en-US"/>
          <w14:ligatures w14:val="standardContextual"/>
        </w:rPr>
        <w:t xml:space="preserve">Participants CR were enhanced as a function of HC. A: </w:t>
      </w:r>
      <w:r w:rsidRPr="008A1264">
        <w:rPr>
          <w:rFonts w:ascii="Arial" w:eastAsia="Aptos" w:hAnsi="Arial" w:cs="Times New Roman"/>
          <w:kern w:val="2"/>
          <w:sz w:val="20"/>
          <w:szCs w:val="20"/>
          <w:lang w:val="en-US"/>
          <w14:ligatures w14:val="standardContextual"/>
        </w:rPr>
        <w:t xml:space="preserve">This figure illustrates the mean CR on the y-axis as a function of where participants looked the most at each VH as a function of HC across all trials. Participants performed better as a function of allocating their gazes as a function of HC. To clarify, “1” in the x-axis refers to trials where participants looked the most at the most “correct” VH compared to all the other VHs in the same trial as a function of Search Instruction. Inversely, “4” on the x-axis refers to trials where participants’ spent most of their visual attention on the most “incorrect” VH relative to the other VHs in the same trial. </w:t>
      </w:r>
      <w:r w:rsidRPr="008A1264">
        <w:rPr>
          <w:rFonts w:ascii="Arial" w:eastAsia="Aptos" w:hAnsi="Arial" w:cs="Times New Roman"/>
          <w:b/>
          <w:bCs/>
          <w:kern w:val="2"/>
          <w:sz w:val="20"/>
          <w:szCs w:val="20"/>
          <w:lang w:val="en-US"/>
          <w14:ligatures w14:val="standardContextual"/>
        </w:rPr>
        <w:t xml:space="preserve">B: </w:t>
      </w:r>
      <w:r w:rsidRPr="008A1264">
        <w:rPr>
          <w:rFonts w:ascii="Arial" w:eastAsia="Aptos" w:hAnsi="Arial" w:cs="Times New Roman"/>
          <w:kern w:val="2"/>
          <w:sz w:val="20"/>
          <w:szCs w:val="20"/>
          <w:lang w:val="en-US"/>
          <w14:ligatures w14:val="standardContextual"/>
        </w:rPr>
        <w:t xml:space="preserve">This panel shows the same data as panel </w:t>
      </w:r>
      <w:r w:rsidRPr="008A1264">
        <w:rPr>
          <w:rFonts w:ascii="Arial" w:eastAsia="Aptos" w:hAnsi="Arial" w:cs="Times New Roman"/>
          <w:b/>
          <w:bCs/>
          <w:kern w:val="2"/>
          <w:sz w:val="20"/>
          <w:szCs w:val="20"/>
          <w:lang w:val="en-US"/>
          <w14:ligatures w14:val="standardContextual"/>
        </w:rPr>
        <w:t>A</w:t>
      </w:r>
      <w:r w:rsidRPr="008A1264">
        <w:rPr>
          <w:rFonts w:ascii="Arial" w:eastAsia="Aptos" w:hAnsi="Arial" w:cs="Times New Roman"/>
          <w:kern w:val="2"/>
          <w:sz w:val="20"/>
          <w:szCs w:val="20"/>
          <w:lang w:val="en-US"/>
          <w14:ligatures w14:val="standardContextual"/>
        </w:rPr>
        <w:t xml:space="preserve"> that has further been subdivided into Search Instruction x Delay Discrepancy. </w:t>
      </w:r>
      <w:r w:rsidRPr="008A1264">
        <w:rPr>
          <w:rFonts w:ascii="Arial" w:eastAsia="Aptos" w:hAnsi="Arial" w:cs="Times New Roman"/>
          <w:i/>
          <w:kern w:val="2"/>
          <w:sz w:val="20"/>
          <w:szCs w:val="20"/>
          <w:lang w:val="en-US"/>
          <w14:ligatures w14:val="standardContextual"/>
        </w:rPr>
        <w:t>Note.</w:t>
      </w:r>
      <w:r w:rsidRPr="008A1264">
        <w:rPr>
          <w:rFonts w:ascii="Arial" w:eastAsia="Aptos" w:hAnsi="Arial" w:cs="Times New Roman"/>
          <w:kern w:val="2"/>
          <w:sz w:val="20"/>
          <w:szCs w:val="20"/>
          <w:lang w:val="en-US"/>
          <w14:ligatures w14:val="standardContextual"/>
        </w:rPr>
        <w:t xml:space="preserve"> Error bars represent Cousineau-Morey corrected standard errors (SE) of participant means </w:t>
      </w:r>
      <w:r w:rsidRPr="008A1264">
        <w:rPr>
          <w:rFonts w:ascii="Arial" w:eastAsia="Aptos" w:hAnsi="Arial" w:cs="Times New Roman"/>
          <w:kern w:val="2"/>
          <w:sz w:val="20"/>
          <w:szCs w:val="20"/>
          <w:lang w:val="en-US"/>
          <w14:ligatures w14:val="standardContextual"/>
        </w:rPr>
        <w:fldChar w:fldCharType="begin"/>
      </w:r>
      <w:r w:rsidRPr="008A1264">
        <w:rPr>
          <w:rFonts w:ascii="Arial" w:eastAsia="Aptos" w:hAnsi="Arial" w:cs="Times New Roman"/>
          <w:kern w:val="2"/>
          <w:sz w:val="20"/>
          <w:szCs w:val="20"/>
          <w:lang w:val="en-US"/>
          <w14:ligatures w14:val="standardContextual"/>
        </w:rPr>
        <w:instrText xml:space="preserve"> ADDIN ZOTERO_ITEM CSL_CITATION {"citationID":"GAdi309m","properties":{"formattedCitation":"(Cousineau, 2005; Morey, 2008)","plainCitation":"(Cousineau, 2005; Morey, 2008)","noteIndex":0},"citationItems":[{"id":56,"uris":["http://zotero.org/users/13617912/items/KVN6URMZ"],"itemData":{"id":56,"type":"article-journal","container-title":"Tutorials in Quantitative Methods for Psychology","DOI":"10.20982/tqmp.01.1.p042","ISSN":"1913-4126","issue":"1","journalAbbreviation":"TQMP","page":"42-45","source":"DOI.org (Crossref)","title":"Confidence intervals in within-subject designs: A simpler solution to Loftus and Masson's method","title-short":"Confidence intervals in within-subject designs","volume":"1","author":[{"family":"Cousineau","given":"Denis"}],"issued":{"date-parts":[["2005",9,1]]}}},{"id":55,"uris":["http://zotero.org/users/13617912/items/JZI4TDZW"],"itemData":{"id":55,"type":"article-journal","container-title":"Tutorials in Quantitative Methods for Psychology","DOI":"10.20982/tqmp.04.2.p061","ISSN":"1913-4126","issue":"2","journalAbbreviation":"TQMP","page":"61-64","source":"DOI.org (Crossref)","title":"Confidence Intervals from Normalized Data: A correction to Cousineau (2005)","title-short":"Confidence Intervals from Normalized Data","volume":"4","author":[{"family":"Morey","given":"Richard D."}],"issued":{"date-parts":[["2008",9,1]]}}}],"schema":"https://github.com/citation-style-language/schema/raw/master/csl-citation.json"} </w:instrText>
      </w:r>
      <w:r w:rsidRPr="008A1264">
        <w:rPr>
          <w:rFonts w:ascii="Arial" w:eastAsia="Aptos" w:hAnsi="Arial" w:cs="Times New Roman"/>
          <w:kern w:val="2"/>
          <w:sz w:val="20"/>
          <w:szCs w:val="20"/>
          <w:lang w:val="en-US"/>
          <w14:ligatures w14:val="standardContextual"/>
        </w:rPr>
        <w:fldChar w:fldCharType="separate"/>
      </w:r>
      <w:r w:rsidRPr="008A1264">
        <w:rPr>
          <w:rFonts w:ascii="Arial" w:eastAsia="Aptos" w:hAnsi="Arial" w:cs="Times New Roman"/>
          <w:kern w:val="2"/>
          <w:sz w:val="20"/>
          <w:lang w:val="en-US"/>
          <w14:ligatures w14:val="standardContextual"/>
        </w:rPr>
        <w:t>(Cousineau, 2005; Morey, 2008)</w:t>
      </w:r>
      <w:r w:rsidRPr="008A1264">
        <w:rPr>
          <w:rFonts w:ascii="Arial" w:eastAsia="Aptos" w:hAnsi="Arial" w:cs="Times New Roman"/>
          <w:kern w:val="2"/>
          <w:sz w:val="20"/>
          <w:szCs w:val="20"/>
          <w:lang w:val="en-US"/>
          <w14:ligatures w14:val="standardContextual"/>
        </w:rPr>
        <w:fldChar w:fldCharType="end"/>
      </w:r>
      <w:r w:rsidRPr="008A1264">
        <w:rPr>
          <w:rFonts w:ascii="Arial" w:eastAsia="Aptos" w:hAnsi="Arial" w:cs="Times New Roman"/>
          <w:kern w:val="2"/>
          <w:sz w:val="20"/>
          <w:szCs w:val="20"/>
          <w:lang w:val="en-US"/>
          <w14:ligatures w14:val="standardContextual"/>
        </w:rPr>
        <w:t xml:space="preserve">. The presented data in this figures consist of raw data and not a model fit.   </w:t>
      </w:r>
    </w:p>
    <w:p w14:paraId="3BAFA2B2" w14:textId="20F5D6A7" w:rsidR="005D6028" w:rsidRDefault="005D6028" w:rsidP="0058754D">
      <w:pPr>
        <w:spacing w:line="276" w:lineRule="auto"/>
        <w:ind w:right="6"/>
        <w:jc w:val="both"/>
        <w:rPr>
          <w:rFonts w:ascii="Arial" w:hAnsi="Arial" w:cs="Arial"/>
          <w:lang w:val="en-US"/>
        </w:rPr>
      </w:pPr>
    </w:p>
    <w:p w14:paraId="123881E3" w14:textId="1CDBA44E" w:rsidR="0058754D" w:rsidRDefault="0058754D" w:rsidP="0058754D">
      <w:pPr>
        <w:spacing w:line="276" w:lineRule="auto"/>
        <w:ind w:right="6"/>
        <w:jc w:val="both"/>
        <w:rPr>
          <w:rFonts w:ascii="Arial" w:hAnsi="Arial" w:cs="Arial"/>
          <w:lang w:val="en-US"/>
        </w:rPr>
      </w:pPr>
    </w:p>
    <w:p w14:paraId="313AF8B6" w14:textId="3E6436AF" w:rsidR="0058754D" w:rsidRDefault="0058754D" w:rsidP="0058754D">
      <w:pPr>
        <w:spacing w:line="276" w:lineRule="auto"/>
        <w:ind w:right="6"/>
        <w:jc w:val="both"/>
        <w:rPr>
          <w:rFonts w:ascii="Arial" w:hAnsi="Arial" w:cs="Arial"/>
          <w:lang w:val="en-US"/>
        </w:rPr>
      </w:pPr>
    </w:p>
    <w:p w14:paraId="2592A5E0" w14:textId="05F2551A" w:rsidR="0058754D" w:rsidRDefault="0058754D" w:rsidP="0058754D">
      <w:pPr>
        <w:spacing w:line="276" w:lineRule="auto"/>
        <w:ind w:right="6"/>
        <w:jc w:val="both"/>
        <w:rPr>
          <w:rFonts w:ascii="Arial" w:hAnsi="Arial" w:cs="Arial"/>
          <w:lang w:val="en-US"/>
        </w:rPr>
      </w:pPr>
    </w:p>
    <w:p w14:paraId="3CB767F0" w14:textId="631B4371" w:rsidR="0058754D" w:rsidRDefault="0058754D" w:rsidP="0058754D">
      <w:pPr>
        <w:spacing w:line="276" w:lineRule="auto"/>
        <w:ind w:right="6"/>
        <w:jc w:val="both"/>
        <w:rPr>
          <w:rFonts w:ascii="Arial" w:hAnsi="Arial" w:cs="Arial"/>
          <w:lang w:val="en-US"/>
        </w:rPr>
      </w:pPr>
    </w:p>
    <w:p w14:paraId="27F73D6A" w14:textId="52FBCC8B" w:rsidR="0058754D" w:rsidRDefault="0058754D" w:rsidP="0058754D">
      <w:pPr>
        <w:spacing w:line="276" w:lineRule="auto"/>
        <w:ind w:right="6"/>
        <w:jc w:val="both"/>
        <w:rPr>
          <w:rFonts w:ascii="Arial" w:hAnsi="Arial" w:cs="Arial"/>
          <w:lang w:val="en-US"/>
        </w:rPr>
      </w:pPr>
    </w:p>
    <w:p w14:paraId="20E2E3D0" w14:textId="77777777" w:rsidR="0058754D" w:rsidRDefault="0058754D" w:rsidP="0058754D">
      <w:pPr>
        <w:spacing w:line="276" w:lineRule="auto"/>
        <w:ind w:right="6"/>
        <w:jc w:val="both"/>
        <w:rPr>
          <w:rFonts w:ascii="Arial" w:hAnsi="Arial" w:cs="Arial"/>
          <w:lang w:val="en-US"/>
        </w:rPr>
      </w:pPr>
    </w:p>
    <w:p w14:paraId="69B7A765" w14:textId="163A8B98" w:rsidR="008A1264" w:rsidRPr="008A1264" w:rsidRDefault="008A1264" w:rsidP="0058754D">
      <w:pPr>
        <w:spacing w:line="276" w:lineRule="auto"/>
        <w:ind w:right="6"/>
        <w:jc w:val="both"/>
        <w:rPr>
          <w:rFonts w:ascii="Arial" w:eastAsia="Times New Roman" w:hAnsi="Arial" w:cs="Times New Roman"/>
          <w:kern w:val="2"/>
          <w:lang w:val="en-US"/>
          <w14:ligatures w14:val="standardContextual"/>
        </w:rPr>
      </w:pPr>
      <w:r w:rsidRPr="008A1264">
        <w:rPr>
          <w:rFonts w:ascii="Arial" w:eastAsia="Times New Roman" w:hAnsi="Arial" w:cs="Times New Roman"/>
          <w:b/>
          <w:bCs/>
          <w:kern w:val="2"/>
          <w:lang w:val="en-US"/>
          <w14:ligatures w14:val="standardContextual"/>
        </w:rPr>
        <w:lastRenderedPageBreak/>
        <w:t xml:space="preserve">Supplementary Table </w:t>
      </w:r>
      <w:r w:rsidR="00B670E2">
        <w:rPr>
          <w:rFonts w:ascii="Arial" w:eastAsia="Times New Roman" w:hAnsi="Arial" w:cs="Times New Roman"/>
          <w:b/>
          <w:bCs/>
          <w:kern w:val="2"/>
          <w:lang w:val="en-US"/>
          <w14:ligatures w14:val="standardContextual"/>
        </w:rPr>
        <w:t>10</w:t>
      </w:r>
      <w:r w:rsidRPr="008A1264">
        <w:rPr>
          <w:rFonts w:ascii="Arial" w:eastAsia="Times New Roman" w:hAnsi="Arial" w:cs="Times New Roman"/>
          <w:b/>
          <w:bCs/>
          <w:kern w:val="2"/>
          <w:lang w:val="en-US"/>
          <w14:ligatures w14:val="standardContextual"/>
        </w:rPr>
        <w:t>.</w:t>
      </w:r>
      <w:r w:rsidRPr="008A1264">
        <w:rPr>
          <w:rFonts w:ascii="Arial" w:eastAsia="Times New Roman" w:hAnsi="Arial" w:cs="Times New Roman"/>
          <w:kern w:val="2"/>
          <w:lang w:val="en-US"/>
          <w14:ligatures w14:val="standardContextual"/>
        </w:rPr>
        <w:t xml:space="preserve"> Summary of a generalized mixed effects model of main effects and interactions with Correct Response as the dependent variable. This analysis was used to assess if increased gaze allocation toward the Center ROI vs. the four VH ROIs during trials resulted on average in enhanced CRs across the experiment. This fixed effect is referred to as Center Gaze Percentage in this table. Moreover, we investigated if HC predicted higher CRs as well. </w:t>
      </w:r>
    </w:p>
    <w:tbl>
      <w:tblPr>
        <w:tblW w:w="9566" w:type="dxa"/>
        <w:tblLayout w:type="fixed"/>
        <w:tblCellMar>
          <w:top w:w="15" w:type="dxa"/>
          <w:left w:w="15" w:type="dxa"/>
          <w:bottom w:w="15" w:type="dxa"/>
          <w:right w:w="15" w:type="dxa"/>
        </w:tblCellMar>
        <w:tblLook w:val="04A0" w:firstRow="1" w:lastRow="0" w:firstColumn="1" w:lastColumn="0" w:noHBand="0" w:noVBand="1"/>
      </w:tblPr>
      <w:tblGrid>
        <w:gridCol w:w="3240"/>
        <w:gridCol w:w="2070"/>
        <w:gridCol w:w="1170"/>
        <w:gridCol w:w="1748"/>
        <w:gridCol w:w="1338"/>
      </w:tblGrid>
      <w:tr w:rsidR="008A1264" w:rsidRPr="008A1264" w14:paraId="6B2AE70C" w14:textId="77777777" w:rsidTr="00650201">
        <w:trPr>
          <w:trHeight w:val="618"/>
        </w:trPr>
        <w:tc>
          <w:tcPr>
            <w:tcW w:w="3240" w:type="dxa"/>
            <w:tcBorders>
              <w:top w:val="single" w:sz="12" w:space="0" w:color="auto"/>
              <w:bottom w:val="single" w:sz="6" w:space="0" w:color="auto"/>
            </w:tcBorders>
            <w:vAlign w:val="center"/>
            <w:hideMark/>
          </w:tcPr>
          <w:p w14:paraId="459DC50D" w14:textId="77777777" w:rsidR="008A1264" w:rsidRPr="008A1264" w:rsidRDefault="008A1264" w:rsidP="0058754D">
            <w:pPr>
              <w:spacing w:line="276" w:lineRule="auto"/>
              <w:jc w:val="both"/>
              <w:rPr>
                <w:rFonts w:ascii="Arial" w:eastAsia="Aptos" w:hAnsi="Arial" w:cs="Times New Roman"/>
                <w:b/>
                <w:bCs/>
                <w:i/>
                <w:iCs/>
                <w:kern w:val="2"/>
                <w:sz w:val="18"/>
                <w:szCs w:val="18"/>
                <w:lang w:val="en-US"/>
                <w14:ligatures w14:val="standardContextual"/>
              </w:rPr>
            </w:pPr>
            <w:r w:rsidRPr="008A1264">
              <w:rPr>
                <w:rFonts w:ascii="Arial" w:eastAsia="Aptos" w:hAnsi="Arial" w:cs="Times New Roman"/>
                <w:b/>
                <w:bCs/>
                <w:i/>
                <w:iCs/>
                <w:kern w:val="2"/>
                <w:sz w:val="18"/>
                <w:szCs w:val="18"/>
                <w:lang w:val="en-US"/>
                <w14:ligatures w14:val="standardContextual"/>
              </w:rPr>
              <w:t>Fixed effects</w:t>
            </w:r>
          </w:p>
        </w:tc>
        <w:tc>
          <w:tcPr>
            <w:tcW w:w="2070" w:type="dxa"/>
            <w:tcBorders>
              <w:top w:val="single" w:sz="12" w:space="0" w:color="auto"/>
              <w:bottom w:val="single" w:sz="6" w:space="0" w:color="auto"/>
            </w:tcBorders>
            <w:vAlign w:val="center"/>
            <w:hideMark/>
          </w:tcPr>
          <w:p w14:paraId="509D6B1F" w14:textId="77777777" w:rsidR="008A1264" w:rsidRPr="008A1264" w:rsidRDefault="008A1264" w:rsidP="0058754D">
            <w:pPr>
              <w:spacing w:line="276" w:lineRule="auto"/>
              <w:rPr>
                <w:rFonts w:ascii="Arial" w:eastAsia="Aptos" w:hAnsi="Arial" w:cs="Times New Roman"/>
                <w:b/>
                <w:bCs/>
                <w:i/>
                <w:iCs/>
                <w:kern w:val="2"/>
                <w:sz w:val="18"/>
                <w:szCs w:val="18"/>
                <w:lang w:val="en-US"/>
                <w14:ligatures w14:val="standardContextual"/>
              </w:rPr>
            </w:pPr>
            <w:r w:rsidRPr="008A1264">
              <w:rPr>
                <w:rFonts w:ascii="Arial" w:eastAsia="Aptos" w:hAnsi="Arial" w:cs="Times New Roman"/>
                <w:b/>
                <w:bCs/>
                <w:i/>
                <w:iCs/>
                <w:kern w:val="2"/>
                <w:sz w:val="18"/>
                <w:szCs w:val="18"/>
                <w:lang w:val="en-US"/>
                <w14:ligatures w14:val="standardContextual"/>
              </w:rPr>
              <w:t>B (Odds ratios)</w:t>
            </w:r>
          </w:p>
        </w:tc>
        <w:tc>
          <w:tcPr>
            <w:tcW w:w="1170" w:type="dxa"/>
            <w:tcBorders>
              <w:top w:val="single" w:sz="12" w:space="0" w:color="auto"/>
              <w:bottom w:val="single" w:sz="6" w:space="0" w:color="auto"/>
            </w:tcBorders>
            <w:vAlign w:val="center"/>
            <w:hideMark/>
          </w:tcPr>
          <w:p w14:paraId="42237794" w14:textId="77777777" w:rsidR="008A1264" w:rsidRPr="008A1264" w:rsidRDefault="008A1264" w:rsidP="0058754D">
            <w:pPr>
              <w:spacing w:line="276" w:lineRule="auto"/>
              <w:jc w:val="both"/>
              <w:rPr>
                <w:rFonts w:ascii="Arial" w:eastAsia="Aptos" w:hAnsi="Arial" w:cs="Times New Roman"/>
                <w:b/>
                <w:bCs/>
                <w:i/>
                <w:iCs/>
                <w:kern w:val="2"/>
                <w:sz w:val="18"/>
                <w:szCs w:val="18"/>
                <w:lang w:val="en-US"/>
                <w14:ligatures w14:val="standardContextual"/>
              </w:rPr>
            </w:pPr>
            <w:r w:rsidRPr="008A1264">
              <w:rPr>
                <w:rFonts w:ascii="Arial" w:eastAsia="Aptos" w:hAnsi="Arial" w:cs="Times New Roman"/>
                <w:b/>
                <w:bCs/>
                <w:i/>
                <w:iCs/>
                <w:kern w:val="2"/>
                <w:sz w:val="18"/>
                <w:szCs w:val="18"/>
                <w:lang w:val="en-US"/>
                <w14:ligatures w14:val="standardContextual"/>
              </w:rPr>
              <w:t>Std. Error</w:t>
            </w:r>
          </w:p>
        </w:tc>
        <w:tc>
          <w:tcPr>
            <w:tcW w:w="1748" w:type="dxa"/>
            <w:tcBorders>
              <w:top w:val="single" w:sz="12" w:space="0" w:color="auto"/>
              <w:bottom w:val="single" w:sz="6" w:space="0" w:color="auto"/>
            </w:tcBorders>
            <w:vAlign w:val="center"/>
            <w:hideMark/>
          </w:tcPr>
          <w:p w14:paraId="65AF3125" w14:textId="77777777" w:rsidR="008A1264" w:rsidRPr="008A1264" w:rsidRDefault="008A1264" w:rsidP="0058754D">
            <w:pPr>
              <w:spacing w:line="276" w:lineRule="auto"/>
              <w:jc w:val="both"/>
              <w:rPr>
                <w:rFonts w:ascii="Arial" w:eastAsia="Aptos" w:hAnsi="Arial" w:cs="Times New Roman"/>
                <w:b/>
                <w:bCs/>
                <w:i/>
                <w:iCs/>
                <w:kern w:val="2"/>
                <w:sz w:val="18"/>
                <w:szCs w:val="18"/>
                <w:lang w:val="en-US"/>
                <w14:ligatures w14:val="standardContextual"/>
              </w:rPr>
            </w:pPr>
            <w:r w:rsidRPr="008A1264">
              <w:rPr>
                <w:rFonts w:ascii="Arial" w:eastAsia="Aptos" w:hAnsi="Arial" w:cs="Times New Roman"/>
                <w:b/>
                <w:bCs/>
                <w:i/>
                <w:iCs/>
                <w:kern w:val="2"/>
                <w:sz w:val="18"/>
                <w:szCs w:val="18"/>
                <w:lang w:val="en-US"/>
                <w14:ligatures w14:val="standardContextual"/>
              </w:rPr>
              <w:t xml:space="preserve">         95%  CI</w:t>
            </w:r>
          </w:p>
        </w:tc>
        <w:tc>
          <w:tcPr>
            <w:tcW w:w="1338" w:type="dxa"/>
            <w:tcBorders>
              <w:top w:val="single" w:sz="12" w:space="0" w:color="auto"/>
              <w:bottom w:val="single" w:sz="6" w:space="0" w:color="auto"/>
            </w:tcBorders>
            <w:vAlign w:val="center"/>
            <w:hideMark/>
          </w:tcPr>
          <w:p w14:paraId="0CFD441E" w14:textId="77777777" w:rsidR="008A1264" w:rsidRPr="008A1264" w:rsidRDefault="008A1264" w:rsidP="0058754D">
            <w:pPr>
              <w:spacing w:line="276" w:lineRule="auto"/>
              <w:jc w:val="both"/>
              <w:rPr>
                <w:rFonts w:ascii="Arial" w:eastAsia="Aptos" w:hAnsi="Arial" w:cs="Times New Roman"/>
                <w:b/>
                <w:bCs/>
                <w:i/>
                <w:iCs/>
                <w:kern w:val="2"/>
                <w:sz w:val="18"/>
                <w:szCs w:val="18"/>
                <w:lang w:val="en-US"/>
                <w14:ligatures w14:val="standardContextual"/>
              </w:rPr>
            </w:pPr>
            <w:r w:rsidRPr="008A1264">
              <w:rPr>
                <w:rFonts w:ascii="Arial" w:eastAsia="Aptos" w:hAnsi="Arial" w:cs="Times New Roman"/>
                <w:b/>
                <w:bCs/>
                <w:i/>
                <w:iCs/>
                <w:kern w:val="2"/>
                <w:sz w:val="18"/>
                <w:szCs w:val="18"/>
                <w:lang w:val="en-US"/>
                <w14:ligatures w14:val="standardContextual"/>
              </w:rPr>
              <w:t xml:space="preserve">     p</w:t>
            </w:r>
          </w:p>
        </w:tc>
      </w:tr>
      <w:tr w:rsidR="008A1264" w:rsidRPr="008A1264" w14:paraId="08700041" w14:textId="77777777" w:rsidTr="00650201">
        <w:trPr>
          <w:trHeight w:val="624"/>
        </w:trPr>
        <w:tc>
          <w:tcPr>
            <w:tcW w:w="3240" w:type="dxa"/>
            <w:tcBorders>
              <w:top w:val="single" w:sz="6" w:space="0" w:color="auto"/>
            </w:tcBorders>
            <w:tcMar>
              <w:top w:w="113" w:type="dxa"/>
              <w:left w:w="113" w:type="dxa"/>
              <w:bottom w:w="113" w:type="dxa"/>
              <w:right w:w="113" w:type="dxa"/>
            </w:tcMar>
            <w:hideMark/>
          </w:tcPr>
          <w:p w14:paraId="67EEA161"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(Intercept)</w:t>
            </w:r>
          </w:p>
        </w:tc>
        <w:tc>
          <w:tcPr>
            <w:tcW w:w="2070" w:type="dxa"/>
            <w:tcBorders>
              <w:top w:val="single" w:sz="6" w:space="0" w:color="auto"/>
            </w:tcBorders>
            <w:tcMar>
              <w:top w:w="113" w:type="dxa"/>
              <w:left w:w="113" w:type="dxa"/>
              <w:bottom w:w="113" w:type="dxa"/>
              <w:right w:w="113" w:type="dxa"/>
            </w:tcMar>
            <w:hideMark/>
          </w:tcPr>
          <w:p w14:paraId="48B20757"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1.249</w:t>
            </w:r>
          </w:p>
        </w:tc>
        <w:tc>
          <w:tcPr>
            <w:tcW w:w="1170" w:type="dxa"/>
            <w:tcBorders>
              <w:top w:val="single" w:sz="6" w:space="0" w:color="auto"/>
            </w:tcBorders>
            <w:tcMar>
              <w:top w:w="113" w:type="dxa"/>
              <w:left w:w="113" w:type="dxa"/>
              <w:bottom w:w="113" w:type="dxa"/>
              <w:right w:w="113" w:type="dxa"/>
            </w:tcMar>
            <w:hideMark/>
          </w:tcPr>
          <w:p w14:paraId="70D06D2B"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0.092</w:t>
            </w:r>
          </w:p>
        </w:tc>
        <w:tc>
          <w:tcPr>
            <w:tcW w:w="1748" w:type="dxa"/>
            <w:tcBorders>
              <w:top w:val="single" w:sz="6" w:space="0" w:color="auto"/>
            </w:tcBorders>
            <w:tcMar>
              <w:top w:w="113" w:type="dxa"/>
              <w:left w:w="113" w:type="dxa"/>
              <w:bottom w:w="113" w:type="dxa"/>
              <w:right w:w="113" w:type="dxa"/>
            </w:tcMar>
            <w:hideMark/>
          </w:tcPr>
          <w:p w14:paraId="06F8FF4A"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1.081 – 1.444</w:t>
            </w:r>
          </w:p>
        </w:tc>
        <w:tc>
          <w:tcPr>
            <w:tcW w:w="1338" w:type="dxa"/>
            <w:tcBorders>
              <w:top w:val="single" w:sz="6" w:space="0" w:color="auto"/>
            </w:tcBorders>
            <w:tcMar>
              <w:top w:w="113" w:type="dxa"/>
              <w:left w:w="113" w:type="dxa"/>
              <w:bottom w:w="113" w:type="dxa"/>
              <w:right w:w="113" w:type="dxa"/>
            </w:tcMar>
            <w:hideMark/>
          </w:tcPr>
          <w:p w14:paraId="19666651"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b/>
                <w:bCs/>
                <w:kern w:val="2"/>
                <w:sz w:val="18"/>
                <w:szCs w:val="18"/>
                <w:lang w:val="en-US"/>
                <w14:ligatures w14:val="standardContextual"/>
              </w:rPr>
              <w:t>0.003</w:t>
            </w:r>
          </w:p>
        </w:tc>
      </w:tr>
      <w:tr w:rsidR="008A1264" w:rsidRPr="008A1264" w14:paraId="65550B2E" w14:textId="77777777" w:rsidTr="00650201">
        <w:trPr>
          <w:trHeight w:val="624"/>
        </w:trPr>
        <w:tc>
          <w:tcPr>
            <w:tcW w:w="3240" w:type="dxa"/>
            <w:tcMar>
              <w:top w:w="113" w:type="dxa"/>
              <w:left w:w="113" w:type="dxa"/>
              <w:bottom w:w="113" w:type="dxa"/>
              <w:right w:w="113" w:type="dxa"/>
            </w:tcMar>
            <w:hideMark/>
          </w:tcPr>
          <w:p w14:paraId="4BC67463"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Center Gaze Percentage</w:t>
            </w:r>
          </w:p>
        </w:tc>
        <w:tc>
          <w:tcPr>
            <w:tcW w:w="2070" w:type="dxa"/>
            <w:tcMar>
              <w:top w:w="113" w:type="dxa"/>
              <w:left w:w="113" w:type="dxa"/>
              <w:bottom w:w="113" w:type="dxa"/>
              <w:right w:w="113" w:type="dxa"/>
            </w:tcMar>
            <w:hideMark/>
          </w:tcPr>
          <w:p w14:paraId="176BCB57"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1.019</w:t>
            </w:r>
          </w:p>
        </w:tc>
        <w:tc>
          <w:tcPr>
            <w:tcW w:w="1170" w:type="dxa"/>
            <w:tcMar>
              <w:top w:w="113" w:type="dxa"/>
              <w:left w:w="113" w:type="dxa"/>
              <w:bottom w:w="113" w:type="dxa"/>
              <w:right w:w="113" w:type="dxa"/>
            </w:tcMar>
            <w:hideMark/>
          </w:tcPr>
          <w:p w14:paraId="1D648620"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0.037</w:t>
            </w:r>
          </w:p>
        </w:tc>
        <w:tc>
          <w:tcPr>
            <w:tcW w:w="1748" w:type="dxa"/>
            <w:tcMar>
              <w:top w:w="113" w:type="dxa"/>
              <w:left w:w="113" w:type="dxa"/>
              <w:bottom w:w="113" w:type="dxa"/>
              <w:right w:w="113" w:type="dxa"/>
            </w:tcMar>
            <w:hideMark/>
          </w:tcPr>
          <w:p w14:paraId="347A31F9"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0.949 – 1.094</w:t>
            </w:r>
          </w:p>
        </w:tc>
        <w:tc>
          <w:tcPr>
            <w:tcW w:w="1338" w:type="dxa"/>
            <w:tcMar>
              <w:top w:w="113" w:type="dxa"/>
              <w:left w:w="113" w:type="dxa"/>
              <w:bottom w:w="113" w:type="dxa"/>
              <w:right w:w="113" w:type="dxa"/>
            </w:tcMar>
            <w:hideMark/>
          </w:tcPr>
          <w:p w14:paraId="4EDBE7B6"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0.611</w:t>
            </w:r>
          </w:p>
        </w:tc>
      </w:tr>
      <w:tr w:rsidR="008A1264" w:rsidRPr="008A1264" w14:paraId="76D5D4AC" w14:textId="77777777" w:rsidTr="00650201">
        <w:trPr>
          <w:trHeight w:val="624"/>
        </w:trPr>
        <w:tc>
          <w:tcPr>
            <w:tcW w:w="3240" w:type="dxa"/>
            <w:tcMar>
              <w:top w:w="113" w:type="dxa"/>
              <w:left w:w="113" w:type="dxa"/>
              <w:bottom w:w="113" w:type="dxa"/>
              <w:right w:w="113" w:type="dxa"/>
            </w:tcMar>
            <w:hideMark/>
          </w:tcPr>
          <w:p w14:paraId="0A9ACA4B"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Hand Correctness</w:t>
            </w:r>
          </w:p>
        </w:tc>
        <w:tc>
          <w:tcPr>
            <w:tcW w:w="2070" w:type="dxa"/>
            <w:tcMar>
              <w:top w:w="113" w:type="dxa"/>
              <w:left w:w="113" w:type="dxa"/>
              <w:bottom w:w="113" w:type="dxa"/>
              <w:right w:w="113" w:type="dxa"/>
            </w:tcMar>
            <w:hideMark/>
          </w:tcPr>
          <w:p w14:paraId="6F4F45E8"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0.908</w:t>
            </w:r>
          </w:p>
        </w:tc>
        <w:tc>
          <w:tcPr>
            <w:tcW w:w="1170" w:type="dxa"/>
            <w:tcMar>
              <w:top w:w="113" w:type="dxa"/>
              <w:left w:w="113" w:type="dxa"/>
              <w:bottom w:w="113" w:type="dxa"/>
              <w:right w:w="113" w:type="dxa"/>
            </w:tcMar>
            <w:hideMark/>
          </w:tcPr>
          <w:p w14:paraId="4F39CAFE"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0.028</w:t>
            </w:r>
          </w:p>
        </w:tc>
        <w:tc>
          <w:tcPr>
            <w:tcW w:w="1748" w:type="dxa"/>
            <w:tcMar>
              <w:top w:w="113" w:type="dxa"/>
              <w:left w:w="113" w:type="dxa"/>
              <w:bottom w:w="113" w:type="dxa"/>
              <w:right w:w="113" w:type="dxa"/>
            </w:tcMar>
            <w:hideMark/>
          </w:tcPr>
          <w:p w14:paraId="772D59E5"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0.854 – 0.964</w:t>
            </w:r>
          </w:p>
        </w:tc>
        <w:tc>
          <w:tcPr>
            <w:tcW w:w="1338" w:type="dxa"/>
            <w:tcMar>
              <w:top w:w="113" w:type="dxa"/>
              <w:left w:w="113" w:type="dxa"/>
              <w:bottom w:w="113" w:type="dxa"/>
              <w:right w:w="113" w:type="dxa"/>
            </w:tcMar>
            <w:hideMark/>
          </w:tcPr>
          <w:p w14:paraId="21DEAE6A"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b/>
                <w:bCs/>
                <w:kern w:val="2"/>
                <w:sz w:val="18"/>
                <w:szCs w:val="18"/>
                <w:lang w:val="en-US"/>
                <w14:ligatures w14:val="standardContextual"/>
              </w:rPr>
              <w:t>0.002</w:t>
            </w:r>
          </w:p>
        </w:tc>
      </w:tr>
      <w:tr w:rsidR="008A1264" w:rsidRPr="008A1264" w14:paraId="19057483" w14:textId="77777777" w:rsidTr="00650201">
        <w:trPr>
          <w:trHeight w:val="624"/>
        </w:trPr>
        <w:tc>
          <w:tcPr>
            <w:tcW w:w="3240" w:type="dxa"/>
            <w:tcMar>
              <w:top w:w="113" w:type="dxa"/>
              <w:left w:w="113" w:type="dxa"/>
              <w:bottom w:w="113" w:type="dxa"/>
              <w:right w:w="113" w:type="dxa"/>
            </w:tcMar>
            <w:hideMark/>
          </w:tcPr>
          <w:p w14:paraId="044CC539"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Search Instruction</w:t>
            </w:r>
          </w:p>
        </w:tc>
        <w:tc>
          <w:tcPr>
            <w:tcW w:w="2070" w:type="dxa"/>
            <w:tcMar>
              <w:top w:w="113" w:type="dxa"/>
              <w:left w:w="113" w:type="dxa"/>
              <w:bottom w:w="113" w:type="dxa"/>
              <w:right w:w="113" w:type="dxa"/>
            </w:tcMar>
            <w:hideMark/>
          </w:tcPr>
          <w:p w14:paraId="1036BD34"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1.090</w:t>
            </w:r>
          </w:p>
        </w:tc>
        <w:tc>
          <w:tcPr>
            <w:tcW w:w="1170" w:type="dxa"/>
            <w:tcMar>
              <w:top w:w="113" w:type="dxa"/>
              <w:left w:w="113" w:type="dxa"/>
              <w:bottom w:w="113" w:type="dxa"/>
              <w:right w:w="113" w:type="dxa"/>
            </w:tcMar>
            <w:hideMark/>
          </w:tcPr>
          <w:p w14:paraId="1F052EC9"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0.067</w:t>
            </w:r>
          </w:p>
        </w:tc>
        <w:tc>
          <w:tcPr>
            <w:tcW w:w="1748" w:type="dxa"/>
            <w:tcMar>
              <w:top w:w="113" w:type="dxa"/>
              <w:left w:w="113" w:type="dxa"/>
              <w:bottom w:w="113" w:type="dxa"/>
              <w:right w:w="113" w:type="dxa"/>
            </w:tcMar>
            <w:hideMark/>
          </w:tcPr>
          <w:p w14:paraId="24E0A605"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0.966 – 1.231</w:t>
            </w:r>
          </w:p>
        </w:tc>
        <w:tc>
          <w:tcPr>
            <w:tcW w:w="1338" w:type="dxa"/>
            <w:tcMar>
              <w:top w:w="113" w:type="dxa"/>
              <w:left w:w="113" w:type="dxa"/>
              <w:bottom w:w="113" w:type="dxa"/>
              <w:right w:w="113" w:type="dxa"/>
            </w:tcMar>
            <w:hideMark/>
          </w:tcPr>
          <w:p w14:paraId="594DCEDA"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0.163</w:t>
            </w:r>
          </w:p>
        </w:tc>
      </w:tr>
      <w:tr w:rsidR="008A1264" w:rsidRPr="008A1264" w14:paraId="3CE823CD" w14:textId="77777777" w:rsidTr="00650201">
        <w:trPr>
          <w:trHeight w:val="624"/>
        </w:trPr>
        <w:tc>
          <w:tcPr>
            <w:tcW w:w="3240" w:type="dxa"/>
            <w:tcMar>
              <w:top w:w="113" w:type="dxa"/>
              <w:left w:w="113" w:type="dxa"/>
              <w:bottom w:w="113" w:type="dxa"/>
              <w:right w:w="113" w:type="dxa"/>
            </w:tcMar>
            <w:hideMark/>
          </w:tcPr>
          <w:p w14:paraId="01538DFA"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Delay Discrepancy</w:t>
            </w:r>
          </w:p>
        </w:tc>
        <w:tc>
          <w:tcPr>
            <w:tcW w:w="2070" w:type="dxa"/>
            <w:tcMar>
              <w:top w:w="113" w:type="dxa"/>
              <w:left w:w="113" w:type="dxa"/>
              <w:bottom w:w="113" w:type="dxa"/>
              <w:right w:w="113" w:type="dxa"/>
            </w:tcMar>
            <w:hideMark/>
          </w:tcPr>
          <w:p w14:paraId="7D7A4EC3"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1.921</w:t>
            </w:r>
          </w:p>
        </w:tc>
        <w:tc>
          <w:tcPr>
            <w:tcW w:w="1170" w:type="dxa"/>
            <w:tcMar>
              <w:top w:w="113" w:type="dxa"/>
              <w:left w:w="113" w:type="dxa"/>
              <w:bottom w:w="113" w:type="dxa"/>
              <w:right w:w="113" w:type="dxa"/>
            </w:tcMar>
            <w:hideMark/>
          </w:tcPr>
          <w:p w14:paraId="582C8FB7"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0.119</w:t>
            </w:r>
          </w:p>
        </w:tc>
        <w:tc>
          <w:tcPr>
            <w:tcW w:w="1748" w:type="dxa"/>
            <w:tcMar>
              <w:top w:w="113" w:type="dxa"/>
              <w:left w:w="113" w:type="dxa"/>
              <w:bottom w:w="113" w:type="dxa"/>
              <w:right w:w="113" w:type="dxa"/>
            </w:tcMar>
            <w:hideMark/>
          </w:tcPr>
          <w:p w14:paraId="4092550B"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1.702 – 2.168</w:t>
            </w:r>
          </w:p>
        </w:tc>
        <w:tc>
          <w:tcPr>
            <w:tcW w:w="1338" w:type="dxa"/>
            <w:tcMar>
              <w:top w:w="113" w:type="dxa"/>
              <w:left w:w="113" w:type="dxa"/>
              <w:bottom w:w="113" w:type="dxa"/>
              <w:right w:w="113" w:type="dxa"/>
            </w:tcMar>
            <w:hideMark/>
          </w:tcPr>
          <w:p w14:paraId="48D5609C"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b/>
                <w:bCs/>
                <w:kern w:val="2"/>
                <w:sz w:val="18"/>
                <w:szCs w:val="18"/>
                <w:lang w:val="en-US"/>
                <w14:ligatures w14:val="standardContextual"/>
              </w:rPr>
              <w:t>&lt;0.001</w:t>
            </w:r>
          </w:p>
        </w:tc>
      </w:tr>
      <w:tr w:rsidR="008A1264" w:rsidRPr="008A1264" w14:paraId="7C27020F" w14:textId="77777777" w:rsidTr="00650201">
        <w:trPr>
          <w:trHeight w:val="624"/>
        </w:trPr>
        <w:tc>
          <w:tcPr>
            <w:tcW w:w="3240" w:type="dxa"/>
            <w:tcMar>
              <w:top w:w="113" w:type="dxa"/>
              <w:left w:w="113" w:type="dxa"/>
              <w:bottom w:w="113" w:type="dxa"/>
              <w:right w:w="113" w:type="dxa"/>
            </w:tcMar>
            <w:hideMark/>
          </w:tcPr>
          <w:p w14:paraId="30B2553A"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Center Gaze Percentage x Hand Correctness</w:t>
            </w:r>
          </w:p>
        </w:tc>
        <w:tc>
          <w:tcPr>
            <w:tcW w:w="2070" w:type="dxa"/>
            <w:tcMar>
              <w:top w:w="113" w:type="dxa"/>
              <w:left w:w="113" w:type="dxa"/>
              <w:bottom w:w="113" w:type="dxa"/>
              <w:right w:w="113" w:type="dxa"/>
            </w:tcMar>
            <w:hideMark/>
          </w:tcPr>
          <w:p w14:paraId="447C5F2C"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0.940</w:t>
            </w:r>
          </w:p>
        </w:tc>
        <w:tc>
          <w:tcPr>
            <w:tcW w:w="1170" w:type="dxa"/>
            <w:tcMar>
              <w:top w:w="113" w:type="dxa"/>
              <w:left w:w="113" w:type="dxa"/>
              <w:bottom w:w="113" w:type="dxa"/>
              <w:right w:w="113" w:type="dxa"/>
            </w:tcMar>
            <w:hideMark/>
          </w:tcPr>
          <w:p w14:paraId="725BF14D"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0.027</w:t>
            </w:r>
          </w:p>
        </w:tc>
        <w:tc>
          <w:tcPr>
            <w:tcW w:w="1748" w:type="dxa"/>
            <w:tcMar>
              <w:top w:w="113" w:type="dxa"/>
              <w:left w:w="113" w:type="dxa"/>
              <w:bottom w:w="113" w:type="dxa"/>
              <w:right w:w="113" w:type="dxa"/>
            </w:tcMar>
            <w:hideMark/>
          </w:tcPr>
          <w:p w14:paraId="4C44FA67"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0.889 – 0.995</w:t>
            </w:r>
          </w:p>
        </w:tc>
        <w:tc>
          <w:tcPr>
            <w:tcW w:w="1338" w:type="dxa"/>
            <w:tcMar>
              <w:top w:w="113" w:type="dxa"/>
              <w:left w:w="113" w:type="dxa"/>
              <w:bottom w:w="113" w:type="dxa"/>
              <w:right w:w="113" w:type="dxa"/>
            </w:tcMar>
            <w:hideMark/>
          </w:tcPr>
          <w:p w14:paraId="0D471CC2"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b/>
                <w:bCs/>
                <w:kern w:val="2"/>
                <w:sz w:val="18"/>
                <w:szCs w:val="18"/>
                <w:lang w:val="en-US"/>
                <w14:ligatures w14:val="standardContextual"/>
              </w:rPr>
              <w:t>0.033</w:t>
            </w:r>
          </w:p>
        </w:tc>
      </w:tr>
      <w:tr w:rsidR="008A1264" w:rsidRPr="008A1264" w14:paraId="6A9BDBBE" w14:textId="77777777" w:rsidTr="00650201">
        <w:trPr>
          <w:trHeight w:val="624"/>
        </w:trPr>
        <w:tc>
          <w:tcPr>
            <w:tcW w:w="3240" w:type="dxa"/>
            <w:tcBorders>
              <w:bottom w:val="single" w:sz="6" w:space="0" w:color="auto"/>
            </w:tcBorders>
            <w:tcMar>
              <w:top w:w="113" w:type="dxa"/>
              <w:left w:w="113" w:type="dxa"/>
              <w:bottom w:w="113" w:type="dxa"/>
              <w:right w:w="113" w:type="dxa"/>
            </w:tcMar>
          </w:tcPr>
          <w:p w14:paraId="7F86F381"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Search Instruction x Delay Discrepancy</w:t>
            </w:r>
          </w:p>
        </w:tc>
        <w:tc>
          <w:tcPr>
            <w:tcW w:w="2070" w:type="dxa"/>
            <w:tcBorders>
              <w:bottom w:val="single" w:sz="6" w:space="0" w:color="auto"/>
            </w:tcBorders>
            <w:tcMar>
              <w:top w:w="113" w:type="dxa"/>
              <w:left w:w="113" w:type="dxa"/>
              <w:bottom w:w="113" w:type="dxa"/>
              <w:right w:w="113" w:type="dxa"/>
            </w:tcMar>
          </w:tcPr>
          <w:p w14:paraId="77389804"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2.433</w:t>
            </w:r>
          </w:p>
        </w:tc>
        <w:tc>
          <w:tcPr>
            <w:tcW w:w="1170" w:type="dxa"/>
            <w:tcBorders>
              <w:bottom w:val="single" w:sz="6" w:space="0" w:color="auto"/>
            </w:tcBorders>
            <w:tcMar>
              <w:top w:w="113" w:type="dxa"/>
              <w:left w:w="113" w:type="dxa"/>
              <w:bottom w:w="113" w:type="dxa"/>
              <w:right w:w="113" w:type="dxa"/>
            </w:tcMar>
          </w:tcPr>
          <w:p w14:paraId="512CD0E8"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0.300</w:t>
            </w:r>
          </w:p>
        </w:tc>
        <w:tc>
          <w:tcPr>
            <w:tcW w:w="1748" w:type="dxa"/>
            <w:tcBorders>
              <w:bottom w:val="single" w:sz="6" w:space="0" w:color="auto"/>
            </w:tcBorders>
            <w:tcMar>
              <w:top w:w="113" w:type="dxa"/>
              <w:left w:w="113" w:type="dxa"/>
              <w:bottom w:w="113" w:type="dxa"/>
              <w:right w:w="113" w:type="dxa"/>
            </w:tcMar>
          </w:tcPr>
          <w:p w14:paraId="3F572D12" w14:textId="77777777" w:rsidR="008A1264" w:rsidRPr="008A1264" w:rsidRDefault="008A1264" w:rsidP="0058754D">
            <w:pPr>
              <w:spacing w:line="276" w:lineRule="auto"/>
              <w:rPr>
                <w:rFonts w:ascii="Arial" w:eastAsia="Aptos" w:hAnsi="Arial" w:cs="Times New Roman"/>
                <w:kern w:val="2"/>
                <w:sz w:val="18"/>
                <w:szCs w:val="18"/>
                <w:lang w:val="en-US"/>
                <w14:ligatures w14:val="standardContextual"/>
              </w:rPr>
            </w:pPr>
            <w:r w:rsidRPr="008A1264">
              <w:rPr>
                <w:rFonts w:ascii="Arial" w:eastAsia="Aptos" w:hAnsi="Arial" w:cs="Times New Roman"/>
                <w:kern w:val="2"/>
                <w:sz w:val="18"/>
                <w:szCs w:val="18"/>
                <w:lang w:val="en-US"/>
                <w14:ligatures w14:val="standardContextual"/>
              </w:rPr>
              <w:t>1.910 – 3.099</w:t>
            </w:r>
          </w:p>
        </w:tc>
        <w:tc>
          <w:tcPr>
            <w:tcW w:w="1338" w:type="dxa"/>
            <w:tcBorders>
              <w:bottom w:val="single" w:sz="6" w:space="0" w:color="auto"/>
            </w:tcBorders>
            <w:tcMar>
              <w:top w:w="113" w:type="dxa"/>
              <w:left w:w="113" w:type="dxa"/>
              <w:bottom w:w="113" w:type="dxa"/>
              <w:right w:w="113" w:type="dxa"/>
            </w:tcMar>
          </w:tcPr>
          <w:p w14:paraId="0E68EEBF" w14:textId="77777777" w:rsidR="008A1264" w:rsidRPr="008A1264" w:rsidRDefault="008A1264" w:rsidP="0058754D">
            <w:pPr>
              <w:spacing w:line="276" w:lineRule="auto"/>
              <w:rPr>
                <w:rFonts w:ascii="Arial" w:eastAsia="Aptos" w:hAnsi="Arial" w:cs="Times New Roman"/>
                <w:b/>
                <w:bCs/>
                <w:kern w:val="2"/>
                <w:sz w:val="18"/>
                <w:szCs w:val="18"/>
                <w:lang w:val="en-US"/>
                <w14:ligatures w14:val="standardContextual"/>
              </w:rPr>
            </w:pPr>
            <w:r w:rsidRPr="008A1264">
              <w:rPr>
                <w:rFonts w:ascii="Arial" w:eastAsia="Aptos" w:hAnsi="Arial" w:cs="Times New Roman"/>
                <w:b/>
                <w:bCs/>
                <w:kern w:val="2"/>
                <w:sz w:val="18"/>
                <w:szCs w:val="18"/>
                <w:lang w:val="en-US"/>
                <w14:ligatures w14:val="standardContextual"/>
              </w:rPr>
              <w:t>&lt;0.001</w:t>
            </w:r>
          </w:p>
        </w:tc>
      </w:tr>
    </w:tbl>
    <w:p w14:paraId="7849F75D" w14:textId="77777777" w:rsidR="008A1264" w:rsidRPr="008A1264" w:rsidRDefault="008A1264" w:rsidP="0058754D">
      <w:pPr>
        <w:spacing w:line="276" w:lineRule="auto"/>
        <w:jc w:val="both"/>
        <w:rPr>
          <w:rFonts w:ascii="Arial" w:eastAsia="Aptos" w:hAnsi="Arial" w:cs="Times New Roman"/>
          <w:kern w:val="2"/>
          <w:lang w:val="en-US"/>
          <w14:ligatures w14:val="standardContextual"/>
        </w:rPr>
      </w:pPr>
    </w:p>
    <w:p w14:paraId="62FCDF85" w14:textId="77777777" w:rsidR="008A1264" w:rsidRDefault="008A1264" w:rsidP="0058754D">
      <w:pPr>
        <w:spacing w:line="276" w:lineRule="auto"/>
        <w:ind w:right="6"/>
        <w:jc w:val="both"/>
        <w:rPr>
          <w:rFonts w:ascii="Arial" w:hAnsi="Arial" w:cs="Arial"/>
          <w:lang w:val="en-US"/>
        </w:rPr>
      </w:pPr>
    </w:p>
    <w:p w14:paraId="14ABC7C6" w14:textId="77777777" w:rsidR="0058754D" w:rsidRDefault="0058754D" w:rsidP="0058754D">
      <w:pPr>
        <w:spacing w:line="276" w:lineRule="auto"/>
        <w:jc w:val="both"/>
        <w:rPr>
          <w:rFonts w:ascii="Arial" w:eastAsia="Aptos" w:hAnsi="Arial" w:cs="Times New Roman"/>
          <w:b/>
          <w:bCs/>
          <w:kern w:val="2"/>
          <w:lang w:val="en-US"/>
          <w14:ligatures w14:val="standardContextual"/>
        </w:rPr>
      </w:pPr>
    </w:p>
    <w:p w14:paraId="4CFA2033" w14:textId="77777777" w:rsidR="0058754D" w:rsidRDefault="0058754D" w:rsidP="0058754D">
      <w:pPr>
        <w:spacing w:line="276" w:lineRule="auto"/>
        <w:jc w:val="both"/>
        <w:rPr>
          <w:rFonts w:ascii="Arial" w:eastAsia="Aptos" w:hAnsi="Arial" w:cs="Times New Roman"/>
          <w:b/>
          <w:bCs/>
          <w:kern w:val="2"/>
          <w:lang w:val="en-US"/>
          <w14:ligatures w14:val="standardContextual"/>
        </w:rPr>
      </w:pPr>
    </w:p>
    <w:p w14:paraId="74A8C050" w14:textId="77777777" w:rsidR="0058754D" w:rsidRDefault="0058754D">
      <w:pPr>
        <w:rPr>
          <w:rFonts w:ascii="Arial" w:eastAsia="Aptos" w:hAnsi="Arial" w:cs="Times New Roman"/>
          <w:b/>
          <w:bCs/>
          <w:kern w:val="2"/>
          <w:lang w:val="en-US"/>
          <w14:ligatures w14:val="standardContextual"/>
        </w:rPr>
      </w:pPr>
      <w:r>
        <w:rPr>
          <w:rFonts w:ascii="Arial" w:eastAsia="Aptos" w:hAnsi="Arial" w:cs="Times New Roman"/>
          <w:b/>
          <w:bCs/>
          <w:kern w:val="2"/>
          <w:lang w:val="en-US"/>
          <w14:ligatures w14:val="standardContextual"/>
        </w:rPr>
        <w:br w:type="page"/>
      </w:r>
    </w:p>
    <w:p w14:paraId="15E7FF6F" w14:textId="32B213A7" w:rsidR="001A2DD2" w:rsidRPr="001A2DD2" w:rsidRDefault="001A2DD2" w:rsidP="0058754D">
      <w:pPr>
        <w:spacing w:line="276" w:lineRule="auto"/>
        <w:jc w:val="both"/>
        <w:rPr>
          <w:rFonts w:ascii="Arial" w:eastAsia="Aptos" w:hAnsi="Arial" w:cs="Times New Roman"/>
          <w:b/>
          <w:bCs/>
          <w:kern w:val="2"/>
          <w:lang w:val="en-US"/>
          <w14:ligatures w14:val="standardContextual"/>
        </w:rPr>
      </w:pPr>
      <w:r w:rsidRPr="001A2DD2">
        <w:rPr>
          <w:rFonts w:ascii="Arial" w:eastAsia="Aptos" w:hAnsi="Arial" w:cs="Times New Roman"/>
          <w:b/>
          <w:bCs/>
          <w:kern w:val="2"/>
          <w:lang w:val="en-US"/>
          <w14:ligatures w14:val="standardContextual"/>
        </w:rPr>
        <w:lastRenderedPageBreak/>
        <w:t>Shapiro Wilk testing for STAI-T, CR, RT, CFR and Spearman and Pearson Correlation analyses pertaining to STAI-T.</w:t>
      </w:r>
    </w:p>
    <w:p w14:paraId="003F0CF6" w14:textId="0D9CD334" w:rsidR="001A2DD2" w:rsidRPr="001A2DD2" w:rsidRDefault="001A2DD2" w:rsidP="0058754D">
      <w:pPr>
        <w:spacing w:line="276" w:lineRule="auto"/>
        <w:jc w:val="both"/>
        <w:rPr>
          <w:rFonts w:ascii="Times New Roman" w:eastAsia="Aptos" w:hAnsi="Times New Roman" w:cs="Times New Roman"/>
          <w:b/>
          <w:bCs/>
          <w:kern w:val="2"/>
          <w:lang w:val="en-US"/>
          <w14:ligatures w14:val="standardContextual"/>
        </w:rPr>
      </w:pPr>
      <w:r w:rsidRPr="001A2DD2">
        <w:rPr>
          <w:rFonts w:ascii="Arial" w:eastAsia="Aptos" w:hAnsi="Arial" w:cs="Times New Roman"/>
          <w:kern w:val="2"/>
          <w:lang w:val="en-US"/>
          <w14:ligatures w14:val="standardContextual"/>
        </w:rPr>
        <w:t>Shapiro–Wilk tests showed that the participant-level means of STAI</w:t>
      </w:r>
      <w:r w:rsidRPr="001A2DD2">
        <w:rPr>
          <w:rFonts w:ascii="Arial" w:eastAsia="Aptos" w:hAnsi="Arial" w:cs="Times New Roman"/>
          <w:kern w:val="2"/>
          <w:lang w:val="en-US"/>
          <w14:ligatures w14:val="standardContextual"/>
        </w:rPr>
        <w:noBreakHyphen/>
        <w:t>T, RT, and CFR did not depart significantly from normality (W = 0.94 – 0.97, p ≥ .175). In contrast, the participant level mean of CR was modestly non</w:t>
      </w:r>
      <w:r w:rsidRPr="001A2DD2">
        <w:rPr>
          <w:rFonts w:ascii="Arial" w:eastAsia="Aptos" w:hAnsi="Arial" w:cs="Times New Roman"/>
          <w:kern w:val="2"/>
          <w:lang w:val="en-US"/>
          <w14:ligatures w14:val="standardContextual"/>
        </w:rPr>
        <w:noBreakHyphen/>
        <w:t>normal (W = 0.91, p = .028). The Shapiro–Wilk results are summarized in Supplementary Table8. Because CR violated normality, its association with STAI</w:t>
      </w:r>
      <w:r w:rsidRPr="001A2DD2">
        <w:rPr>
          <w:rFonts w:ascii="Arial" w:eastAsia="Aptos" w:hAnsi="Arial" w:cs="Times New Roman"/>
          <w:kern w:val="2"/>
          <w:lang w:val="en-US"/>
          <w14:ligatures w14:val="standardContextual"/>
        </w:rPr>
        <w:noBreakHyphen/>
        <w:t xml:space="preserve">T was assessed with Spearman’s ρ; the other two variables were analyzed with Pearson’s </w:t>
      </w:r>
      <w:r w:rsidRPr="001A2DD2">
        <w:rPr>
          <w:rFonts w:ascii="Arial" w:eastAsia="Aptos" w:hAnsi="Arial" w:cs="Times New Roman"/>
          <w:i/>
          <w:iCs/>
          <w:kern w:val="2"/>
          <w:lang w:val="en-US"/>
          <w14:ligatures w14:val="standardContextual"/>
        </w:rPr>
        <w:t>r</w:t>
      </w:r>
      <w:r w:rsidRPr="001A2DD2">
        <w:rPr>
          <w:rFonts w:ascii="Arial" w:eastAsia="Aptos" w:hAnsi="Arial" w:cs="Times New Roman"/>
          <w:kern w:val="2"/>
          <w:lang w:val="en-US"/>
          <w14:ligatures w14:val="standardContextual"/>
        </w:rPr>
        <w:t>.  No significant correlation reached conventional significance (all p &gt; .05). The largest (though still non</w:t>
      </w:r>
      <w:r w:rsidRPr="001A2DD2">
        <w:rPr>
          <w:rFonts w:ascii="Cambria Math" w:eastAsia="Aptos" w:hAnsi="Cambria Math" w:cs="Cambria Math"/>
          <w:kern w:val="2"/>
          <w:lang w:val="en-US"/>
          <w14:ligatures w14:val="standardContextual"/>
        </w:rPr>
        <w:t>‑</w:t>
      </w:r>
      <w:r w:rsidRPr="001A2DD2">
        <w:rPr>
          <w:rFonts w:ascii="Arial" w:eastAsia="Aptos" w:hAnsi="Arial" w:cs="Times New Roman"/>
          <w:kern w:val="2"/>
          <w:lang w:val="en-US"/>
          <w14:ligatures w14:val="standardContextual"/>
        </w:rPr>
        <w:t>significant) effect was the negative correlation between STAI</w:t>
      </w:r>
      <w:r w:rsidRPr="001A2DD2">
        <w:rPr>
          <w:rFonts w:ascii="Cambria Math" w:eastAsia="Aptos" w:hAnsi="Cambria Math" w:cs="Cambria Math"/>
          <w:kern w:val="2"/>
          <w:lang w:val="en-US"/>
          <w14:ligatures w14:val="standardContextual"/>
        </w:rPr>
        <w:t>‑</w:t>
      </w:r>
      <w:r w:rsidRPr="001A2DD2">
        <w:rPr>
          <w:rFonts w:ascii="Arial" w:eastAsia="Aptos" w:hAnsi="Arial" w:cs="Times New Roman"/>
          <w:kern w:val="2"/>
          <w:lang w:val="en-US"/>
          <w14:ligatures w14:val="standardContextual"/>
        </w:rPr>
        <w:t>T and CFR (r</w:t>
      </w:r>
      <w:r w:rsidRPr="001A2DD2">
        <w:rPr>
          <w:rFonts w:ascii="Arial" w:eastAsia="Aptos" w:hAnsi="Arial" w:cs="Arial"/>
          <w:kern w:val="2"/>
          <w:lang w:val="en-US"/>
          <w14:ligatures w14:val="standardContextual"/>
        </w:rPr>
        <w:t> </w:t>
      </w:r>
      <w:r w:rsidRPr="001A2DD2">
        <w:rPr>
          <w:rFonts w:ascii="Arial" w:eastAsia="Aptos" w:hAnsi="Arial" w:cs="Times New Roman"/>
          <w:kern w:val="2"/>
          <w:lang w:val="en-US"/>
          <w14:ligatures w14:val="standardContextual"/>
        </w:rPr>
        <w:t>=</w:t>
      </w:r>
      <w:r w:rsidRPr="001A2DD2">
        <w:rPr>
          <w:rFonts w:ascii="Arial" w:eastAsia="Aptos" w:hAnsi="Arial" w:cs="Arial"/>
          <w:kern w:val="2"/>
          <w:lang w:val="en-US"/>
          <w14:ligatures w14:val="standardContextual"/>
        </w:rPr>
        <w:t> −</w:t>
      </w:r>
      <w:r w:rsidRPr="001A2DD2">
        <w:rPr>
          <w:rFonts w:ascii="Arial" w:eastAsia="Aptos" w:hAnsi="Arial" w:cs="Times New Roman"/>
          <w:kern w:val="2"/>
          <w:lang w:val="en-US"/>
          <w14:ligatures w14:val="standardContextual"/>
        </w:rPr>
        <w:t>0.34, p</w:t>
      </w:r>
      <w:r w:rsidRPr="001A2DD2">
        <w:rPr>
          <w:rFonts w:ascii="Arial" w:eastAsia="Aptos" w:hAnsi="Arial" w:cs="Arial"/>
          <w:kern w:val="2"/>
          <w:lang w:val="en-US"/>
          <w14:ligatures w14:val="standardContextual"/>
        </w:rPr>
        <w:t> </w:t>
      </w:r>
      <w:r w:rsidRPr="001A2DD2">
        <w:rPr>
          <w:rFonts w:ascii="Arial" w:eastAsia="Aptos" w:hAnsi="Arial" w:cs="Times New Roman"/>
          <w:kern w:val="2"/>
          <w:lang w:val="en-US"/>
          <w14:ligatures w14:val="standardContextual"/>
        </w:rPr>
        <w:t>=</w:t>
      </w:r>
      <w:r w:rsidRPr="001A2DD2">
        <w:rPr>
          <w:rFonts w:ascii="Arial" w:eastAsia="Aptos" w:hAnsi="Arial" w:cs="Arial"/>
          <w:kern w:val="2"/>
          <w:lang w:val="en-US"/>
          <w14:ligatures w14:val="standardContextual"/>
        </w:rPr>
        <w:t> </w:t>
      </w:r>
      <w:r w:rsidRPr="001A2DD2">
        <w:rPr>
          <w:rFonts w:ascii="Arial" w:eastAsia="Aptos" w:hAnsi="Arial" w:cs="Times New Roman"/>
          <w:kern w:val="2"/>
          <w:lang w:val="en-US"/>
          <w14:ligatures w14:val="standardContextual"/>
        </w:rPr>
        <w:t xml:space="preserve">.092). </w:t>
      </w:r>
    </w:p>
    <w:p w14:paraId="5BE2DA13" w14:textId="3B4A6AF2" w:rsidR="002709B3" w:rsidRDefault="002709B3" w:rsidP="0058754D">
      <w:pPr>
        <w:spacing w:line="276" w:lineRule="auto"/>
        <w:jc w:val="both"/>
        <w:rPr>
          <w:rFonts w:ascii="Arial" w:eastAsia="Aptos" w:hAnsi="Arial" w:cs="Times New Roman"/>
          <w:kern w:val="2"/>
          <w:sz w:val="20"/>
          <w:szCs w:val="20"/>
          <w:lang w:val="en-US"/>
          <w14:ligatures w14:val="standardContextual"/>
        </w:rPr>
      </w:pPr>
    </w:p>
    <w:p w14:paraId="28D50543" w14:textId="602D4ACF" w:rsidR="002709B3" w:rsidRPr="002709B3" w:rsidRDefault="002709B3" w:rsidP="0058754D">
      <w:pPr>
        <w:spacing w:line="276" w:lineRule="auto"/>
        <w:jc w:val="both"/>
        <w:rPr>
          <w:rFonts w:ascii="Arial" w:eastAsia="Aptos" w:hAnsi="Arial" w:cs="Times New Roman"/>
          <w:b/>
          <w:bCs/>
          <w:kern w:val="2"/>
          <w:lang w:val="en-US"/>
          <w14:ligatures w14:val="standardContextual"/>
        </w:rPr>
      </w:pPr>
      <w:r w:rsidRPr="002709B3">
        <w:rPr>
          <w:rFonts w:ascii="Arial" w:eastAsia="Times New Roman" w:hAnsi="Arial" w:cs="Times New Roman"/>
          <w:b/>
          <w:bCs/>
          <w:kern w:val="2"/>
          <w:lang w:val="en-US"/>
          <w14:ligatures w14:val="standardContextual"/>
        </w:rPr>
        <w:t xml:space="preserve">Supplementary Table </w:t>
      </w:r>
      <w:r w:rsidR="00B670E2">
        <w:rPr>
          <w:rFonts w:ascii="Arial" w:eastAsia="Times New Roman" w:hAnsi="Arial" w:cs="Times New Roman"/>
          <w:b/>
          <w:bCs/>
          <w:kern w:val="2"/>
          <w:lang w:val="en-US"/>
          <w14:ligatures w14:val="standardContextual"/>
        </w:rPr>
        <w:t>11</w:t>
      </w:r>
      <w:r w:rsidRPr="002709B3">
        <w:rPr>
          <w:rFonts w:ascii="Arial" w:eastAsia="Times New Roman" w:hAnsi="Arial" w:cs="Times New Roman"/>
          <w:b/>
          <w:bCs/>
          <w:kern w:val="2"/>
          <w:lang w:val="en-US"/>
          <w14:ligatures w14:val="standardContextual"/>
        </w:rPr>
        <w:t>.</w:t>
      </w:r>
      <w:r w:rsidRPr="002709B3">
        <w:rPr>
          <w:rFonts w:ascii="Arial" w:eastAsia="Times New Roman" w:hAnsi="Arial" w:cs="Times New Roman"/>
          <w:kern w:val="2"/>
          <w:lang w:val="en-US"/>
          <w14:ligatures w14:val="standardContextual"/>
        </w:rPr>
        <w:t xml:space="preserve"> Summary of </w:t>
      </w:r>
      <w:r w:rsidRPr="002709B3">
        <w:rPr>
          <w:rFonts w:ascii="Arial" w:eastAsia="Aptos" w:hAnsi="Arial" w:cs="Times New Roman"/>
          <w:kern w:val="2"/>
          <w:lang w:val="en-US"/>
          <w14:ligatures w14:val="standardContextual"/>
        </w:rPr>
        <w:t>Shapiro-Wilk Normality checks for STAI-T, CR, log RT and CFR.</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59"/>
        <w:gridCol w:w="1305"/>
        <w:gridCol w:w="1186"/>
      </w:tblGrid>
      <w:tr w:rsidR="002709B3" w:rsidRPr="002709B3" w14:paraId="21989DF6" w14:textId="77777777" w:rsidTr="00650201">
        <w:trPr>
          <w:trHeight w:val="402"/>
          <w:tblHeader/>
          <w:tblCellSpacing w:w="15" w:type="dxa"/>
        </w:trPr>
        <w:tc>
          <w:tcPr>
            <w:tcW w:w="3514" w:type="dxa"/>
            <w:tcBorders>
              <w:top w:val="single" w:sz="12" w:space="0" w:color="auto"/>
            </w:tcBorders>
            <w:vAlign w:val="center"/>
            <w:hideMark/>
          </w:tcPr>
          <w:p w14:paraId="0F37A692" w14:textId="77777777" w:rsidR="002709B3" w:rsidRPr="002709B3" w:rsidRDefault="002709B3" w:rsidP="0058754D">
            <w:pPr>
              <w:spacing w:line="276" w:lineRule="auto"/>
              <w:jc w:val="both"/>
              <w:rPr>
                <w:rFonts w:ascii="Arial" w:eastAsia="Aptos" w:hAnsi="Arial" w:cs="Times New Roman"/>
                <w:b/>
                <w:bCs/>
                <w:i/>
                <w:iCs/>
                <w:kern w:val="2"/>
                <w:sz w:val="18"/>
                <w:szCs w:val="18"/>
                <w:lang w:val="en-US"/>
                <w14:ligatures w14:val="standardContextual"/>
              </w:rPr>
            </w:pPr>
            <w:r w:rsidRPr="002709B3">
              <w:rPr>
                <w:rFonts w:ascii="Arial" w:eastAsia="Aptos" w:hAnsi="Arial" w:cs="Times New Roman"/>
                <w:b/>
                <w:bCs/>
                <w:i/>
                <w:iCs/>
                <w:kern w:val="2"/>
                <w:sz w:val="18"/>
                <w:szCs w:val="18"/>
                <w:lang w:val="en-US"/>
                <w14:ligatures w14:val="standardContextual"/>
              </w:rPr>
              <w:t>Variable</w:t>
            </w:r>
          </w:p>
        </w:tc>
        <w:tc>
          <w:tcPr>
            <w:tcW w:w="1275" w:type="dxa"/>
            <w:tcBorders>
              <w:top w:val="single" w:sz="12" w:space="0" w:color="auto"/>
            </w:tcBorders>
            <w:vAlign w:val="center"/>
            <w:hideMark/>
          </w:tcPr>
          <w:p w14:paraId="64FDF099" w14:textId="77777777" w:rsidR="002709B3" w:rsidRPr="002709B3" w:rsidRDefault="002709B3" w:rsidP="0058754D">
            <w:pPr>
              <w:spacing w:line="276" w:lineRule="auto"/>
              <w:jc w:val="both"/>
              <w:rPr>
                <w:rFonts w:ascii="Arial" w:eastAsia="Aptos" w:hAnsi="Arial" w:cs="Times New Roman"/>
                <w:b/>
                <w:bCs/>
                <w:i/>
                <w:iCs/>
                <w:kern w:val="2"/>
                <w:sz w:val="18"/>
                <w:szCs w:val="18"/>
                <w:lang w:val="en-US"/>
                <w14:ligatures w14:val="standardContextual"/>
              </w:rPr>
            </w:pPr>
            <w:r w:rsidRPr="002709B3">
              <w:rPr>
                <w:rFonts w:ascii="Arial" w:eastAsia="Aptos" w:hAnsi="Arial" w:cs="Times New Roman"/>
                <w:b/>
                <w:bCs/>
                <w:i/>
                <w:iCs/>
                <w:kern w:val="2"/>
                <w:sz w:val="18"/>
                <w:szCs w:val="18"/>
                <w:lang w:val="en-US"/>
                <w14:ligatures w14:val="standardContextual"/>
              </w:rPr>
              <w:t>W</w:t>
            </w:r>
          </w:p>
        </w:tc>
        <w:tc>
          <w:tcPr>
            <w:tcW w:w="1141" w:type="dxa"/>
            <w:tcBorders>
              <w:top w:val="single" w:sz="12" w:space="0" w:color="auto"/>
            </w:tcBorders>
            <w:vAlign w:val="center"/>
            <w:hideMark/>
          </w:tcPr>
          <w:p w14:paraId="7D041B4F" w14:textId="77777777" w:rsidR="002709B3" w:rsidRPr="002709B3" w:rsidRDefault="002709B3" w:rsidP="0058754D">
            <w:pPr>
              <w:spacing w:line="276" w:lineRule="auto"/>
              <w:jc w:val="both"/>
              <w:rPr>
                <w:rFonts w:ascii="Times New Roman" w:eastAsia="Aptos" w:hAnsi="Times New Roman" w:cs="Times New Roman"/>
                <w:b/>
                <w:bCs/>
                <w:i/>
                <w:iCs/>
                <w:kern w:val="2"/>
                <w:sz w:val="18"/>
                <w:szCs w:val="18"/>
                <w:lang w:val="en-US"/>
                <w14:ligatures w14:val="standardContextual"/>
              </w:rPr>
            </w:pPr>
            <w:r w:rsidRPr="002709B3">
              <w:rPr>
                <w:rFonts w:ascii="Arial" w:eastAsia="Aptos" w:hAnsi="Arial" w:cs="Times New Roman"/>
                <w:b/>
                <w:bCs/>
                <w:i/>
                <w:iCs/>
                <w:kern w:val="2"/>
                <w:sz w:val="18"/>
                <w:szCs w:val="18"/>
                <w:lang w:val="en-US"/>
                <w14:ligatures w14:val="standardContextual"/>
              </w:rPr>
              <w:t xml:space="preserve">  p</w:t>
            </w:r>
          </w:p>
        </w:tc>
      </w:tr>
      <w:tr w:rsidR="002709B3" w:rsidRPr="002709B3" w14:paraId="15C6D461" w14:textId="77777777" w:rsidTr="00650201">
        <w:trPr>
          <w:trHeight w:val="402"/>
          <w:tblCellSpacing w:w="15" w:type="dxa"/>
        </w:trPr>
        <w:tc>
          <w:tcPr>
            <w:tcW w:w="3514" w:type="dxa"/>
            <w:tcBorders>
              <w:top w:val="single" w:sz="6" w:space="0" w:color="auto"/>
            </w:tcBorders>
            <w:vAlign w:val="center"/>
            <w:hideMark/>
          </w:tcPr>
          <w:p w14:paraId="76F0AE5F"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STAI</w:t>
            </w:r>
            <w:r w:rsidRPr="002709B3">
              <w:rPr>
                <w:rFonts w:ascii="Arial" w:eastAsia="Aptos" w:hAnsi="Arial" w:cs="Times New Roman"/>
                <w:kern w:val="2"/>
                <w:sz w:val="18"/>
                <w:szCs w:val="18"/>
                <w:lang w:val="en-US"/>
                <w14:ligatures w14:val="standardContextual"/>
              </w:rPr>
              <w:noBreakHyphen/>
              <w:t>T</w:t>
            </w:r>
          </w:p>
        </w:tc>
        <w:tc>
          <w:tcPr>
            <w:tcW w:w="1275" w:type="dxa"/>
            <w:tcBorders>
              <w:top w:val="single" w:sz="6" w:space="0" w:color="auto"/>
            </w:tcBorders>
            <w:vAlign w:val="center"/>
            <w:hideMark/>
          </w:tcPr>
          <w:p w14:paraId="0A5E61B5"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0.94</w:t>
            </w:r>
          </w:p>
        </w:tc>
        <w:tc>
          <w:tcPr>
            <w:tcW w:w="1141" w:type="dxa"/>
            <w:tcBorders>
              <w:top w:val="single" w:sz="6" w:space="0" w:color="auto"/>
            </w:tcBorders>
            <w:vAlign w:val="center"/>
            <w:hideMark/>
          </w:tcPr>
          <w:p w14:paraId="61D72582"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.175</w:t>
            </w:r>
          </w:p>
        </w:tc>
      </w:tr>
      <w:tr w:rsidR="002709B3" w:rsidRPr="002709B3" w14:paraId="35ED890E" w14:textId="77777777" w:rsidTr="00650201">
        <w:trPr>
          <w:trHeight w:val="402"/>
          <w:tblCellSpacing w:w="15" w:type="dxa"/>
        </w:trPr>
        <w:tc>
          <w:tcPr>
            <w:tcW w:w="3514" w:type="dxa"/>
            <w:vAlign w:val="center"/>
            <w:hideMark/>
          </w:tcPr>
          <w:p w14:paraId="07CE5326"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Correct Response</w:t>
            </w:r>
          </w:p>
        </w:tc>
        <w:tc>
          <w:tcPr>
            <w:tcW w:w="1275" w:type="dxa"/>
            <w:vAlign w:val="center"/>
            <w:hideMark/>
          </w:tcPr>
          <w:p w14:paraId="11589E57"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0.91</w:t>
            </w:r>
          </w:p>
        </w:tc>
        <w:tc>
          <w:tcPr>
            <w:tcW w:w="1141" w:type="dxa"/>
            <w:vAlign w:val="center"/>
            <w:hideMark/>
          </w:tcPr>
          <w:p w14:paraId="0FBF38AA"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b/>
                <w:bCs/>
                <w:kern w:val="2"/>
                <w:sz w:val="18"/>
                <w:szCs w:val="18"/>
                <w:lang w:val="en-US"/>
                <w14:ligatures w14:val="standardContextual"/>
              </w:rPr>
              <w:t>.028</w:t>
            </w:r>
          </w:p>
        </w:tc>
      </w:tr>
      <w:tr w:rsidR="002709B3" w:rsidRPr="002709B3" w14:paraId="6F642080" w14:textId="77777777" w:rsidTr="00650201">
        <w:trPr>
          <w:trHeight w:val="402"/>
          <w:tblCellSpacing w:w="15" w:type="dxa"/>
        </w:trPr>
        <w:tc>
          <w:tcPr>
            <w:tcW w:w="3514" w:type="dxa"/>
            <w:vAlign w:val="center"/>
            <w:hideMark/>
          </w:tcPr>
          <w:p w14:paraId="74AFB9DF"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Log Response Time</w:t>
            </w:r>
          </w:p>
        </w:tc>
        <w:tc>
          <w:tcPr>
            <w:tcW w:w="1275" w:type="dxa"/>
            <w:vAlign w:val="center"/>
            <w:hideMark/>
          </w:tcPr>
          <w:p w14:paraId="147A8D69"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0.96</w:t>
            </w:r>
          </w:p>
        </w:tc>
        <w:tc>
          <w:tcPr>
            <w:tcW w:w="1141" w:type="dxa"/>
            <w:vAlign w:val="center"/>
            <w:hideMark/>
          </w:tcPr>
          <w:p w14:paraId="3C8FB01D"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.360</w:t>
            </w:r>
          </w:p>
        </w:tc>
      </w:tr>
      <w:tr w:rsidR="002709B3" w:rsidRPr="002709B3" w14:paraId="1F7D40B0" w14:textId="77777777" w:rsidTr="00650201">
        <w:trPr>
          <w:trHeight w:val="402"/>
          <w:tblCellSpacing w:w="15" w:type="dxa"/>
        </w:trPr>
        <w:tc>
          <w:tcPr>
            <w:tcW w:w="3514" w:type="dxa"/>
            <w:tcBorders>
              <w:bottom w:val="single" w:sz="6" w:space="0" w:color="auto"/>
            </w:tcBorders>
            <w:vAlign w:val="center"/>
            <w:hideMark/>
          </w:tcPr>
          <w:p w14:paraId="6F3FB1C7"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Confidence Rating</w:t>
            </w:r>
          </w:p>
        </w:tc>
        <w:tc>
          <w:tcPr>
            <w:tcW w:w="1275" w:type="dxa"/>
            <w:tcBorders>
              <w:bottom w:val="single" w:sz="6" w:space="0" w:color="auto"/>
            </w:tcBorders>
            <w:vAlign w:val="center"/>
            <w:hideMark/>
          </w:tcPr>
          <w:p w14:paraId="7994130E"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0.97</w:t>
            </w:r>
          </w:p>
        </w:tc>
        <w:tc>
          <w:tcPr>
            <w:tcW w:w="1141" w:type="dxa"/>
            <w:tcBorders>
              <w:bottom w:val="single" w:sz="6" w:space="0" w:color="auto"/>
            </w:tcBorders>
            <w:vAlign w:val="center"/>
            <w:hideMark/>
          </w:tcPr>
          <w:p w14:paraId="40ABF25A" w14:textId="77777777" w:rsidR="002709B3" w:rsidRPr="002709B3" w:rsidRDefault="002709B3" w:rsidP="0058754D">
            <w:pPr>
              <w:spacing w:line="276" w:lineRule="auto"/>
              <w:jc w:val="both"/>
              <w:rPr>
                <w:rFonts w:ascii="Arial" w:eastAsia="Aptos" w:hAnsi="Arial" w:cs="Times New Roman"/>
                <w:kern w:val="2"/>
                <w:sz w:val="18"/>
                <w:szCs w:val="18"/>
                <w:lang w:val="en-US"/>
                <w14:ligatures w14:val="standardContextual"/>
              </w:rPr>
            </w:pPr>
            <w:r w:rsidRPr="002709B3">
              <w:rPr>
                <w:rFonts w:ascii="Arial" w:eastAsia="Aptos" w:hAnsi="Arial" w:cs="Times New Roman"/>
                <w:kern w:val="2"/>
                <w:sz w:val="18"/>
                <w:szCs w:val="18"/>
                <w:lang w:val="en-US"/>
                <w14:ligatures w14:val="standardContextual"/>
              </w:rPr>
              <w:t>.595</w:t>
            </w:r>
          </w:p>
        </w:tc>
      </w:tr>
    </w:tbl>
    <w:p w14:paraId="2327592F"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p>
    <w:p w14:paraId="37953139"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br/>
      </w:r>
      <w:r w:rsidRPr="002709B3">
        <w:rPr>
          <w:rFonts w:ascii="Arial" w:eastAsia="Aptos" w:hAnsi="Arial" w:cs="Times New Roman"/>
          <w:noProof/>
          <w:kern w:val="2"/>
          <w:sz w:val="20"/>
          <w:szCs w:val="20"/>
          <w:lang w:eastAsia="de-DE"/>
          <w14:ligatures w14:val="standardContextual"/>
        </w:rPr>
        <w:drawing>
          <wp:inline distT="0" distB="0" distL="0" distR="0" wp14:anchorId="7F1BE47A" wp14:editId="6C19079E">
            <wp:extent cx="5927725" cy="217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7725" cy="2174875"/>
                    </a:xfrm>
                    <a:prstGeom prst="rect">
                      <a:avLst/>
                    </a:prstGeom>
                    <a:noFill/>
                    <a:ln>
                      <a:noFill/>
                    </a:ln>
                  </pic:spPr>
                </pic:pic>
              </a:graphicData>
            </a:graphic>
          </wp:inline>
        </w:drawing>
      </w:r>
    </w:p>
    <w:p w14:paraId="718E26AE" w14:textId="390EAFA1" w:rsidR="002709B3" w:rsidRPr="002709B3" w:rsidRDefault="002709B3" w:rsidP="0058754D">
      <w:pPr>
        <w:spacing w:line="276" w:lineRule="auto"/>
        <w:rPr>
          <w:rFonts w:ascii="Arial" w:eastAsia="Aptos" w:hAnsi="Arial" w:cs="Times New Roman"/>
          <w:b/>
          <w:bCs/>
          <w:kern w:val="2"/>
          <w:lang w:val="en-US"/>
          <w14:ligatures w14:val="standardContextual"/>
        </w:rPr>
      </w:pPr>
      <w:r w:rsidRPr="002709B3">
        <w:rPr>
          <w:rFonts w:ascii="Arial" w:eastAsia="Aptos" w:hAnsi="Arial" w:cs="Times New Roman"/>
          <w:kern w:val="2"/>
          <w:sz w:val="20"/>
          <w:szCs w:val="20"/>
          <w:lang w:val="en-US"/>
          <w14:ligatures w14:val="standardContextual"/>
        </w:rPr>
        <w:br/>
      </w:r>
      <w:r w:rsidRPr="002709B3">
        <w:rPr>
          <w:rFonts w:ascii="Arial" w:eastAsia="Aptos" w:hAnsi="Arial" w:cs="Times New Roman"/>
          <w:b/>
          <w:bCs/>
          <w:kern w:val="2"/>
          <w:sz w:val="20"/>
          <w:szCs w:val="20"/>
          <w:lang w:val="en-US"/>
          <w14:ligatures w14:val="standardContextual"/>
        </w:rPr>
        <w:t xml:space="preserve">Supplementary Figure </w:t>
      </w:r>
      <w:r w:rsidR="00B670E2">
        <w:rPr>
          <w:rFonts w:ascii="Arial" w:eastAsia="Aptos" w:hAnsi="Arial" w:cs="Times New Roman"/>
          <w:b/>
          <w:bCs/>
          <w:kern w:val="2"/>
          <w:sz w:val="20"/>
          <w:szCs w:val="20"/>
          <w:lang w:val="en-US"/>
          <w14:ligatures w14:val="standardContextual"/>
        </w:rPr>
        <w:t>2</w:t>
      </w:r>
      <w:r w:rsidRPr="002709B3">
        <w:rPr>
          <w:rFonts w:ascii="Arial" w:eastAsia="Aptos" w:hAnsi="Arial" w:cs="Times New Roman"/>
          <w:b/>
          <w:bCs/>
          <w:kern w:val="2"/>
          <w:sz w:val="20"/>
          <w:szCs w:val="20"/>
          <w:lang w:val="en-US"/>
          <w14:ligatures w14:val="standardContextual"/>
        </w:rPr>
        <w:t xml:space="preserve"> |</w:t>
      </w:r>
      <w:r w:rsidRPr="002709B3">
        <w:rPr>
          <w:rFonts w:ascii="Arial" w:eastAsia="Aptos" w:hAnsi="Arial" w:cs="Times New Roman"/>
          <w:kern w:val="2"/>
          <w:sz w:val="20"/>
          <w:szCs w:val="20"/>
          <w:lang w:val="en-US"/>
          <w14:ligatures w14:val="standardContextual"/>
        </w:rPr>
        <w:t xml:space="preserve"> </w:t>
      </w:r>
      <w:r w:rsidRPr="002709B3">
        <w:rPr>
          <w:rFonts w:ascii="Arial" w:eastAsia="Aptos" w:hAnsi="Arial" w:cs="Times New Roman"/>
          <w:b/>
          <w:bCs/>
          <w:kern w:val="2"/>
          <w:sz w:val="20"/>
          <w:szCs w:val="20"/>
          <w:lang w:val="en-US"/>
          <w14:ligatures w14:val="standardContextual"/>
        </w:rPr>
        <w:t xml:space="preserve">Participant-level means of STAI-T scores correlated with participant-level means of CR RT and CFR. </w:t>
      </w:r>
      <w:r w:rsidRPr="002709B3">
        <w:rPr>
          <w:rFonts w:ascii="Arial" w:eastAsia="Aptos" w:hAnsi="Arial" w:cs="Times New Roman"/>
          <w:kern w:val="2"/>
          <w:sz w:val="20"/>
          <w:szCs w:val="20"/>
          <w:lang w:val="en-US"/>
          <w14:ligatures w14:val="standardContextual"/>
        </w:rPr>
        <w:t>None of these correlations reached significance. The largest (though still non</w:t>
      </w:r>
      <w:r w:rsidRPr="002709B3">
        <w:rPr>
          <w:rFonts w:ascii="Cambria Math" w:eastAsia="Aptos" w:hAnsi="Cambria Math" w:cs="Cambria Math"/>
          <w:kern w:val="2"/>
          <w:sz w:val="20"/>
          <w:szCs w:val="20"/>
          <w:lang w:val="en-US"/>
          <w14:ligatures w14:val="standardContextual"/>
        </w:rPr>
        <w:t>‑</w:t>
      </w:r>
      <w:r w:rsidRPr="002709B3">
        <w:rPr>
          <w:rFonts w:ascii="Arial" w:eastAsia="Aptos" w:hAnsi="Arial" w:cs="Times New Roman"/>
          <w:kern w:val="2"/>
          <w:sz w:val="20"/>
          <w:szCs w:val="20"/>
          <w:lang w:val="en-US"/>
          <w14:ligatures w14:val="standardContextual"/>
        </w:rPr>
        <w:t>significant) effect was the negative correlation between STAI</w:t>
      </w:r>
      <w:r w:rsidRPr="002709B3">
        <w:rPr>
          <w:rFonts w:ascii="Cambria Math" w:eastAsia="Aptos" w:hAnsi="Cambria Math" w:cs="Cambria Math"/>
          <w:kern w:val="2"/>
          <w:sz w:val="20"/>
          <w:szCs w:val="20"/>
          <w:lang w:val="en-US"/>
          <w14:ligatures w14:val="standardContextual"/>
        </w:rPr>
        <w:t>‑</w:t>
      </w:r>
      <w:r w:rsidRPr="002709B3">
        <w:rPr>
          <w:rFonts w:ascii="Arial" w:eastAsia="Aptos" w:hAnsi="Arial" w:cs="Times New Roman"/>
          <w:kern w:val="2"/>
          <w:sz w:val="20"/>
          <w:szCs w:val="20"/>
          <w:lang w:val="en-US"/>
          <w14:ligatures w14:val="standardContextual"/>
        </w:rPr>
        <w:t>T and CFR (r</w:t>
      </w:r>
      <w:r w:rsidRPr="002709B3">
        <w:rPr>
          <w:rFonts w:ascii="Arial" w:eastAsia="Aptos" w:hAnsi="Arial" w:cs="Arial"/>
          <w:kern w:val="2"/>
          <w:sz w:val="20"/>
          <w:szCs w:val="20"/>
          <w:lang w:val="en-US"/>
          <w14:ligatures w14:val="standardContextual"/>
        </w:rPr>
        <w:t> </w:t>
      </w:r>
      <w:r w:rsidRPr="002709B3">
        <w:rPr>
          <w:rFonts w:ascii="Arial" w:eastAsia="Aptos" w:hAnsi="Arial" w:cs="Times New Roman"/>
          <w:kern w:val="2"/>
          <w:sz w:val="20"/>
          <w:szCs w:val="20"/>
          <w:lang w:val="en-US"/>
          <w14:ligatures w14:val="standardContextual"/>
        </w:rPr>
        <w:t>=</w:t>
      </w:r>
      <w:r w:rsidRPr="002709B3">
        <w:rPr>
          <w:rFonts w:ascii="Arial" w:eastAsia="Aptos" w:hAnsi="Arial" w:cs="Arial"/>
          <w:kern w:val="2"/>
          <w:sz w:val="20"/>
          <w:szCs w:val="20"/>
          <w:lang w:val="en-US"/>
          <w14:ligatures w14:val="standardContextual"/>
        </w:rPr>
        <w:t> −</w:t>
      </w:r>
      <w:r w:rsidRPr="002709B3">
        <w:rPr>
          <w:rFonts w:ascii="Arial" w:eastAsia="Aptos" w:hAnsi="Arial" w:cs="Times New Roman"/>
          <w:kern w:val="2"/>
          <w:sz w:val="20"/>
          <w:szCs w:val="20"/>
          <w:lang w:val="en-US"/>
          <w14:ligatures w14:val="standardContextual"/>
        </w:rPr>
        <w:t>0.34, p</w:t>
      </w:r>
      <w:r w:rsidRPr="002709B3">
        <w:rPr>
          <w:rFonts w:ascii="Arial" w:eastAsia="Aptos" w:hAnsi="Arial" w:cs="Arial"/>
          <w:kern w:val="2"/>
          <w:sz w:val="20"/>
          <w:szCs w:val="20"/>
          <w:lang w:val="en-US"/>
          <w14:ligatures w14:val="standardContextual"/>
        </w:rPr>
        <w:t> </w:t>
      </w:r>
      <w:r w:rsidRPr="002709B3">
        <w:rPr>
          <w:rFonts w:ascii="Arial" w:eastAsia="Aptos" w:hAnsi="Arial" w:cs="Times New Roman"/>
          <w:kern w:val="2"/>
          <w:sz w:val="20"/>
          <w:szCs w:val="20"/>
          <w:lang w:val="en-US"/>
          <w14:ligatures w14:val="standardContextual"/>
        </w:rPr>
        <w:t>=</w:t>
      </w:r>
      <w:r w:rsidRPr="002709B3">
        <w:rPr>
          <w:rFonts w:ascii="Arial" w:eastAsia="Aptos" w:hAnsi="Arial" w:cs="Arial"/>
          <w:kern w:val="2"/>
          <w:sz w:val="20"/>
          <w:szCs w:val="20"/>
          <w:lang w:val="en-US"/>
          <w14:ligatures w14:val="standardContextual"/>
        </w:rPr>
        <w:t> </w:t>
      </w:r>
      <w:r w:rsidRPr="002709B3">
        <w:rPr>
          <w:rFonts w:ascii="Arial" w:eastAsia="Aptos" w:hAnsi="Arial" w:cs="Times New Roman"/>
          <w:kern w:val="2"/>
          <w:sz w:val="20"/>
          <w:szCs w:val="20"/>
          <w:lang w:val="en-US"/>
          <w14:ligatures w14:val="standardContextual"/>
        </w:rPr>
        <w:t xml:space="preserve">.092). a, Since the participant level mean of CR was not normally distributed, we ran a Spearman correlation. </w:t>
      </w:r>
      <w:r w:rsidRPr="002709B3">
        <w:rPr>
          <w:rFonts w:ascii="Arial" w:eastAsia="Aptos" w:hAnsi="Arial" w:cs="Times New Roman"/>
          <w:b/>
          <w:bCs/>
          <w:kern w:val="2"/>
          <w:sz w:val="20"/>
          <w:szCs w:val="20"/>
          <w:lang w:val="en-US"/>
          <w14:ligatures w14:val="standardContextual"/>
        </w:rPr>
        <w:t>b-c,</w:t>
      </w:r>
      <w:r w:rsidRPr="002709B3">
        <w:rPr>
          <w:rFonts w:ascii="Arial" w:eastAsia="Aptos" w:hAnsi="Arial" w:cs="Times New Roman"/>
          <w:kern w:val="2"/>
          <w:sz w:val="20"/>
          <w:szCs w:val="20"/>
          <w:lang w:val="en-US"/>
          <w14:ligatures w14:val="standardContextual"/>
        </w:rPr>
        <w:t xml:space="preserve"> For RT and CFR Pearson correlations were performed since they together with STAI-T were are normally distributed at the participant-mean levels.</w:t>
      </w:r>
      <w:r w:rsidRPr="002709B3">
        <w:rPr>
          <w:rFonts w:ascii="Arial" w:eastAsia="Aptos" w:hAnsi="Arial" w:cs="Times New Roman"/>
          <w:b/>
          <w:bCs/>
          <w:kern w:val="2"/>
          <w:sz w:val="20"/>
          <w:szCs w:val="20"/>
          <w:lang w:val="en-US"/>
          <w14:ligatures w14:val="standardContextual"/>
        </w:rPr>
        <w:br/>
      </w:r>
      <w:r w:rsidRPr="002709B3">
        <w:rPr>
          <w:rFonts w:ascii="Arial" w:eastAsia="Aptos" w:hAnsi="Arial" w:cs="Times New Roman"/>
          <w:b/>
          <w:bCs/>
          <w:kern w:val="2"/>
          <w:sz w:val="20"/>
          <w:szCs w:val="20"/>
          <w:lang w:val="en-US"/>
          <w14:ligatures w14:val="standardContextual"/>
        </w:rPr>
        <w:br/>
      </w:r>
      <w:r w:rsidRPr="002709B3">
        <w:rPr>
          <w:rFonts w:ascii="Arial" w:eastAsia="Times New Roman" w:hAnsi="Arial" w:cs="Times New Roman"/>
          <w:b/>
          <w:bCs/>
          <w:kern w:val="2"/>
          <w:lang w:val="en-US"/>
          <w14:ligatures w14:val="standardContextual"/>
        </w:rPr>
        <w:t xml:space="preserve">Supplementary Table </w:t>
      </w:r>
      <w:r w:rsidR="00B670E2">
        <w:rPr>
          <w:rFonts w:ascii="Arial" w:eastAsia="Times New Roman" w:hAnsi="Arial" w:cs="Times New Roman"/>
          <w:b/>
          <w:bCs/>
          <w:kern w:val="2"/>
          <w:lang w:val="en-US"/>
          <w14:ligatures w14:val="standardContextual"/>
        </w:rPr>
        <w:t>12</w:t>
      </w:r>
      <w:r w:rsidRPr="002709B3">
        <w:rPr>
          <w:rFonts w:ascii="Arial" w:eastAsia="Times New Roman" w:hAnsi="Arial" w:cs="Times New Roman"/>
          <w:b/>
          <w:bCs/>
          <w:kern w:val="2"/>
          <w:lang w:val="en-US"/>
          <w14:ligatures w14:val="standardContextual"/>
        </w:rPr>
        <w:t>.</w:t>
      </w:r>
      <w:r w:rsidRPr="002709B3">
        <w:rPr>
          <w:rFonts w:ascii="Arial" w:eastAsia="Times New Roman" w:hAnsi="Arial" w:cs="Times New Roman"/>
          <w:kern w:val="2"/>
          <w:lang w:val="en-US"/>
          <w14:ligatures w14:val="standardContextual"/>
        </w:rPr>
        <w:t xml:space="preserve"> Summary of participant-level mean correlation between</w:t>
      </w:r>
      <w:r w:rsidRPr="002709B3">
        <w:rPr>
          <w:rFonts w:ascii="Arial" w:eastAsia="Aptos" w:hAnsi="Arial" w:cs="Times New Roman"/>
          <w:kern w:val="2"/>
          <w:lang w:val="en-US"/>
          <w14:ligatures w14:val="standardContextual"/>
        </w:rPr>
        <w:t xml:space="preserve"> STAI-T, CR, log RT and CFR.</w:t>
      </w:r>
    </w:p>
    <w:tbl>
      <w:tblPr>
        <w:tblW w:w="8363" w:type="dxa"/>
        <w:tblCellSpacing w:w="15" w:type="dxa"/>
        <w:tblCellMar>
          <w:top w:w="15" w:type="dxa"/>
          <w:left w:w="15" w:type="dxa"/>
          <w:bottom w:w="15" w:type="dxa"/>
          <w:right w:w="15" w:type="dxa"/>
        </w:tblCellMar>
        <w:tblLook w:val="04A0" w:firstRow="1" w:lastRow="0" w:firstColumn="1" w:lastColumn="0" w:noHBand="0" w:noVBand="1"/>
      </w:tblPr>
      <w:tblGrid>
        <w:gridCol w:w="3675"/>
        <w:gridCol w:w="1614"/>
        <w:gridCol w:w="788"/>
        <w:gridCol w:w="1649"/>
        <w:gridCol w:w="637"/>
      </w:tblGrid>
      <w:tr w:rsidR="002709B3" w:rsidRPr="002709B3" w14:paraId="6BDFF017" w14:textId="77777777" w:rsidTr="002709B3">
        <w:trPr>
          <w:trHeight w:val="655"/>
          <w:tblHeader/>
          <w:tblCellSpacing w:w="15" w:type="dxa"/>
        </w:trPr>
        <w:tc>
          <w:tcPr>
            <w:tcW w:w="0" w:type="auto"/>
            <w:tcBorders>
              <w:top w:val="single" w:sz="12" w:space="0" w:color="000000"/>
            </w:tcBorders>
            <w:vAlign w:val="center"/>
            <w:hideMark/>
          </w:tcPr>
          <w:p w14:paraId="756ECC48" w14:textId="77777777" w:rsidR="002709B3" w:rsidRPr="002709B3" w:rsidRDefault="002709B3" w:rsidP="0058754D">
            <w:pPr>
              <w:spacing w:line="276" w:lineRule="auto"/>
              <w:jc w:val="both"/>
              <w:rPr>
                <w:rFonts w:ascii="Arial" w:eastAsia="Aptos" w:hAnsi="Arial" w:cs="Times New Roman"/>
                <w:b/>
                <w:bCs/>
                <w:i/>
                <w:iCs/>
                <w:kern w:val="2"/>
                <w:sz w:val="20"/>
                <w:szCs w:val="20"/>
                <w:lang w:val="en-US"/>
                <w14:ligatures w14:val="standardContextual"/>
              </w:rPr>
            </w:pPr>
            <w:r w:rsidRPr="002709B3">
              <w:rPr>
                <w:rFonts w:ascii="Arial" w:eastAsia="Aptos" w:hAnsi="Arial" w:cs="Times New Roman"/>
                <w:b/>
                <w:bCs/>
                <w:i/>
                <w:iCs/>
                <w:kern w:val="2"/>
                <w:sz w:val="20"/>
                <w:szCs w:val="20"/>
                <w:lang w:val="en-US"/>
                <w14:ligatures w14:val="standardContextual"/>
              </w:rPr>
              <w:lastRenderedPageBreak/>
              <w:t>Correlation pair</w:t>
            </w:r>
          </w:p>
        </w:tc>
        <w:tc>
          <w:tcPr>
            <w:tcW w:w="0" w:type="auto"/>
            <w:tcBorders>
              <w:top w:val="single" w:sz="12" w:space="0" w:color="000000"/>
            </w:tcBorders>
            <w:vAlign w:val="center"/>
            <w:hideMark/>
          </w:tcPr>
          <w:p w14:paraId="369FD5BA" w14:textId="77777777" w:rsidR="002709B3" w:rsidRPr="002709B3" w:rsidRDefault="002709B3" w:rsidP="0058754D">
            <w:pPr>
              <w:spacing w:line="276" w:lineRule="auto"/>
              <w:jc w:val="both"/>
              <w:rPr>
                <w:rFonts w:ascii="Times New Roman" w:eastAsia="Aptos" w:hAnsi="Times New Roman" w:cs="Times New Roman"/>
                <w:b/>
                <w:bCs/>
                <w:i/>
                <w:iCs/>
                <w:kern w:val="2"/>
                <w:sz w:val="20"/>
                <w:szCs w:val="20"/>
                <w:lang w:val="en-US"/>
                <w14:ligatures w14:val="standardContextual"/>
              </w:rPr>
            </w:pPr>
            <w:r w:rsidRPr="002709B3">
              <w:rPr>
                <w:rFonts w:ascii="Arial" w:eastAsia="Aptos" w:hAnsi="Arial" w:cs="Times New Roman"/>
                <w:b/>
                <w:bCs/>
                <w:i/>
                <w:iCs/>
                <w:kern w:val="2"/>
                <w:sz w:val="20"/>
                <w:szCs w:val="20"/>
                <w:lang w:val="en-US"/>
                <w14:ligatures w14:val="standardContextual"/>
              </w:rPr>
              <w:t>Test</w:t>
            </w:r>
          </w:p>
        </w:tc>
        <w:tc>
          <w:tcPr>
            <w:tcW w:w="0" w:type="auto"/>
            <w:tcBorders>
              <w:top w:val="single" w:sz="12" w:space="0" w:color="000000"/>
            </w:tcBorders>
            <w:vAlign w:val="center"/>
            <w:hideMark/>
          </w:tcPr>
          <w:p w14:paraId="2CD705E1" w14:textId="77777777" w:rsidR="002709B3" w:rsidRPr="002709B3" w:rsidRDefault="002709B3" w:rsidP="0058754D">
            <w:pPr>
              <w:spacing w:line="276" w:lineRule="auto"/>
              <w:jc w:val="both"/>
              <w:rPr>
                <w:rFonts w:ascii="Times New Roman" w:eastAsia="Aptos" w:hAnsi="Times New Roman" w:cs="Times New Roman"/>
                <w:b/>
                <w:bCs/>
                <w:i/>
                <w:iCs/>
                <w:kern w:val="2"/>
                <w:sz w:val="20"/>
                <w:szCs w:val="20"/>
                <w:lang w:val="en-US"/>
                <w14:ligatures w14:val="standardContextual"/>
              </w:rPr>
            </w:pPr>
            <w:r w:rsidRPr="002709B3">
              <w:rPr>
                <w:rFonts w:ascii="Arial" w:eastAsia="Aptos" w:hAnsi="Arial" w:cs="Times New Roman"/>
                <w:b/>
                <w:bCs/>
                <w:i/>
                <w:iCs/>
                <w:kern w:val="2"/>
                <w:sz w:val="20"/>
                <w:szCs w:val="20"/>
                <w:lang w:val="en-US"/>
                <w14:ligatures w14:val="standardContextual"/>
              </w:rPr>
              <w:t>r / ρ</w:t>
            </w:r>
          </w:p>
        </w:tc>
        <w:tc>
          <w:tcPr>
            <w:tcW w:w="0" w:type="auto"/>
            <w:tcBorders>
              <w:top w:val="single" w:sz="12" w:space="0" w:color="000000"/>
            </w:tcBorders>
            <w:vAlign w:val="center"/>
            <w:hideMark/>
          </w:tcPr>
          <w:p w14:paraId="50096340" w14:textId="77777777" w:rsidR="002709B3" w:rsidRPr="002709B3" w:rsidRDefault="002709B3" w:rsidP="0058754D">
            <w:pPr>
              <w:spacing w:line="276" w:lineRule="auto"/>
              <w:jc w:val="both"/>
              <w:rPr>
                <w:rFonts w:ascii="Times New Roman" w:eastAsia="Aptos" w:hAnsi="Times New Roman" w:cs="Times New Roman"/>
                <w:b/>
                <w:bCs/>
                <w:i/>
                <w:iCs/>
                <w:kern w:val="2"/>
                <w:sz w:val="20"/>
                <w:szCs w:val="20"/>
                <w:lang w:val="en-US"/>
                <w14:ligatures w14:val="standardContextual"/>
              </w:rPr>
            </w:pPr>
            <w:r w:rsidRPr="002709B3">
              <w:rPr>
                <w:rFonts w:ascii="Arial" w:eastAsia="Aptos" w:hAnsi="Arial" w:cs="Times New Roman"/>
                <w:b/>
                <w:bCs/>
                <w:i/>
                <w:iCs/>
                <w:kern w:val="2"/>
                <w:sz w:val="20"/>
                <w:szCs w:val="20"/>
                <w:lang w:val="en-US"/>
                <w14:ligatures w14:val="standardContextual"/>
              </w:rPr>
              <w:t>95 % CI</w:t>
            </w:r>
          </w:p>
        </w:tc>
        <w:tc>
          <w:tcPr>
            <w:tcW w:w="0" w:type="auto"/>
            <w:tcBorders>
              <w:top w:val="single" w:sz="12" w:space="0" w:color="000000"/>
            </w:tcBorders>
            <w:vAlign w:val="center"/>
            <w:hideMark/>
          </w:tcPr>
          <w:p w14:paraId="13317847" w14:textId="77777777" w:rsidR="002709B3" w:rsidRPr="002709B3" w:rsidRDefault="002709B3" w:rsidP="0058754D">
            <w:pPr>
              <w:spacing w:line="276" w:lineRule="auto"/>
              <w:jc w:val="both"/>
              <w:rPr>
                <w:rFonts w:ascii="Arial" w:eastAsia="Aptos" w:hAnsi="Arial" w:cs="Times New Roman"/>
                <w:b/>
                <w:bCs/>
                <w:i/>
                <w:iCs/>
                <w:kern w:val="2"/>
                <w:sz w:val="20"/>
                <w:szCs w:val="20"/>
                <w:lang w:val="en-US"/>
                <w14:ligatures w14:val="standardContextual"/>
              </w:rPr>
            </w:pPr>
            <w:r w:rsidRPr="002709B3">
              <w:rPr>
                <w:rFonts w:ascii="Arial" w:eastAsia="Aptos" w:hAnsi="Arial" w:cs="Times New Roman"/>
                <w:b/>
                <w:bCs/>
                <w:i/>
                <w:iCs/>
                <w:kern w:val="2"/>
                <w:sz w:val="20"/>
                <w:szCs w:val="20"/>
                <w:lang w:val="en-US"/>
                <w14:ligatures w14:val="standardContextual"/>
              </w:rPr>
              <w:t>p</w:t>
            </w:r>
          </w:p>
        </w:tc>
      </w:tr>
      <w:tr w:rsidR="002709B3" w:rsidRPr="002709B3" w14:paraId="427A6EEC" w14:textId="77777777" w:rsidTr="002709B3">
        <w:trPr>
          <w:trHeight w:val="663"/>
          <w:tblCellSpacing w:w="15" w:type="dxa"/>
        </w:trPr>
        <w:tc>
          <w:tcPr>
            <w:tcW w:w="0" w:type="auto"/>
            <w:tcBorders>
              <w:top w:val="single" w:sz="6" w:space="0" w:color="000000"/>
            </w:tcBorders>
            <w:vAlign w:val="center"/>
            <w:hideMark/>
          </w:tcPr>
          <w:p w14:paraId="090A9A52"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STAI</w:t>
            </w:r>
            <w:r w:rsidRPr="002709B3">
              <w:rPr>
                <w:rFonts w:ascii="Arial" w:eastAsia="Aptos" w:hAnsi="Arial" w:cs="Times New Roman"/>
                <w:kern w:val="2"/>
                <w:sz w:val="20"/>
                <w:szCs w:val="20"/>
                <w:lang w:val="en-US"/>
                <w14:ligatures w14:val="standardContextual"/>
              </w:rPr>
              <w:noBreakHyphen/>
              <w:t>T × Correct Response</w:t>
            </w:r>
          </w:p>
        </w:tc>
        <w:tc>
          <w:tcPr>
            <w:tcW w:w="0" w:type="auto"/>
            <w:tcBorders>
              <w:top w:val="single" w:sz="6" w:space="0" w:color="000000"/>
            </w:tcBorders>
            <w:vAlign w:val="center"/>
            <w:hideMark/>
          </w:tcPr>
          <w:p w14:paraId="76CEE7EB"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Spearman ρ</w:t>
            </w:r>
          </w:p>
        </w:tc>
        <w:tc>
          <w:tcPr>
            <w:tcW w:w="0" w:type="auto"/>
            <w:tcBorders>
              <w:top w:val="single" w:sz="6" w:space="0" w:color="000000"/>
            </w:tcBorders>
            <w:vAlign w:val="center"/>
            <w:hideMark/>
          </w:tcPr>
          <w:p w14:paraId="7AA4220C"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−0.23</w:t>
            </w:r>
          </w:p>
        </w:tc>
        <w:tc>
          <w:tcPr>
            <w:tcW w:w="0" w:type="auto"/>
            <w:tcBorders>
              <w:top w:val="single" w:sz="6" w:space="0" w:color="000000"/>
            </w:tcBorders>
            <w:vAlign w:val="center"/>
            <w:hideMark/>
          </w:tcPr>
          <w:p w14:paraId="05BB13FC"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w:t>
            </w:r>
          </w:p>
        </w:tc>
        <w:tc>
          <w:tcPr>
            <w:tcW w:w="0" w:type="auto"/>
            <w:tcBorders>
              <w:top w:val="single" w:sz="6" w:space="0" w:color="000000"/>
            </w:tcBorders>
            <w:vAlign w:val="center"/>
            <w:hideMark/>
          </w:tcPr>
          <w:p w14:paraId="74FA5421"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.265</w:t>
            </w:r>
          </w:p>
        </w:tc>
      </w:tr>
      <w:tr w:rsidR="002709B3" w:rsidRPr="002709B3" w14:paraId="11CDBA45" w14:textId="77777777" w:rsidTr="00650201">
        <w:trPr>
          <w:trHeight w:val="655"/>
          <w:tblCellSpacing w:w="15" w:type="dxa"/>
        </w:trPr>
        <w:tc>
          <w:tcPr>
            <w:tcW w:w="0" w:type="auto"/>
            <w:vAlign w:val="center"/>
            <w:hideMark/>
          </w:tcPr>
          <w:p w14:paraId="6DFE342A"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STAI</w:t>
            </w:r>
            <w:r w:rsidRPr="002709B3">
              <w:rPr>
                <w:rFonts w:ascii="Arial" w:eastAsia="Aptos" w:hAnsi="Arial" w:cs="Times New Roman"/>
                <w:kern w:val="2"/>
                <w:sz w:val="20"/>
                <w:szCs w:val="20"/>
                <w:lang w:val="en-US"/>
                <w14:ligatures w14:val="standardContextual"/>
              </w:rPr>
              <w:noBreakHyphen/>
              <w:t>T × log Response Time</w:t>
            </w:r>
          </w:p>
        </w:tc>
        <w:tc>
          <w:tcPr>
            <w:tcW w:w="0" w:type="auto"/>
            <w:vAlign w:val="center"/>
            <w:hideMark/>
          </w:tcPr>
          <w:p w14:paraId="4C2426B1"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 xml:space="preserve">Pearson </w:t>
            </w:r>
            <w:r w:rsidRPr="002709B3">
              <w:rPr>
                <w:rFonts w:ascii="Arial" w:eastAsia="Aptos" w:hAnsi="Arial" w:cs="Times New Roman"/>
                <w:i/>
                <w:iCs/>
                <w:kern w:val="2"/>
                <w:sz w:val="20"/>
                <w:szCs w:val="20"/>
                <w:lang w:val="en-US"/>
                <w14:ligatures w14:val="standardContextual"/>
              </w:rPr>
              <w:t>r</w:t>
            </w:r>
          </w:p>
        </w:tc>
        <w:tc>
          <w:tcPr>
            <w:tcW w:w="0" w:type="auto"/>
            <w:vAlign w:val="center"/>
            <w:hideMark/>
          </w:tcPr>
          <w:p w14:paraId="21ED42D2"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0.18</w:t>
            </w:r>
          </w:p>
        </w:tc>
        <w:tc>
          <w:tcPr>
            <w:tcW w:w="0" w:type="auto"/>
            <w:vAlign w:val="center"/>
            <w:hideMark/>
          </w:tcPr>
          <w:p w14:paraId="2629490F"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−0.23 – 0.54</w:t>
            </w:r>
          </w:p>
        </w:tc>
        <w:tc>
          <w:tcPr>
            <w:tcW w:w="0" w:type="auto"/>
            <w:vAlign w:val="center"/>
            <w:hideMark/>
          </w:tcPr>
          <w:p w14:paraId="18E484F7"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.394</w:t>
            </w:r>
          </w:p>
        </w:tc>
      </w:tr>
      <w:tr w:rsidR="002709B3" w:rsidRPr="002709B3" w14:paraId="5949CBCA" w14:textId="77777777" w:rsidTr="002709B3">
        <w:trPr>
          <w:trHeight w:val="655"/>
          <w:tblCellSpacing w:w="15" w:type="dxa"/>
        </w:trPr>
        <w:tc>
          <w:tcPr>
            <w:tcW w:w="0" w:type="auto"/>
            <w:tcBorders>
              <w:bottom w:val="single" w:sz="6" w:space="0" w:color="000000"/>
            </w:tcBorders>
            <w:vAlign w:val="center"/>
            <w:hideMark/>
          </w:tcPr>
          <w:p w14:paraId="1C6FA7EF"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STAI</w:t>
            </w:r>
            <w:r w:rsidRPr="002709B3">
              <w:rPr>
                <w:rFonts w:ascii="Arial" w:eastAsia="Aptos" w:hAnsi="Arial" w:cs="Times New Roman"/>
                <w:kern w:val="2"/>
                <w:sz w:val="20"/>
                <w:szCs w:val="20"/>
                <w:lang w:val="en-US"/>
                <w14:ligatures w14:val="standardContextual"/>
              </w:rPr>
              <w:noBreakHyphen/>
              <w:t>T × Confidence Rating</w:t>
            </w:r>
          </w:p>
        </w:tc>
        <w:tc>
          <w:tcPr>
            <w:tcW w:w="0" w:type="auto"/>
            <w:tcBorders>
              <w:bottom w:val="single" w:sz="6" w:space="0" w:color="000000"/>
            </w:tcBorders>
            <w:vAlign w:val="center"/>
            <w:hideMark/>
          </w:tcPr>
          <w:p w14:paraId="028A3E84"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 xml:space="preserve">Pearson </w:t>
            </w:r>
            <w:r w:rsidRPr="002709B3">
              <w:rPr>
                <w:rFonts w:ascii="Arial" w:eastAsia="Aptos" w:hAnsi="Arial" w:cs="Times New Roman"/>
                <w:i/>
                <w:iCs/>
                <w:kern w:val="2"/>
                <w:sz w:val="20"/>
                <w:szCs w:val="20"/>
                <w:lang w:val="en-US"/>
                <w14:ligatures w14:val="standardContextual"/>
              </w:rPr>
              <w:t>r</w:t>
            </w:r>
          </w:p>
        </w:tc>
        <w:tc>
          <w:tcPr>
            <w:tcW w:w="0" w:type="auto"/>
            <w:tcBorders>
              <w:bottom w:val="single" w:sz="6" w:space="0" w:color="000000"/>
            </w:tcBorders>
            <w:vAlign w:val="center"/>
            <w:hideMark/>
          </w:tcPr>
          <w:p w14:paraId="0C8CF465"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−0.34</w:t>
            </w:r>
          </w:p>
        </w:tc>
        <w:tc>
          <w:tcPr>
            <w:tcW w:w="0" w:type="auto"/>
            <w:tcBorders>
              <w:bottom w:val="single" w:sz="6" w:space="0" w:color="000000"/>
            </w:tcBorders>
            <w:vAlign w:val="center"/>
            <w:hideMark/>
          </w:tcPr>
          <w:p w14:paraId="16888124"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−0.65 – 0.06</w:t>
            </w:r>
          </w:p>
        </w:tc>
        <w:tc>
          <w:tcPr>
            <w:tcW w:w="0" w:type="auto"/>
            <w:tcBorders>
              <w:bottom w:val="single" w:sz="6" w:space="0" w:color="000000"/>
            </w:tcBorders>
            <w:vAlign w:val="center"/>
            <w:hideMark/>
          </w:tcPr>
          <w:p w14:paraId="0DCF0043" w14:textId="77777777" w:rsidR="002709B3" w:rsidRPr="002709B3" w:rsidRDefault="002709B3" w:rsidP="0058754D">
            <w:pPr>
              <w:spacing w:line="276" w:lineRule="auto"/>
              <w:jc w:val="both"/>
              <w:rPr>
                <w:rFonts w:ascii="Arial" w:eastAsia="Aptos" w:hAnsi="Arial" w:cs="Times New Roman"/>
                <w:kern w:val="2"/>
                <w:sz w:val="20"/>
                <w:szCs w:val="20"/>
                <w:lang w:val="en-US"/>
                <w14:ligatures w14:val="standardContextual"/>
              </w:rPr>
            </w:pPr>
            <w:r w:rsidRPr="002709B3">
              <w:rPr>
                <w:rFonts w:ascii="Arial" w:eastAsia="Aptos" w:hAnsi="Arial" w:cs="Times New Roman"/>
                <w:kern w:val="2"/>
                <w:sz w:val="20"/>
                <w:szCs w:val="20"/>
                <w:lang w:val="en-US"/>
                <w14:ligatures w14:val="standardContextual"/>
              </w:rPr>
              <w:t>.092</w:t>
            </w:r>
          </w:p>
        </w:tc>
      </w:tr>
    </w:tbl>
    <w:p w14:paraId="50939BD3" w14:textId="77777777" w:rsidR="005D6028" w:rsidRPr="005D6028" w:rsidRDefault="005D6028" w:rsidP="0058754D">
      <w:pPr>
        <w:spacing w:line="276" w:lineRule="auto"/>
        <w:rPr>
          <w:lang w:val="en-US"/>
        </w:rPr>
      </w:pPr>
    </w:p>
    <w:sectPr w:rsidR="005D6028" w:rsidRPr="005D60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Bahnschrift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A"/>
    <w:rsid w:val="00001BFF"/>
    <w:rsid w:val="00074B6A"/>
    <w:rsid w:val="000765F6"/>
    <w:rsid w:val="00105CC4"/>
    <w:rsid w:val="001A2DD2"/>
    <w:rsid w:val="0023077C"/>
    <w:rsid w:val="002709B3"/>
    <w:rsid w:val="002D2C78"/>
    <w:rsid w:val="002E37C2"/>
    <w:rsid w:val="003607CE"/>
    <w:rsid w:val="00382309"/>
    <w:rsid w:val="00454D00"/>
    <w:rsid w:val="00477A18"/>
    <w:rsid w:val="00547458"/>
    <w:rsid w:val="00552E1B"/>
    <w:rsid w:val="00573B01"/>
    <w:rsid w:val="0058754D"/>
    <w:rsid w:val="005D6028"/>
    <w:rsid w:val="005F585A"/>
    <w:rsid w:val="006627D8"/>
    <w:rsid w:val="006F43D3"/>
    <w:rsid w:val="007356B8"/>
    <w:rsid w:val="0079547A"/>
    <w:rsid w:val="00795545"/>
    <w:rsid w:val="007F44CA"/>
    <w:rsid w:val="0086500F"/>
    <w:rsid w:val="00876683"/>
    <w:rsid w:val="008A1264"/>
    <w:rsid w:val="00923797"/>
    <w:rsid w:val="00926274"/>
    <w:rsid w:val="009C01D3"/>
    <w:rsid w:val="00AA62A4"/>
    <w:rsid w:val="00AD2AF1"/>
    <w:rsid w:val="00B2777D"/>
    <w:rsid w:val="00B66C25"/>
    <w:rsid w:val="00B670E2"/>
    <w:rsid w:val="00BD5240"/>
    <w:rsid w:val="00CA772F"/>
    <w:rsid w:val="00D070F5"/>
    <w:rsid w:val="00D20601"/>
    <w:rsid w:val="00D4337B"/>
    <w:rsid w:val="00DC6CED"/>
    <w:rsid w:val="00E87842"/>
    <w:rsid w:val="00EF40EA"/>
    <w:rsid w:val="00FD6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E09E"/>
  <w15:chartTrackingRefBased/>
  <w15:docId w15:val="{7D2BE396-BED7-4E2B-981C-2D04BE4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6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9547A"/>
    <w:rPr>
      <w:sz w:val="16"/>
      <w:szCs w:val="16"/>
    </w:rPr>
  </w:style>
  <w:style w:type="paragraph" w:styleId="Kommentartext">
    <w:name w:val="annotation text"/>
    <w:basedOn w:val="Standard"/>
    <w:link w:val="KommentartextZchn"/>
    <w:uiPriority w:val="99"/>
    <w:unhideWhenUsed/>
    <w:rsid w:val="0079547A"/>
    <w:pPr>
      <w:spacing w:line="240" w:lineRule="auto"/>
      <w:jc w:val="both"/>
    </w:pPr>
    <w:rPr>
      <w:rFonts w:ascii="Arial" w:hAnsi="Arial" w:cs="Times New Roman"/>
      <w:kern w:val="2"/>
      <w:sz w:val="20"/>
      <w:szCs w:val="20"/>
      <w:lang w:val="en-US"/>
      <w14:ligatures w14:val="standardContextual"/>
    </w:rPr>
  </w:style>
  <w:style w:type="character" w:customStyle="1" w:styleId="KommentartextZchn">
    <w:name w:val="Kommentartext Zchn"/>
    <w:basedOn w:val="Absatz-Standardschriftart"/>
    <w:link w:val="Kommentartext"/>
    <w:uiPriority w:val="99"/>
    <w:rsid w:val="0079547A"/>
    <w:rPr>
      <w:rFonts w:ascii="Arial" w:hAnsi="Arial" w:cs="Times New Roman"/>
      <w:kern w:val="2"/>
      <w:sz w:val="20"/>
      <w:szCs w:val="20"/>
      <w:lang w:val="en-US"/>
      <w14:ligatures w14:val="standardContextual"/>
    </w:rPr>
  </w:style>
  <w:style w:type="paragraph" w:styleId="Sprechblasentext">
    <w:name w:val="Balloon Text"/>
    <w:basedOn w:val="Standard"/>
    <w:link w:val="SprechblasentextZchn"/>
    <w:uiPriority w:val="99"/>
    <w:semiHidden/>
    <w:unhideWhenUsed/>
    <w:rsid w:val="007954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47A"/>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795545"/>
    <w:pPr>
      <w:jc w:val="left"/>
    </w:pPr>
    <w:rPr>
      <w:rFonts w:asciiTheme="minorHAnsi" w:hAnsiTheme="minorHAnsi" w:cstheme="minorBidi"/>
      <w:b/>
      <w:bCs/>
      <w:kern w:val="0"/>
      <w:lang w:val="de-DE"/>
      <w14:ligatures w14:val="none"/>
    </w:rPr>
  </w:style>
  <w:style w:type="character" w:customStyle="1" w:styleId="KommentarthemaZchn">
    <w:name w:val="Kommentarthema Zchn"/>
    <w:basedOn w:val="KommentartextZchn"/>
    <w:link w:val="Kommentarthema"/>
    <w:uiPriority w:val="99"/>
    <w:semiHidden/>
    <w:rsid w:val="00795545"/>
    <w:rPr>
      <w:rFonts w:ascii="Arial" w:hAnsi="Arial" w:cs="Times New Roman"/>
      <w:b/>
      <w:bCs/>
      <w:kern w:val="2"/>
      <w:sz w:val="20"/>
      <w:szCs w:val="20"/>
      <w:lang w:val="en-US"/>
      <w14:ligatures w14:val="standardContextual"/>
    </w:rPr>
  </w:style>
  <w:style w:type="character" w:customStyle="1" w:styleId="berschrift1Zchn">
    <w:name w:val="Überschrift 1 Zchn"/>
    <w:basedOn w:val="Absatz-Standardschriftart"/>
    <w:link w:val="berschrift1"/>
    <w:uiPriority w:val="9"/>
    <w:rsid w:val="005D60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9DE0-9457-498C-9CD3-FF51BC94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4206</Words>
  <Characters>26498</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Jakub Limanowski</cp:lastModifiedBy>
  <cp:revision>42</cp:revision>
  <dcterms:created xsi:type="dcterms:W3CDTF">2025-08-01T14:40:00Z</dcterms:created>
  <dcterms:modified xsi:type="dcterms:W3CDTF">2025-09-19T06:28:00Z</dcterms:modified>
</cp:coreProperties>
</file>