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1757" w14:textId="35BBC5CA" w:rsidR="00AB0851" w:rsidRPr="00E2143E" w:rsidRDefault="003D199C" w:rsidP="003D199C">
      <w:pPr>
        <w:jc w:val="center"/>
        <w:rPr>
          <w:rFonts w:ascii="Calibri" w:hAnsi="Calibri" w:cs="Calibri"/>
          <w:b/>
          <w:bCs/>
          <w:rtl/>
          <w:lang w:bidi="he-IL"/>
        </w:rPr>
      </w:pPr>
      <w:r w:rsidRPr="00E2143E">
        <w:rPr>
          <w:rFonts w:ascii="Calibri" w:hAnsi="Calibri" w:cs="Calibri"/>
          <w:b/>
          <w:bCs/>
          <w:lang w:bidi="he-IL"/>
        </w:rPr>
        <w:t xml:space="preserve">Supplementary </w:t>
      </w:r>
      <w:r w:rsidR="00E20FA4" w:rsidRPr="00E2143E">
        <w:rPr>
          <w:rFonts w:ascii="Calibri" w:hAnsi="Calibri" w:cs="Calibri"/>
          <w:b/>
          <w:bCs/>
          <w:lang w:bidi="he-IL"/>
        </w:rPr>
        <w:t>Information</w:t>
      </w:r>
    </w:p>
    <w:p w14:paraId="25D73B02" w14:textId="77777777" w:rsidR="009552CD" w:rsidRPr="00E2143E" w:rsidRDefault="009552CD" w:rsidP="003D199C">
      <w:pPr>
        <w:jc w:val="center"/>
        <w:rPr>
          <w:rFonts w:ascii="Calibri" w:hAnsi="Calibri" w:cs="Calibri"/>
          <w:b/>
          <w:bCs/>
          <w:rtl/>
          <w:lang w:bidi="he-IL"/>
        </w:rPr>
      </w:pPr>
    </w:p>
    <w:p w14:paraId="0F068AB0" w14:textId="781460B8" w:rsidR="00750A1C" w:rsidRPr="00E2143E" w:rsidRDefault="00853C6B" w:rsidP="00750A1C">
      <w:pPr>
        <w:tabs>
          <w:tab w:val="left" w:pos="350"/>
        </w:tabs>
        <w:rPr>
          <w:rFonts w:ascii="Calibri" w:hAnsi="Calibri" w:cs="Calibri"/>
          <w:b/>
          <w:bCs/>
          <w:lang w:bidi="he-IL"/>
        </w:rPr>
      </w:pPr>
      <w:r w:rsidRPr="00E2143E">
        <w:rPr>
          <w:rFonts w:ascii="Calibri" w:hAnsi="Calibri" w:cs="Calibri"/>
          <w:b/>
          <w:bCs/>
          <w:lang w:bidi="he-IL"/>
        </w:rPr>
        <w:tab/>
      </w:r>
      <w:r w:rsidR="00750A1C" w:rsidRPr="00E2143E">
        <w:rPr>
          <w:rFonts w:ascii="Calibri" w:hAnsi="Calibri" w:cs="Calibri"/>
          <w:b/>
          <w:bCs/>
          <w:lang w:bidi="he-IL"/>
        </w:rPr>
        <w:t>Table S1</w:t>
      </w:r>
    </w:p>
    <w:p w14:paraId="6EC8A432" w14:textId="65506E1E" w:rsidR="00750A1C" w:rsidRPr="00E2143E" w:rsidRDefault="00750A1C" w:rsidP="00750A1C">
      <w:pPr>
        <w:tabs>
          <w:tab w:val="left" w:pos="350"/>
        </w:tabs>
        <w:rPr>
          <w:rFonts w:ascii="Calibri" w:hAnsi="Calibri" w:cs="Calibri"/>
          <w:b/>
          <w:bCs/>
          <w:i/>
          <w:iCs/>
          <w:lang w:bidi="he-IL"/>
        </w:rPr>
      </w:pPr>
      <w:r w:rsidRPr="00E2143E">
        <w:rPr>
          <w:rFonts w:ascii="Calibri" w:hAnsi="Calibri" w:cs="Calibri"/>
          <w:b/>
          <w:bCs/>
          <w:i/>
          <w:iCs/>
          <w:lang w:bidi="he-IL"/>
        </w:rPr>
        <w:tab/>
        <w:t>Polynomial regression coefficients for all models</w:t>
      </w:r>
    </w:p>
    <w:tbl>
      <w:tblPr>
        <w:tblW w:w="10634" w:type="dxa"/>
        <w:tblInd w:w="-683" w:type="dxa"/>
        <w:tblLayout w:type="fixed"/>
        <w:tblLook w:val="04A0" w:firstRow="1" w:lastRow="0" w:firstColumn="1" w:lastColumn="0" w:noHBand="0" w:noVBand="1"/>
      </w:tblPr>
      <w:tblGrid>
        <w:gridCol w:w="737"/>
        <w:gridCol w:w="2039"/>
        <w:gridCol w:w="1803"/>
        <w:gridCol w:w="1723"/>
        <w:gridCol w:w="1483"/>
        <w:gridCol w:w="1406"/>
        <w:gridCol w:w="1443"/>
      </w:tblGrid>
      <w:tr w:rsidR="009552CD" w:rsidRPr="00E2143E" w14:paraId="5136C710" w14:textId="77777777" w:rsidTr="008848B4">
        <w:trPr>
          <w:trHeight w:val="20"/>
        </w:trPr>
        <w:tc>
          <w:tcPr>
            <w:tcW w:w="737" w:type="dxa"/>
            <w:tcBorders>
              <w:top w:val="single" w:sz="4" w:space="0" w:color="auto"/>
              <w:left w:val="nil"/>
              <w:bottom w:val="single" w:sz="4" w:space="0" w:color="auto"/>
              <w:right w:val="nil"/>
            </w:tcBorders>
            <w:noWrap/>
            <w:vAlign w:val="bottom"/>
            <w:hideMark/>
          </w:tcPr>
          <w:p w14:paraId="30211D4B" w14:textId="77777777" w:rsidR="009552CD" w:rsidRPr="00E2143E" w:rsidRDefault="009552CD" w:rsidP="001B4FFD">
            <w:pPr>
              <w:spacing w:after="0" w:line="480" w:lineRule="auto"/>
              <w:rPr>
                <w:rFonts w:ascii="Calibri" w:eastAsia="Times New Roman" w:hAnsi="Calibri" w:cs="Calibri"/>
                <w:kern w:val="0"/>
                <w:sz w:val="16"/>
                <w:szCs w:val="16"/>
                <w:lang w:eastAsia="en-GB" w:bidi="he-IL"/>
                <w14:ligatures w14:val="none"/>
              </w:rPr>
            </w:pPr>
          </w:p>
        </w:tc>
        <w:tc>
          <w:tcPr>
            <w:tcW w:w="2039" w:type="dxa"/>
            <w:tcBorders>
              <w:top w:val="single" w:sz="4" w:space="0" w:color="auto"/>
              <w:left w:val="nil"/>
              <w:bottom w:val="single" w:sz="4" w:space="0" w:color="auto"/>
              <w:right w:val="nil"/>
            </w:tcBorders>
            <w:noWrap/>
            <w:vAlign w:val="center"/>
            <w:hideMark/>
          </w:tcPr>
          <w:p w14:paraId="016D87AA" w14:textId="77777777" w:rsidR="009552CD" w:rsidRPr="00E2143E" w:rsidRDefault="009552CD" w:rsidP="00295BDD">
            <w:pPr>
              <w:spacing w:after="0" w:line="24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Model</w:t>
            </w:r>
          </w:p>
        </w:tc>
        <w:tc>
          <w:tcPr>
            <w:tcW w:w="1803" w:type="dxa"/>
            <w:tcBorders>
              <w:top w:val="single" w:sz="4" w:space="0" w:color="auto"/>
              <w:left w:val="nil"/>
              <w:bottom w:val="single" w:sz="4" w:space="0" w:color="auto"/>
              <w:right w:val="nil"/>
            </w:tcBorders>
            <w:noWrap/>
            <w:vAlign w:val="center"/>
            <w:hideMark/>
          </w:tcPr>
          <w:p w14:paraId="61FA27D3" w14:textId="77777777" w:rsidR="009552CD" w:rsidRPr="00E2143E" w:rsidRDefault="009552CD" w:rsidP="00295BDD">
            <w:pPr>
              <w:spacing w:after="0" w:line="24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CE</w:t>
            </w:r>
          </w:p>
        </w:tc>
        <w:tc>
          <w:tcPr>
            <w:tcW w:w="1723" w:type="dxa"/>
            <w:tcBorders>
              <w:top w:val="single" w:sz="4" w:space="0" w:color="auto"/>
              <w:left w:val="nil"/>
              <w:bottom w:val="single" w:sz="4" w:space="0" w:color="auto"/>
              <w:right w:val="nil"/>
            </w:tcBorders>
            <w:noWrap/>
            <w:vAlign w:val="center"/>
            <w:hideMark/>
          </w:tcPr>
          <w:p w14:paraId="54D6A3CB" w14:textId="77777777" w:rsidR="009552CD" w:rsidRPr="00E2143E" w:rsidRDefault="009552CD" w:rsidP="00295BDD">
            <w:pPr>
              <w:spacing w:after="0" w:line="24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EE</w:t>
            </w:r>
          </w:p>
        </w:tc>
        <w:tc>
          <w:tcPr>
            <w:tcW w:w="1483" w:type="dxa"/>
            <w:tcBorders>
              <w:top w:val="single" w:sz="4" w:space="0" w:color="auto"/>
              <w:left w:val="nil"/>
              <w:bottom w:val="single" w:sz="4" w:space="0" w:color="auto"/>
              <w:right w:val="nil"/>
            </w:tcBorders>
            <w:noWrap/>
            <w:vAlign w:val="center"/>
            <w:hideMark/>
          </w:tcPr>
          <w:p w14:paraId="49567564" w14:textId="77777777" w:rsidR="009552CD" w:rsidRPr="00E2143E" w:rsidRDefault="009552CD" w:rsidP="00295BDD">
            <w:pPr>
              <w:spacing w:after="0" w:line="24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CE²</w:t>
            </w:r>
          </w:p>
        </w:tc>
        <w:tc>
          <w:tcPr>
            <w:tcW w:w="1406" w:type="dxa"/>
            <w:tcBorders>
              <w:top w:val="single" w:sz="4" w:space="0" w:color="auto"/>
              <w:left w:val="nil"/>
              <w:bottom w:val="single" w:sz="4" w:space="0" w:color="auto"/>
              <w:right w:val="nil"/>
            </w:tcBorders>
            <w:noWrap/>
            <w:vAlign w:val="center"/>
            <w:hideMark/>
          </w:tcPr>
          <w:p w14:paraId="14E26495" w14:textId="77777777" w:rsidR="009552CD" w:rsidRPr="00E2143E" w:rsidRDefault="009552CD" w:rsidP="00295BDD">
            <w:pPr>
              <w:spacing w:after="0" w:line="24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CE × EE</w:t>
            </w:r>
          </w:p>
        </w:tc>
        <w:tc>
          <w:tcPr>
            <w:tcW w:w="1443" w:type="dxa"/>
            <w:tcBorders>
              <w:top w:val="single" w:sz="4" w:space="0" w:color="auto"/>
              <w:left w:val="nil"/>
              <w:bottom w:val="single" w:sz="4" w:space="0" w:color="auto"/>
              <w:right w:val="nil"/>
            </w:tcBorders>
            <w:noWrap/>
            <w:vAlign w:val="center"/>
            <w:hideMark/>
          </w:tcPr>
          <w:p w14:paraId="4C396725" w14:textId="77777777" w:rsidR="009552CD" w:rsidRPr="00E2143E" w:rsidRDefault="009552CD" w:rsidP="00295BDD">
            <w:pPr>
              <w:spacing w:after="0" w:line="24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EE²</w:t>
            </w:r>
          </w:p>
        </w:tc>
      </w:tr>
      <w:tr w:rsidR="008848B4" w:rsidRPr="00E2143E" w14:paraId="2DA61893" w14:textId="77777777" w:rsidTr="008848B4">
        <w:trPr>
          <w:trHeight w:val="320"/>
        </w:trPr>
        <w:tc>
          <w:tcPr>
            <w:tcW w:w="737" w:type="dxa"/>
            <w:vMerge w:val="restart"/>
            <w:tcBorders>
              <w:top w:val="nil"/>
              <w:left w:val="nil"/>
              <w:bottom w:val="single" w:sz="4" w:space="0" w:color="auto"/>
              <w:right w:val="nil"/>
            </w:tcBorders>
            <w:noWrap/>
            <w:vAlign w:val="center"/>
            <w:hideMark/>
          </w:tcPr>
          <w:p w14:paraId="3D7F9BBC" w14:textId="77777777" w:rsidR="009552CD" w:rsidRPr="00E2143E" w:rsidRDefault="009552CD" w:rsidP="001B4FFD">
            <w:pPr>
              <w:spacing w:after="0" w:line="48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Study 1</w:t>
            </w:r>
          </w:p>
        </w:tc>
        <w:tc>
          <w:tcPr>
            <w:tcW w:w="2039" w:type="dxa"/>
            <w:tcBorders>
              <w:top w:val="single" w:sz="4" w:space="0" w:color="auto"/>
              <w:left w:val="nil"/>
              <w:bottom w:val="nil"/>
              <w:right w:val="nil"/>
            </w:tcBorders>
            <w:noWrap/>
            <w:vAlign w:val="bottom"/>
            <w:hideMark/>
          </w:tcPr>
          <w:p w14:paraId="63865CDA"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EDE-Q</w:t>
            </w:r>
          </w:p>
        </w:tc>
        <w:tc>
          <w:tcPr>
            <w:tcW w:w="1803" w:type="dxa"/>
            <w:tcBorders>
              <w:top w:val="single" w:sz="4" w:space="0" w:color="auto"/>
              <w:left w:val="nil"/>
              <w:bottom w:val="nil"/>
              <w:right w:val="nil"/>
            </w:tcBorders>
            <w:noWrap/>
            <w:vAlign w:val="bottom"/>
            <w:hideMark/>
          </w:tcPr>
          <w:p w14:paraId="34A50411"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–0.06 [–0.23, 0.11]</w:t>
            </w:r>
          </w:p>
        </w:tc>
        <w:tc>
          <w:tcPr>
            <w:tcW w:w="1723" w:type="dxa"/>
            <w:tcBorders>
              <w:top w:val="single" w:sz="4" w:space="0" w:color="auto"/>
              <w:left w:val="nil"/>
              <w:bottom w:val="nil"/>
              <w:right w:val="nil"/>
            </w:tcBorders>
            <w:noWrap/>
            <w:vAlign w:val="bottom"/>
            <w:hideMark/>
          </w:tcPr>
          <w:p w14:paraId="3999D718"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0.41 [0.23, 0.59] ***</w:t>
            </w:r>
          </w:p>
        </w:tc>
        <w:tc>
          <w:tcPr>
            <w:tcW w:w="1483" w:type="dxa"/>
            <w:tcBorders>
              <w:top w:val="single" w:sz="4" w:space="0" w:color="auto"/>
              <w:left w:val="nil"/>
              <w:bottom w:val="nil"/>
              <w:right w:val="nil"/>
            </w:tcBorders>
            <w:noWrap/>
            <w:vAlign w:val="bottom"/>
            <w:hideMark/>
          </w:tcPr>
          <w:p w14:paraId="5DDD822B"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0.10 [–0.04, 0.23]</w:t>
            </w:r>
          </w:p>
        </w:tc>
        <w:tc>
          <w:tcPr>
            <w:tcW w:w="1406" w:type="dxa"/>
            <w:tcBorders>
              <w:top w:val="single" w:sz="4" w:space="0" w:color="auto"/>
              <w:left w:val="nil"/>
              <w:bottom w:val="nil"/>
              <w:right w:val="nil"/>
            </w:tcBorders>
            <w:noWrap/>
            <w:vAlign w:val="bottom"/>
            <w:hideMark/>
          </w:tcPr>
          <w:p w14:paraId="15D78C48"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0.03 [–0.15, 0.22]</w:t>
            </w:r>
          </w:p>
        </w:tc>
        <w:tc>
          <w:tcPr>
            <w:tcW w:w="1443" w:type="dxa"/>
            <w:tcBorders>
              <w:top w:val="single" w:sz="4" w:space="0" w:color="auto"/>
              <w:left w:val="nil"/>
              <w:bottom w:val="nil"/>
              <w:right w:val="nil"/>
            </w:tcBorders>
            <w:noWrap/>
            <w:vAlign w:val="bottom"/>
            <w:hideMark/>
          </w:tcPr>
          <w:p w14:paraId="092D65C6"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0.05 [–0.06, 0.16]</w:t>
            </w:r>
          </w:p>
        </w:tc>
      </w:tr>
      <w:tr w:rsidR="008848B4" w:rsidRPr="00E2143E" w14:paraId="65A77CB0" w14:textId="77777777" w:rsidTr="008848B4">
        <w:trPr>
          <w:trHeight w:val="320"/>
        </w:trPr>
        <w:tc>
          <w:tcPr>
            <w:tcW w:w="737" w:type="dxa"/>
            <w:vMerge/>
            <w:tcBorders>
              <w:top w:val="nil"/>
              <w:left w:val="nil"/>
              <w:bottom w:val="single" w:sz="4" w:space="0" w:color="auto"/>
              <w:right w:val="nil"/>
            </w:tcBorders>
            <w:vAlign w:val="center"/>
            <w:hideMark/>
          </w:tcPr>
          <w:p w14:paraId="5809895B"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bottom w:val="nil"/>
              <w:right w:val="nil"/>
            </w:tcBorders>
            <w:noWrap/>
            <w:vAlign w:val="bottom"/>
            <w:hideMark/>
          </w:tcPr>
          <w:p w14:paraId="00E74C9E"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EDE-Q with covariates</w:t>
            </w:r>
          </w:p>
        </w:tc>
        <w:tc>
          <w:tcPr>
            <w:tcW w:w="1803" w:type="dxa"/>
            <w:tcBorders>
              <w:top w:val="nil"/>
              <w:left w:val="nil"/>
              <w:bottom w:val="nil"/>
              <w:right w:val="nil"/>
            </w:tcBorders>
            <w:noWrap/>
            <w:vAlign w:val="bottom"/>
            <w:hideMark/>
          </w:tcPr>
          <w:p w14:paraId="4472F3BC"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–0.08 [–0.23, 0.07]</w:t>
            </w:r>
          </w:p>
        </w:tc>
        <w:tc>
          <w:tcPr>
            <w:tcW w:w="1723" w:type="dxa"/>
            <w:tcBorders>
              <w:top w:val="nil"/>
              <w:left w:val="nil"/>
              <w:bottom w:val="nil"/>
              <w:right w:val="nil"/>
            </w:tcBorders>
            <w:noWrap/>
            <w:vAlign w:val="bottom"/>
            <w:hideMark/>
          </w:tcPr>
          <w:p w14:paraId="08FD3ED4"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0.22 [0.05, 0.39] **</w:t>
            </w:r>
          </w:p>
        </w:tc>
        <w:tc>
          <w:tcPr>
            <w:tcW w:w="1483" w:type="dxa"/>
            <w:tcBorders>
              <w:top w:val="nil"/>
              <w:left w:val="nil"/>
              <w:bottom w:val="nil"/>
              <w:right w:val="nil"/>
            </w:tcBorders>
            <w:noWrap/>
            <w:vAlign w:val="bottom"/>
            <w:hideMark/>
          </w:tcPr>
          <w:p w14:paraId="76600D8D"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0.03 [–0.09, 0.15]</w:t>
            </w:r>
          </w:p>
        </w:tc>
        <w:tc>
          <w:tcPr>
            <w:tcW w:w="1406" w:type="dxa"/>
            <w:tcBorders>
              <w:top w:val="nil"/>
              <w:left w:val="nil"/>
              <w:bottom w:val="nil"/>
              <w:right w:val="nil"/>
            </w:tcBorders>
            <w:noWrap/>
            <w:vAlign w:val="bottom"/>
            <w:hideMark/>
          </w:tcPr>
          <w:p w14:paraId="5DF4BF73"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0.01 [–0.16, 0.17]</w:t>
            </w:r>
          </w:p>
        </w:tc>
        <w:tc>
          <w:tcPr>
            <w:tcW w:w="1443" w:type="dxa"/>
            <w:tcBorders>
              <w:top w:val="nil"/>
              <w:left w:val="nil"/>
              <w:bottom w:val="nil"/>
              <w:right w:val="nil"/>
            </w:tcBorders>
            <w:noWrap/>
            <w:vAlign w:val="bottom"/>
            <w:hideMark/>
          </w:tcPr>
          <w:p w14:paraId="116187E8"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0.02 [–0.08, 0.12]</w:t>
            </w:r>
          </w:p>
        </w:tc>
      </w:tr>
      <w:tr w:rsidR="008848B4" w:rsidRPr="00E2143E" w14:paraId="70C4FACE" w14:textId="77777777" w:rsidTr="008848B4">
        <w:trPr>
          <w:trHeight w:val="320"/>
        </w:trPr>
        <w:tc>
          <w:tcPr>
            <w:tcW w:w="737" w:type="dxa"/>
            <w:vMerge/>
            <w:tcBorders>
              <w:top w:val="nil"/>
              <w:left w:val="nil"/>
              <w:bottom w:val="single" w:sz="4" w:space="0" w:color="auto"/>
              <w:right w:val="nil"/>
            </w:tcBorders>
            <w:vAlign w:val="center"/>
            <w:hideMark/>
          </w:tcPr>
          <w:p w14:paraId="6567489F"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bottom w:val="nil"/>
              <w:right w:val="nil"/>
            </w:tcBorders>
            <w:noWrap/>
            <w:vAlign w:val="bottom"/>
            <w:hideMark/>
          </w:tcPr>
          <w:p w14:paraId="4659F00D"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CES-D</w:t>
            </w:r>
          </w:p>
        </w:tc>
        <w:tc>
          <w:tcPr>
            <w:tcW w:w="1803" w:type="dxa"/>
            <w:tcBorders>
              <w:top w:val="nil"/>
              <w:left w:val="nil"/>
              <w:bottom w:val="nil"/>
              <w:right w:val="nil"/>
            </w:tcBorders>
            <w:noWrap/>
            <w:vAlign w:val="bottom"/>
            <w:hideMark/>
          </w:tcPr>
          <w:p w14:paraId="035AF8F8"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0.09 [–0.31, 0.50]</w:t>
            </w:r>
          </w:p>
        </w:tc>
        <w:tc>
          <w:tcPr>
            <w:tcW w:w="1723" w:type="dxa"/>
            <w:tcBorders>
              <w:top w:val="nil"/>
              <w:left w:val="nil"/>
              <w:bottom w:val="nil"/>
              <w:right w:val="nil"/>
            </w:tcBorders>
            <w:noWrap/>
            <w:vAlign w:val="bottom"/>
            <w:hideMark/>
          </w:tcPr>
          <w:p w14:paraId="540DF831"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0.84 [0.41, 1.28] ***</w:t>
            </w:r>
          </w:p>
        </w:tc>
        <w:tc>
          <w:tcPr>
            <w:tcW w:w="1483" w:type="dxa"/>
            <w:tcBorders>
              <w:top w:val="nil"/>
              <w:left w:val="nil"/>
              <w:bottom w:val="nil"/>
              <w:right w:val="nil"/>
            </w:tcBorders>
            <w:noWrap/>
            <w:vAlign w:val="bottom"/>
            <w:hideMark/>
          </w:tcPr>
          <w:p w14:paraId="36F74F2F"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0.39 [0.06, 0.71] *</w:t>
            </w:r>
          </w:p>
        </w:tc>
        <w:tc>
          <w:tcPr>
            <w:tcW w:w="1406" w:type="dxa"/>
            <w:tcBorders>
              <w:top w:val="nil"/>
              <w:left w:val="nil"/>
              <w:bottom w:val="nil"/>
              <w:right w:val="nil"/>
            </w:tcBorders>
            <w:noWrap/>
            <w:vAlign w:val="bottom"/>
            <w:hideMark/>
          </w:tcPr>
          <w:p w14:paraId="48A5A0AE"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0.04 [–0.41, 0.48]</w:t>
            </w:r>
          </w:p>
        </w:tc>
        <w:tc>
          <w:tcPr>
            <w:tcW w:w="1443" w:type="dxa"/>
            <w:tcBorders>
              <w:top w:val="nil"/>
              <w:left w:val="nil"/>
              <w:bottom w:val="nil"/>
              <w:right w:val="nil"/>
            </w:tcBorders>
            <w:noWrap/>
            <w:vAlign w:val="bottom"/>
            <w:hideMark/>
          </w:tcPr>
          <w:p w14:paraId="15120E8D"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0.15 [–0.11, 0.41]</w:t>
            </w:r>
          </w:p>
        </w:tc>
      </w:tr>
      <w:tr w:rsidR="008848B4" w:rsidRPr="00E2143E" w14:paraId="398A75E4" w14:textId="77777777" w:rsidTr="008848B4">
        <w:trPr>
          <w:trHeight w:val="320"/>
        </w:trPr>
        <w:tc>
          <w:tcPr>
            <w:tcW w:w="737" w:type="dxa"/>
            <w:vMerge/>
            <w:tcBorders>
              <w:top w:val="nil"/>
              <w:left w:val="nil"/>
              <w:bottom w:val="single" w:sz="4" w:space="0" w:color="auto"/>
              <w:right w:val="nil"/>
            </w:tcBorders>
            <w:vAlign w:val="center"/>
            <w:hideMark/>
          </w:tcPr>
          <w:p w14:paraId="4FD6AAE5"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bottom w:val="nil"/>
              <w:right w:val="nil"/>
            </w:tcBorders>
            <w:noWrap/>
            <w:vAlign w:val="bottom"/>
            <w:hideMark/>
          </w:tcPr>
          <w:p w14:paraId="7966E8FB"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GAD-7</w:t>
            </w:r>
          </w:p>
        </w:tc>
        <w:tc>
          <w:tcPr>
            <w:tcW w:w="1803" w:type="dxa"/>
            <w:tcBorders>
              <w:top w:val="nil"/>
              <w:left w:val="nil"/>
              <w:bottom w:val="nil"/>
              <w:right w:val="nil"/>
            </w:tcBorders>
            <w:noWrap/>
            <w:vAlign w:val="bottom"/>
            <w:hideMark/>
          </w:tcPr>
          <w:p w14:paraId="7C04E48F"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0.08 [–0.54, 0.69]</w:t>
            </w:r>
          </w:p>
        </w:tc>
        <w:tc>
          <w:tcPr>
            <w:tcW w:w="1723" w:type="dxa"/>
            <w:tcBorders>
              <w:top w:val="nil"/>
              <w:left w:val="nil"/>
              <w:bottom w:val="nil"/>
              <w:right w:val="nil"/>
            </w:tcBorders>
            <w:noWrap/>
            <w:vAlign w:val="bottom"/>
            <w:hideMark/>
          </w:tcPr>
          <w:p w14:paraId="62C13A0F"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1.93 [1.27, 2.59] ***</w:t>
            </w:r>
          </w:p>
        </w:tc>
        <w:tc>
          <w:tcPr>
            <w:tcW w:w="1483" w:type="dxa"/>
            <w:tcBorders>
              <w:top w:val="nil"/>
              <w:left w:val="nil"/>
              <w:bottom w:val="nil"/>
              <w:right w:val="nil"/>
            </w:tcBorders>
            <w:noWrap/>
            <w:vAlign w:val="bottom"/>
            <w:hideMark/>
          </w:tcPr>
          <w:p w14:paraId="29DD31E2"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0.39 [–0.10, 0.88]</w:t>
            </w:r>
          </w:p>
        </w:tc>
        <w:tc>
          <w:tcPr>
            <w:tcW w:w="1406" w:type="dxa"/>
            <w:tcBorders>
              <w:top w:val="nil"/>
              <w:left w:val="nil"/>
              <w:bottom w:val="nil"/>
              <w:right w:val="nil"/>
            </w:tcBorders>
            <w:noWrap/>
            <w:vAlign w:val="bottom"/>
            <w:hideMark/>
          </w:tcPr>
          <w:p w14:paraId="25CF7C2D"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0.56 [–0.12, 1.23]</w:t>
            </w:r>
          </w:p>
        </w:tc>
        <w:tc>
          <w:tcPr>
            <w:tcW w:w="1443" w:type="dxa"/>
            <w:tcBorders>
              <w:top w:val="nil"/>
              <w:left w:val="nil"/>
              <w:bottom w:val="nil"/>
              <w:right w:val="nil"/>
            </w:tcBorders>
            <w:noWrap/>
            <w:vAlign w:val="bottom"/>
            <w:hideMark/>
          </w:tcPr>
          <w:p w14:paraId="23DB925B"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0.25 [–0.15, 0.64]</w:t>
            </w:r>
          </w:p>
        </w:tc>
      </w:tr>
      <w:tr w:rsidR="008848B4" w:rsidRPr="00E2143E" w14:paraId="2591E6F8" w14:textId="77777777" w:rsidTr="008848B4">
        <w:trPr>
          <w:trHeight w:val="320"/>
        </w:trPr>
        <w:tc>
          <w:tcPr>
            <w:tcW w:w="737" w:type="dxa"/>
            <w:vMerge w:val="restart"/>
            <w:tcBorders>
              <w:top w:val="nil"/>
              <w:left w:val="nil"/>
              <w:bottom w:val="single" w:sz="4" w:space="0" w:color="auto"/>
              <w:right w:val="nil"/>
            </w:tcBorders>
            <w:noWrap/>
            <w:vAlign w:val="center"/>
            <w:hideMark/>
          </w:tcPr>
          <w:p w14:paraId="0FD97496" w14:textId="77777777" w:rsidR="009552CD" w:rsidRPr="00E2143E" w:rsidRDefault="009552CD" w:rsidP="001B4FFD">
            <w:pPr>
              <w:spacing w:after="0" w:line="480" w:lineRule="auto"/>
              <w:jc w:val="center"/>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Study 2</w:t>
            </w:r>
          </w:p>
        </w:tc>
        <w:tc>
          <w:tcPr>
            <w:tcW w:w="2039" w:type="dxa"/>
            <w:tcBorders>
              <w:top w:val="nil"/>
              <w:left w:val="nil"/>
              <w:bottom w:val="nil"/>
              <w:right w:val="nil"/>
            </w:tcBorders>
            <w:noWrap/>
            <w:vAlign w:val="bottom"/>
            <w:hideMark/>
          </w:tcPr>
          <w:p w14:paraId="245A6048"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Eating disorder diagnosis†</w:t>
            </w:r>
          </w:p>
        </w:tc>
        <w:tc>
          <w:tcPr>
            <w:tcW w:w="1803" w:type="dxa"/>
            <w:tcBorders>
              <w:top w:val="nil"/>
              <w:left w:val="nil"/>
              <w:bottom w:val="nil"/>
              <w:right w:val="nil"/>
            </w:tcBorders>
            <w:noWrap/>
            <w:vAlign w:val="bottom"/>
            <w:hideMark/>
          </w:tcPr>
          <w:p w14:paraId="3A2C7011"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0.83 [0.73, 0.95]**</w:t>
            </w:r>
          </w:p>
        </w:tc>
        <w:tc>
          <w:tcPr>
            <w:tcW w:w="1723" w:type="dxa"/>
            <w:tcBorders>
              <w:top w:val="nil"/>
              <w:left w:val="nil"/>
              <w:bottom w:val="nil"/>
              <w:right w:val="nil"/>
            </w:tcBorders>
            <w:noWrap/>
            <w:vAlign w:val="bottom"/>
            <w:hideMark/>
          </w:tcPr>
          <w:p w14:paraId="55D401B5"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1.21 [1.07, 1.37]**</w:t>
            </w:r>
          </w:p>
        </w:tc>
        <w:tc>
          <w:tcPr>
            <w:tcW w:w="1483" w:type="dxa"/>
            <w:tcBorders>
              <w:top w:val="nil"/>
              <w:left w:val="nil"/>
              <w:bottom w:val="nil"/>
              <w:right w:val="nil"/>
            </w:tcBorders>
            <w:noWrap/>
            <w:vAlign w:val="bottom"/>
            <w:hideMark/>
          </w:tcPr>
          <w:p w14:paraId="41526C2C"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0.99 [0.88, 1.10]</w:t>
            </w:r>
          </w:p>
        </w:tc>
        <w:tc>
          <w:tcPr>
            <w:tcW w:w="1406" w:type="dxa"/>
            <w:tcBorders>
              <w:top w:val="nil"/>
              <w:left w:val="nil"/>
              <w:bottom w:val="nil"/>
              <w:right w:val="nil"/>
            </w:tcBorders>
            <w:noWrap/>
            <w:vAlign w:val="bottom"/>
            <w:hideMark/>
          </w:tcPr>
          <w:p w14:paraId="120CB1A6"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0.99 [0.86, 1.13]</w:t>
            </w:r>
          </w:p>
        </w:tc>
        <w:tc>
          <w:tcPr>
            <w:tcW w:w="1443" w:type="dxa"/>
            <w:tcBorders>
              <w:top w:val="nil"/>
              <w:left w:val="nil"/>
              <w:bottom w:val="nil"/>
              <w:right w:val="nil"/>
            </w:tcBorders>
            <w:noWrap/>
            <w:vAlign w:val="bottom"/>
            <w:hideMark/>
          </w:tcPr>
          <w:p w14:paraId="0C07E2BB"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1.08 [1.00, 1.18]</w:t>
            </w:r>
          </w:p>
        </w:tc>
      </w:tr>
      <w:tr w:rsidR="008848B4" w:rsidRPr="00E2143E" w14:paraId="26589AB2" w14:textId="77777777" w:rsidTr="008848B4">
        <w:trPr>
          <w:trHeight w:val="320"/>
        </w:trPr>
        <w:tc>
          <w:tcPr>
            <w:tcW w:w="737" w:type="dxa"/>
            <w:vMerge/>
            <w:tcBorders>
              <w:top w:val="nil"/>
              <w:left w:val="nil"/>
              <w:bottom w:val="single" w:sz="4" w:space="0" w:color="auto"/>
              <w:right w:val="nil"/>
            </w:tcBorders>
            <w:vAlign w:val="center"/>
            <w:hideMark/>
          </w:tcPr>
          <w:p w14:paraId="6956730F"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bottom w:val="nil"/>
              <w:right w:val="nil"/>
            </w:tcBorders>
            <w:noWrap/>
            <w:vAlign w:val="bottom"/>
            <w:hideMark/>
          </w:tcPr>
          <w:p w14:paraId="348904C8"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EDE-Q</w:t>
            </w:r>
          </w:p>
        </w:tc>
        <w:tc>
          <w:tcPr>
            <w:tcW w:w="1803" w:type="dxa"/>
            <w:tcBorders>
              <w:top w:val="nil"/>
              <w:left w:val="nil"/>
              <w:bottom w:val="nil"/>
              <w:right w:val="nil"/>
            </w:tcBorders>
            <w:noWrap/>
            <w:vAlign w:val="bottom"/>
            <w:hideMark/>
          </w:tcPr>
          <w:p w14:paraId="07892994"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–0.07 [–0.19, 0.04]</w:t>
            </w:r>
          </w:p>
        </w:tc>
        <w:tc>
          <w:tcPr>
            <w:tcW w:w="1723" w:type="dxa"/>
            <w:tcBorders>
              <w:top w:val="nil"/>
              <w:left w:val="nil"/>
              <w:bottom w:val="nil"/>
              <w:right w:val="nil"/>
            </w:tcBorders>
            <w:noWrap/>
            <w:vAlign w:val="bottom"/>
            <w:hideMark/>
          </w:tcPr>
          <w:p w14:paraId="340CB9BB"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0.20 [0.08, 0.32] **</w:t>
            </w:r>
          </w:p>
        </w:tc>
        <w:tc>
          <w:tcPr>
            <w:tcW w:w="1483" w:type="dxa"/>
            <w:tcBorders>
              <w:top w:val="nil"/>
              <w:left w:val="nil"/>
              <w:bottom w:val="nil"/>
              <w:right w:val="nil"/>
            </w:tcBorders>
            <w:noWrap/>
            <w:vAlign w:val="bottom"/>
            <w:hideMark/>
          </w:tcPr>
          <w:p w14:paraId="673DFFCA"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0.03 [–0.07, 0.12]</w:t>
            </w:r>
          </w:p>
        </w:tc>
        <w:tc>
          <w:tcPr>
            <w:tcW w:w="1406" w:type="dxa"/>
            <w:tcBorders>
              <w:top w:val="nil"/>
              <w:left w:val="nil"/>
              <w:bottom w:val="nil"/>
              <w:right w:val="nil"/>
            </w:tcBorders>
            <w:noWrap/>
            <w:vAlign w:val="bottom"/>
            <w:hideMark/>
          </w:tcPr>
          <w:p w14:paraId="508AE5D0"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0.07 [–0.06, 0.20]</w:t>
            </w:r>
          </w:p>
        </w:tc>
        <w:tc>
          <w:tcPr>
            <w:tcW w:w="1443" w:type="dxa"/>
            <w:tcBorders>
              <w:top w:val="nil"/>
              <w:left w:val="nil"/>
              <w:bottom w:val="nil"/>
              <w:right w:val="nil"/>
            </w:tcBorders>
            <w:noWrap/>
            <w:vAlign w:val="bottom"/>
            <w:hideMark/>
          </w:tcPr>
          <w:p w14:paraId="7B9F38F2"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0.001 [–0.09, 0.09]</w:t>
            </w:r>
          </w:p>
        </w:tc>
      </w:tr>
      <w:tr w:rsidR="008848B4" w:rsidRPr="00E2143E" w14:paraId="574D9F06" w14:textId="77777777" w:rsidTr="008848B4">
        <w:trPr>
          <w:trHeight w:val="320"/>
        </w:trPr>
        <w:tc>
          <w:tcPr>
            <w:tcW w:w="737" w:type="dxa"/>
            <w:vMerge/>
            <w:tcBorders>
              <w:top w:val="nil"/>
              <w:left w:val="nil"/>
              <w:bottom w:val="single" w:sz="4" w:space="0" w:color="auto"/>
              <w:right w:val="nil"/>
            </w:tcBorders>
            <w:vAlign w:val="center"/>
            <w:hideMark/>
          </w:tcPr>
          <w:p w14:paraId="30335F07"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right w:val="nil"/>
            </w:tcBorders>
            <w:noWrap/>
            <w:vAlign w:val="bottom"/>
            <w:hideMark/>
          </w:tcPr>
          <w:p w14:paraId="3DD16A82"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EDE-Q with ERS</w:t>
            </w:r>
          </w:p>
        </w:tc>
        <w:tc>
          <w:tcPr>
            <w:tcW w:w="1803" w:type="dxa"/>
            <w:tcBorders>
              <w:top w:val="nil"/>
              <w:left w:val="nil"/>
              <w:right w:val="nil"/>
            </w:tcBorders>
            <w:noWrap/>
            <w:vAlign w:val="bottom"/>
            <w:hideMark/>
          </w:tcPr>
          <w:p w14:paraId="25EFC456"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–0.00 [–0.11, 0.11]</w:t>
            </w:r>
          </w:p>
        </w:tc>
        <w:tc>
          <w:tcPr>
            <w:tcW w:w="1723" w:type="dxa"/>
            <w:tcBorders>
              <w:top w:val="nil"/>
              <w:left w:val="nil"/>
              <w:right w:val="nil"/>
            </w:tcBorders>
            <w:noWrap/>
            <w:vAlign w:val="bottom"/>
            <w:hideMark/>
          </w:tcPr>
          <w:p w14:paraId="7A4BD92D"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–0.06 [–0.18, 0.06]</w:t>
            </w:r>
          </w:p>
        </w:tc>
        <w:tc>
          <w:tcPr>
            <w:tcW w:w="1483" w:type="dxa"/>
            <w:tcBorders>
              <w:top w:val="nil"/>
              <w:left w:val="nil"/>
              <w:right w:val="nil"/>
            </w:tcBorders>
            <w:noWrap/>
            <w:vAlign w:val="bottom"/>
            <w:hideMark/>
          </w:tcPr>
          <w:p w14:paraId="4AD78D8E"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0.00 [–0.09, 0.09]</w:t>
            </w:r>
          </w:p>
        </w:tc>
        <w:tc>
          <w:tcPr>
            <w:tcW w:w="1406" w:type="dxa"/>
            <w:tcBorders>
              <w:top w:val="nil"/>
              <w:left w:val="nil"/>
              <w:right w:val="nil"/>
            </w:tcBorders>
            <w:noWrap/>
            <w:vAlign w:val="bottom"/>
            <w:hideMark/>
          </w:tcPr>
          <w:p w14:paraId="4A5E6451"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0.06 [–0.06, 0.18]</w:t>
            </w:r>
          </w:p>
        </w:tc>
        <w:tc>
          <w:tcPr>
            <w:tcW w:w="1443" w:type="dxa"/>
            <w:tcBorders>
              <w:top w:val="nil"/>
              <w:left w:val="nil"/>
              <w:right w:val="nil"/>
            </w:tcBorders>
            <w:noWrap/>
            <w:vAlign w:val="bottom"/>
            <w:hideMark/>
          </w:tcPr>
          <w:p w14:paraId="223B4833"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–0.02 [–0.10, 0.07]</w:t>
            </w:r>
          </w:p>
        </w:tc>
      </w:tr>
      <w:tr w:rsidR="001B4FFD" w:rsidRPr="00E2143E" w14:paraId="42AA0D8F" w14:textId="77777777" w:rsidTr="008848B4">
        <w:trPr>
          <w:trHeight w:val="320"/>
        </w:trPr>
        <w:tc>
          <w:tcPr>
            <w:tcW w:w="737" w:type="dxa"/>
            <w:vMerge/>
            <w:tcBorders>
              <w:top w:val="nil"/>
              <w:left w:val="nil"/>
              <w:bottom w:val="single" w:sz="4" w:space="0" w:color="auto"/>
              <w:right w:val="nil"/>
            </w:tcBorders>
            <w:vAlign w:val="center"/>
            <w:hideMark/>
          </w:tcPr>
          <w:p w14:paraId="57DA827E"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p>
        </w:tc>
        <w:tc>
          <w:tcPr>
            <w:tcW w:w="2039" w:type="dxa"/>
            <w:tcBorders>
              <w:top w:val="nil"/>
              <w:left w:val="nil"/>
              <w:bottom w:val="single" w:sz="4" w:space="0" w:color="auto"/>
              <w:right w:val="nil"/>
            </w:tcBorders>
            <w:noWrap/>
            <w:vAlign w:val="bottom"/>
            <w:hideMark/>
          </w:tcPr>
          <w:p w14:paraId="74CD0964" w14:textId="77777777" w:rsidR="009552CD" w:rsidRPr="00E2143E" w:rsidRDefault="009552CD" w:rsidP="001B4FFD">
            <w:pPr>
              <w:spacing w:after="0" w:line="480" w:lineRule="auto"/>
              <w:rPr>
                <w:rFonts w:ascii="Calibri" w:eastAsia="Times New Roman" w:hAnsi="Calibri" w:cs="Calibri"/>
                <w:b/>
                <w:bCs/>
                <w:color w:val="000000"/>
                <w:kern w:val="0"/>
                <w:sz w:val="16"/>
                <w:szCs w:val="16"/>
                <w:lang w:eastAsia="en-GB" w:bidi="he-IL"/>
                <w14:ligatures w14:val="none"/>
              </w:rPr>
            </w:pPr>
            <w:r w:rsidRPr="00E2143E">
              <w:rPr>
                <w:rFonts w:ascii="Calibri" w:eastAsia="Times New Roman" w:hAnsi="Calibri" w:cs="Calibri"/>
                <w:b/>
                <w:bCs/>
                <w:color w:val="000000"/>
                <w:kern w:val="0"/>
                <w:sz w:val="16"/>
                <w:szCs w:val="16"/>
                <w:lang w:eastAsia="en-GB" w:bidi="he-IL"/>
                <w14:ligatures w14:val="none"/>
              </w:rPr>
              <w:t>ERS</w:t>
            </w:r>
          </w:p>
        </w:tc>
        <w:tc>
          <w:tcPr>
            <w:tcW w:w="1803" w:type="dxa"/>
            <w:tcBorders>
              <w:top w:val="nil"/>
              <w:left w:val="nil"/>
              <w:bottom w:val="single" w:sz="4" w:space="0" w:color="auto"/>
              <w:right w:val="nil"/>
            </w:tcBorders>
            <w:noWrap/>
            <w:vAlign w:val="bottom"/>
            <w:hideMark/>
          </w:tcPr>
          <w:p w14:paraId="78EE3790"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–2.42 [–4.03, –0.82] **</w:t>
            </w:r>
          </w:p>
        </w:tc>
        <w:tc>
          <w:tcPr>
            <w:tcW w:w="1723" w:type="dxa"/>
            <w:tcBorders>
              <w:top w:val="nil"/>
              <w:left w:val="nil"/>
              <w:bottom w:val="single" w:sz="4" w:space="0" w:color="auto"/>
              <w:right w:val="nil"/>
            </w:tcBorders>
            <w:noWrap/>
            <w:vAlign w:val="bottom"/>
            <w:hideMark/>
          </w:tcPr>
          <w:p w14:paraId="65D68147"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9.15 [7.52, 10.79] ***</w:t>
            </w:r>
          </w:p>
        </w:tc>
        <w:tc>
          <w:tcPr>
            <w:tcW w:w="1483" w:type="dxa"/>
            <w:tcBorders>
              <w:top w:val="nil"/>
              <w:left w:val="nil"/>
              <w:bottom w:val="single" w:sz="4" w:space="0" w:color="auto"/>
              <w:right w:val="nil"/>
            </w:tcBorders>
            <w:noWrap/>
            <w:vAlign w:val="bottom"/>
            <w:hideMark/>
          </w:tcPr>
          <w:p w14:paraId="712A6545"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0.79 [–0.51, 2.09]</w:t>
            </w:r>
          </w:p>
        </w:tc>
        <w:tc>
          <w:tcPr>
            <w:tcW w:w="1406" w:type="dxa"/>
            <w:tcBorders>
              <w:top w:val="nil"/>
              <w:left w:val="nil"/>
              <w:bottom w:val="single" w:sz="4" w:space="0" w:color="auto"/>
              <w:right w:val="nil"/>
            </w:tcBorders>
            <w:noWrap/>
            <w:vAlign w:val="bottom"/>
            <w:hideMark/>
          </w:tcPr>
          <w:p w14:paraId="027BF82A"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0.50 [–1.26, 2.25]</w:t>
            </w:r>
          </w:p>
        </w:tc>
        <w:tc>
          <w:tcPr>
            <w:tcW w:w="1443" w:type="dxa"/>
            <w:tcBorders>
              <w:top w:val="nil"/>
              <w:left w:val="nil"/>
              <w:bottom w:val="single" w:sz="4" w:space="0" w:color="auto"/>
              <w:right w:val="nil"/>
            </w:tcBorders>
            <w:noWrap/>
            <w:vAlign w:val="bottom"/>
            <w:hideMark/>
          </w:tcPr>
          <w:p w14:paraId="68EC0C8B" w14:textId="77777777" w:rsidR="009552CD" w:rsidRPr="00E2143E" w:rsidRDefault="009552CD" w:rsidP="001B4FFD">
            <w:pPr>
              <w:spacing w:after="0" w:line="480" w:lineRule="auto"/>
              <w:jc w:val="center"/>
              <w:rPr>
                <w:rFonts w:ascii="Calibri" w:eastAsia="Times New Roman" w:hAnsi="Calibri" w:cs="Calibri"/>
                <w:color w:val="000000"/>
                <w:kern w:val="0"/>
                <w:sz w:val="16"/>
                <w:szCs w:val="16"/>
                <w:lang w:eastAsia="en-GB" w:bidi="he-IL"/>
                <w14:ligatures w14:val="none"/>
              </w:rPr>
            </w:pPr>
            <w:r w:rsidRPr="00E2143E">
              <w:rPr>
                <w:rFonts w:ascii="Calibri" w:eastAsia="Times New Roman" w:hAnsi="Calibri" w:cs="Calibri"/>
                <w:color w:val="000000"/>
                <w:kern w:val="0"/>
                <w:sz w:val="16"/>
                <w:szCs w:val="16"/>
                <w:lang w:eastAsia="en-GB" w:bidi="he-IL"/>
                <w14:ligatures w14:val="none"/>
              </w:rPr>
              <w:t>0.57 [–0.63, 1.76]</w:t>
            </w:r>
          </w:p>
        </w:tc>
      </w:tr>
    </w:tbl>
    <w:p w14:paraId="13E70679" w14:textId="10511650" w:rsidR="002D6CDE" w:rsidRPr="00E2143E" w:rsidRDefault="005D0682" w:rsidP="00E2143E">
      <w:pPr>
        <w:bidi/>
        <w:spacing w:before="240" w:line="240" w:lineRule="auto"/>
        <w:jc w:val="right"/>
        <w:rPr>
          <w:rFonts w:ascii="Calibri" w:hAnsi="Calibri" w:cs="Calibri"/>
          <w:sz w:val="24"/>
          <w:szCs w:val="24"/>
          <w:lang w:bidi="he-IL"/>
        </w:rPr>
      </w:pPr>
      <w:r w:rsidRPr="00E2143E">
        <w:rPr>
          <w:rFonts w:ascii="Calibri" w:hAnsi="Calibri" w:cs="Calibri"/>
          <w:i/>
          <w:iCs/>
          <w:sz w:val="24"/>
          <w:szCs w:val="24"/>
        </w:rPr>
        <w:t>Note</w:t>
      </w:r>
      <w:r w:rsidRPr="00E2143E">
        <w:rPr>
          <w:rFonts w:ascii="Calibri" w:hAnsi="Calibri" w:cs="Calibri"/>
          <w:sz w:val="24"/>
          <w:szCs w:val="24"/>
        </w:rPr>
        <w:t>.</w:t>
      </w:r>
      <w:r w:rsidR="00FD471B" w:rsidRPr="00E2143E">
        <w:rPr>
          <w:rFonts w:ascii="Calibri" w:hAnsi="Calibri" w:cs="Calibri"/>
          <w:sz w:val="24"/>
          <w:szCs w:val="24"/>
        </w:rPr>
        <w:t xml:space="preserve"> </w:t>
      </w:r>
      <w:r w:rsidR="002D6CDE" w:rsidRPr="00E2143E">
        <w:rPr>
          <w:rFonts w:ascii="Calibri" w:hAnsi="Calibri" w:cs="Calibri"/>
          <w:sz w:val="24"/>
          <w:szCs w:val="24"/>
          <w:lang w:bidi="he-IL"/>
        </w:rPr>
        <w:t xml:space="preserve">* </w:t>
      </w:r>
      <w:r w:rsidR="002D6CDE" w:rsidRPr="00E2143E">
        <w:rPr>
          <w:rFonts w:ascii="Calibri" w:hAnsi="Calibri" w:cs="Calibri"/>
          <w:i/>
          <w:iCs/>
          <w:sz w:val="24"/>
          <w:szCs w:val="24"/>
          <w:lang w:bidi="he-IL"/>
        </w:rPr>
        <w:t>p</w:t>
      </w:r>
      <w:r w:rsidR="002D6CDE" w:rsidRPr="00E2143E">
        <w:rPr>
          <w:rFonts w:ascii="Calibri" w:hAnsi="Calibri" w:cs="Calibri"/>
          <w:sz w:val="24"/>
          <w:szCs w:val="24"/>
          <w:lang w:bidi="he-IL"/>
        </w:rPr>
        <w:t xml:space="preserve"> &lt; 0.05</w:t>
      </w:r>
      <w:r w:rsidR="00696E9A" w:rsidRPr="00E2143E">
        <w:rPr>
          <w:rFonts w:ascii="Calibri" w:hAnsi="Calibri" w:cs="Calibri"/>
          <w:sz w:val="24"/>
          <w:szCs w:val="24"/>
          <w:lang w:bidi="he-IL"/>
        </w:rPr>
        <w:t xml:space="preserve">, ** </w:t>
      </w:r>
      <w:r w:rsidR="00696E9A" w:rsidRPr="00E2143E">
        <w:rPr>
          <w:rFonts w:ascii="Calibri" w:hAnsi="Calibri" w:cs="Calibri"/>
          <w:i/>
          <w:iCs/>
          <w:sz w:val="24"/>
          <w:szCs w:val="24"/>
          <w:lang w:bidi="he-IL"/>
        </w:rPr>
        <w:t>p</w:t>
      </w:r>
      <w:r w:rsidR="00696E9A" w:rsidRPr="00E2143E">
        <w:rPr>
          <w:rFonts w:ascii="Calibri" w:hAnsi="Calibri" w:cs="Calibri"/>
          <w:sz w:val="24"/>
          <w:szCs w:val="24"/>
          <w:lang w:bidi="he-IL"/>
        </w:rPr>
        <w:t xml:space="preserve"> &lt; 0.01, *** </w:t>
      </w:r>
      <w:r w:rsidR="00696E9A" w:rsidRPr="00E2143E">
        <w:rPr>
          <w:rFonts w:ascii="Calibri" w:hAnsi="Calibri" w:cs="Calibri"/>
          <w:i/>
          <w:iCs/>
          <w:sz w:val="24"/>
          <w:szCs w:val="24"/>
          <w:lang w:bidi="he-IL"/>
        </w:rPr>
        <w:t>p</w:t>
      </w:r>
      <w:r w:rsidR="00696E9A" w:rsidRPr="00E2143E">
        <w:rPr>
          <w:rFonts w:ascii="Calibri" w:hAnsi="Calibri" w:cs="Calibri"/>
          <w:sz w:val="24"/>
          <w:szCs w:val="24"/>
          <w:lang w:bidi="he-IL"/>
        </w:rPr>
        <w:t xml:space="preserve"> &lt; 0.001; </w:t>
      </w:r>
      <w:r w:rsidR="00696E9A" w:rsidRPr="00E2143E">
        <w:rPr>
          <w:rFonts w:ascii="Calibri" w:eastAsia="Times New Roman" w:hAnsi="Calibri" w:cs="Calibri"/>
          <w:color w:val="000000"/>
          <w:kern w:val="0"/>
          <w:sz w:val="24"/>
          <w:szCs w:val="24"/>
          <w:vertAlign w:val="superscript"/>
          <w:lang w:eastAsia="en-GB" w:bidi="he-IL"/>
          <w14:ligatures w14:val="none"/>
        </w:rPr>
        <w:t>†</w:t>
      </w:r>
      <w:r w:rsidR="00ED45A0" w:rsidRPr="00E2143E">
        <w:rPr>
          <w:rFonts w:ascii="Calibri" w:eastAsia="Times New Roman" w:hAnsi="Calibri" w:cs="Calibri"/>
          <w:color w:val="000000"/>
          <w:kern w:val="0"/>
          <w:sz w:val="24"/>
          <w:szCs w:val="24"/>
          <w:vertAlign w:val="superscript"/>
          <w:lang w:eastAsia="en-GB" w:bidi="he-IL"/>
          <w14:ligatures w14:val="none"/>
        </w:rPr>
        <w:t xml:space="preserve"> </w:t>
      </w:r>
      <w:r w:rsidR="00696E9A" w:rsidRPr="00E2143E">
        <w:rPr>
          <w:rFonts w:ascii="Calibri" w:eastAsia="Times New Roman" w:hAnsi="Calibri" w:cs="Calibri"/>
          <w:color w:val="000000"/>
          <w:kern w:val="0"/>
          <w:sz w:val="24"/>
          <w:szCs w:val="24"/>
          <w:lang w:eastAsia="en-GB" w:bidi="he-IL"/>
          <w14:ligatures w14:val="none"/>
        </w:rPr>
        <w:t>reported in OR</w:t>
      </w:r>
    </w:p>
    <w:p w14:paraId="15009101" w14:textId="56489BD7" w:rsidR="00116058" w:rsidRDefault="00116058">
      <w:pPr>
        <w:rPr>
          <w:rFonts w:ascii="Calibri" w:hAnsi="Calibri" w:cs="Calibri"/>
          <w:rtl/>
        </w:rPr>
      </w:pPr>
      <w:r>
        <w:rPr>
          <w:rFonts w:ascii="Calibri" w:hAnsi="Calibri" w:cs="Calibri"/>
          <w:rtl/>
        </w:rPr>
        <w:br w:type="page"/>
      </w:r>
    </w:p>
    <w:p w14:paraId="3A8F6A03" w14:textId="77777777" w:rsidR="002F3C3C" w:rsidRPr="00E2143E" w:rsidRDefault="002F3C3C" w:rsidP="002F3C3C">
      <w:pPr>
        <w:bidi/>
        <w:jc w:val="right"/>
        <w:rPr>
          <w:rFonts w:ascii="Calibri" w:hAnsi="Calibri" w:cs="Calibri"/>
        </w:rPr>
      </w:pPr>
    </w:p>
    <w:p w14:paraId="4F19B14E" w14:textId="420D8A28" w:rsidR="00CF4B91" w:rsidRPr="00B94CD2" w:rsidRDefault="00CF4B91" w:rsidP="00116058">
      <w:pPr>
        <w:bidi/>
        <w:jc w:val="right"/>
        <w:rPr>
          <w:rFonts w:ascii="Calibri" w:hAnsi="Calibri" w:cs="Calibri"/>
          <w:b/>
          <w:bCs/>
          <w:sz w:val="24"/>
          <w:szCs w:val="24"/>
        </w:rPr>
      </w:pPr>
      <w:r w:rsidRPr="00B94CD2">
        <w:rPr>
          <w:rFonts w:ascii="Calibri" w:hAnsi="Calibri" w:cs="Calibri"/>
          <w:b/>
          <w:bCs/>
          <w:sz w:val="24"/>
          <w:szCs w:val="24"/>
        </w:rPr>
        <w:t xml:space="preserve">Figure </w:t>
      </w:r>
      <w:r w:rsidR="001172D5" w:rsidRPr="00B94CD2">
        <w:rPr>
          <w:rFonts w:ascii="Calibri" w:hAnsi="Calibri" w:cs="Calibri"/>
          <w:b/>
          <w:bCs/>
          <w:sz w:val="24"/>
          <w:szCs w:val="24"/>
        </w:rPr>
        <w:t>S</w:t>
      </w:r>
      <w:r w:rsidRPr="00B94CD2">
        <w:rPr>
          <w:rFonts w:ascii="Calibri" w:hAnsi="Calibri" w:cs="Calibri"/>
          <w:b/>
          <w:bCs/>
          <w:sz w:val="24"/>
          <w:szCs w:val="24"/>
        </w:rPr>
        <w:t>1</w:t>
      </w:r>
    </w:p>
    <w:p w14:paraId="6982C6BD" w14:textId="302DB8E6" w:rsidR="00CF4B91" w:rsidRPr="00B94CD2" w:rsidRDefault="00CF4B91" w:rsidP="00CF4B91">
      <w:pPr>
        <w:bidi/>
        <w:jc w:val="right"/>
        <w:rPr>
          <w:rFonts w:ascii="Calibri" w:hAnsi="Calibri" w:cs="Calibri"/>
          <w:sz w:val="24"/>
          <w:szCs w:val="24"/>
          <w:rtl/>
        </w:rPr>
      </w:pPr>
      <w:r w:rsidRPr="00B94CD2">
        <w:rPr>
          <w:rFonts w:ascii="Calibri" w:hAnsi="Calibri" w:cs="Calibri"/>
          <w:b/>
          <w:bCs/>
          <w:i/>
          <w:iCs/>
          <w:sz w:val="24"/>
          <w:szCs w:val="24"/>
        </w:rPr>
        <w:t>Polynomial response surface predicting emotional reactivity</w:t>
      </w:r>
      <w:r w:rsidRPr="00B94CD2">
        <w:rPr>
          <w:rFonts w:ascii="Calibri" w:hAnsi="Calibri" w:cs="Calibri"/>
          <w:noProof/>
          <w:sz w:val="24"/>
          <w:szCs w:val="24"/>
          <w:rtl/>
        </w:rPr>
        <w:drawing>
          <wp:inline distT="0" distB="0" distL="0" distR="0" wp14:anchorId="1A01F124" wp14:editId="3123D369">
            <wp:extent cx="3027111" cy="3009093"/>
            <wp:effectExtent l="0" t="0" r="0" b="1270"/>
            <wp:docPr id="78926445" name="Picture 1" descr="A diagram of a colorful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445" name="Picture 1" descr="A diagram of a colorful graph&#10;&#10;AI-generated content may be incorrect."/>
                    <pic:cNvPicPr/>
                  </pic:nvPicPr>
                  <pic:blipFill rotWithShape="1">
                    <a:blip r:embed="rId8"/>
                    <a:srcRect l="9702" t="11481" r="17850" b="1362"/>
                    <a:stretch>
                      <a:fillRect/>
                    </a:stretch>
                  </pic:blipFill>
                  <pic:spPr bwMode="auto">
                    <a:xfrm>
                      <a:off x="0" y="0"/>
                      <a:ext cx="3034268" cy="3016207"/>
                    </a:xfrm>
                    <a:prstGeom prst="rect">
                      <a:avLst/>
                    </a:prstGeom>
                    <a:ln>
                      <a:noFill/>
                    </a:ln>
                    <a:extLst>
                      <a:ext uri="{53640926-AAD7-44D8-BBD7-CCE9431645EC}">
                        <a14:shadowObscured xmlns:a14="http://schemas.microsoft.com/office/drawing/2010/main"/>
                      </a:ext>
                    </a:extLst>
                  </pic:spPr>
                </pic:pic>
              </a:graphicData>
            </a:graphic>
          </wp:inline>
        </w:drawing>
      </w:r>
    </w:p>
    <w:p w14:paraId="39BFB9D9" w14:textId="46DDFB78" w:rsidR="007443E7" w:rsidRPr="00AC1C5C" w:rsidRDefault="007443E7" w:rsidP="007443E7">
      <w:pPr>
        <w:spacing w:line="240" w:lineRule="auto"/>
        <w:rPr>
          <w:rFonts w:ascii="Calibri" w:hAnsi="Calibri" w:cs="Calibri"/>
          <w:iCs/>
          <w:sz w:val="24"/>
          <w:szCs w:val="24"/>
        </w:rPr>
      </w:pPr>
      <w:r w:rsidRPr="00AC1C5C">
        <w:rPr>
          <w:rFonts w:ascii="Calibri" w:hAnsi="Calibri" w:cs="Calibri"/>
          <w:i/>
          <w:iCs/>
          <w:sz w:val="24"/>
          <w:szCs w:val="24"/>
          <w:lang w:bidi="he-IL"/>
        </w:rPr>
        <w:t>Note</w:t>
      </w:r>
      <w:r w:rsidRPr="00AC1C5C">
        <w:rPr>
          <w:rFonts w:ascii="Calibri" w:hAnsi="Calibri" w:cs="Calibri"/>
          <w:sz w:val="24"/>
          <w:szCs w:val="24"/>
          <w:lang w:bidi="he-IL"/>
        </w:rPr>
        <w:t>.</w:t>
      </w:r>
      <w:r w:rsidRPr="00AC1C5C">
        <w:rPr>
          <w:rFonts w:ascii="Calibri" w:hAnsi="Calibri" w:cs="Calibri"/>
          <w:iCs/>
          <w:sz w:val="24"/>
          <w:szCs w:val="24"/>
        </w:rPr>
        <w:t xml:space="preserve"> The black line represents empathic disequilibrium, with movement toward the left corner indicating emotional empathy dominance and movement toward the right corner indicating cognitive empathy dominance. The blue line represents overall empathy, with movement along this line reflecting increasing levels of combined emotional and cognitive empathy. </w:t>
      </w:r>
      <w:r>
        <w:rPr>
          <w:rFonts w:ascii="Calibri" w:hAnsi="Calibri" w:cs="Calibri"/>
          <w:iCs/>
          <w:sz w:val="24"/>
          <w:szCs w:val="24"/>
        </w:rPr>
        <w:t>Emotional reactivity</w:t>
      </w:r>
      <w:r w:rsidRPr="00AC1C5C">
        <w:rPr>
          <w:rFonts w:ascii="Calibri" w:hAnsi="Calibri" w:cs="Calibri"/>
          <w:iCs/>
          <w:sz w:val="24"/>
          <w:szCs w:val="24"/>
        </w:rPr>
        <w:t xml:space="preserve"> is colour-coded for interpretability.</w:t>
      </w:r>
    </w:p>
    <w:p w14:paraId="77383B27" w14:textId="4342466F" w:rsidR="00C72F0E" w:rsidRPr="00B94CD2" w:rsidRDefault="00870F6E" w:rsidP="00870F6E">
      <w:pPr>
        <w:rPr>
          <w:rFonts w:ascii="Calibri" w:hAnsi="Calibri" w:cs="Calibri"/>
          <w:sz w:val="24"/>
          <w:szCs w:val="24"/>
          <w:highlight w:val="yellow"/>
        </w:rPr>
      </w:pPr>
      <w:r>
        <w:rPr>
          <w:rFonts w:ascii="Calibri" w:hAnsi="Calibri" w:cs="Calibri"/>
          <w:sz w:val="24"/>
          <w:szCs w:val="24"/>
          <w:highlight w:val="yellow"/>
        </w:rPr>
        <w:br w:type="page"/>
      </w:r>
    </w:p>
    <w:p w14:paraId="3176D999" w14:textId="5882EEE1" w:rsidR="00CF4B91" w:rsidRPr="00B94CD2" w:rsidRDefault="00C72F0E" w:rsidP="00CF4B91">
      <w:pPr>
        <w:bidi/>
        <w:jc w:val="right"/>
        <w:rPr>
          <w:rFonts w:ascii="Calibri" w:hAnsi="Calibri" w:cs="Calibri"/>
          <w:b/>
          <w:bCs/>
          <w:sz w:val="24"/>
          <w:szCs w:val="24"/>
        </w:rPr>
      </w:pPr>
      <w:r w:rsidRPr="00B94CD2">
        <w:rPr>
          <w:rFonts w:ascii="Calibri" w:hAnsi="Calibri" w:cs="Calibri"/>
          <w:b/>
          <w:bCs/>
          <w:sz w:val="24"/>
          <w:szCs w:val="24"/>
        </w:rPr>
        <w:lastRenderedPageBreak/>
        <w:t>Figure S2</w:t>
      </w:r>
    </w:p>
    <w:p w14:paraId="1EA0AFBE" w14:textId="6332DA53" w:rsidR="00C72F0E" w:rsidRPr="00B94CD2" w:rsidRDefault="00C72F0E" w:rsidP="00C72F0E">
      <w:pPr>
        <w:bidi/>
        <w:jc w:val="right"/>
        <w:rPr>
          <w:rFonts w:ascii="Calibri" w:hAnsi="Calibri" w:cs="Calibri"/>
          <w:b/>
          <w:bCs/>
          <w:i/>
          <w:iCs/>
          <w:sz w:val="24"/>
          <w:szCs w:val="24"/>
        </w:rPr>
      </w:pPr>
      <w:r w:rsidRPr="00B94CD2">
        <w:rPr>
          <w:rFonts w:ascii="Calibri" w:hAnsi="Calibri" w:cs="Calibri"/>
          <w:b/>
          <w:bCs/>
          <w:i/>
          <w:iCs/>
          <w:sz w:val="24"/>
          <w:szCs w:val="24"/>
        </w:rPr>
        <w:t xml:space="preserve">Sensitivity analysis </w:t>
      </w:r>
      <w:r w:rsidR="008E229C" w:rsidRPr="00B94CD2">
        <w:rPr>
          <w:rFonts w:ascii="Calibri" w:hAnsi="Calibri" w:cs="Calibri"/>
          <w:b/>
          <w:bCs/>
          <w:i/>
          <w:iCs/>
          <w:sz w:val="24"/>
          <w:szCs w:val="24"/>
        </w:rPr>
        <w:t>plot for the indirect effect by autoregressive and cross-lagged correlations</w:t>
      </w:r>
    </w:p>
    <w:p w14:paraId="04793C99" w14:textId="26449140" w:rsidR="00392EA3" w:rsidRPr="00B94CD2" w:rsidRDefault="004A7928" w:rsidP="004D707F">
      <w:pPr>
        <w:bidi/>
        <w:jc w:val="right"/>
        <w:rPr>
          <w:rFonts w:ascii="Calibri" w:hAnsi="Calibri" w:cs="Calibri"/>
          <w:b/>
          <w:bCs/>
          <w:sz w:val="24"/>
          <w:szCs w:val="24"/>
        </w:rPr>
      </w:pPr>
      <w:r w:rsidRPr="004A7928">
        <w:rPr>
          <w:rFonts w:ascii="Calibri" w:hAnsi="Calibri" w:cs="Calibri"/>
          <w:b/>
          <w:bCs/>
          <w:sz w:val="24"/>
          <w:szCs w:val="24"/>
          <w:rtl/>
        </w:rPr>
        <w:drawing>
          <wp:inline distT="0" distB="0" distL="0" distR="0" wp14:anchorId="2F84FB53" wp14:editId="62E6E8EA">
            <wp:extent cx="5731510" cy="3251835"/>
            <wp:effectExtent l="0" t="0" r="0" b="0"/>
            <wp:docPr id="196049917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499179" name="Picture 1" descr="A graph of a graph&#10;&#10;AI-generated content may be incorrect."/>
                    <pic:cNvPicPr/>
                  </pic:nvPicPr>
                  <pic:blipFill>
                    <a:blip r:embed="rId9"/>
                    <a:stretch>
                      <a:fillRect/>
                    </a:stretch>
                  </pic:blipFill>
                  <pic:spPr>
                    <a:xfrm>
                      <a:off x="0" y="0"/>
                      <a:ext cx="5731510" cy="3251835"/>
                    </a:xfrm>
                    <a:prstGeom prst="rect">
                      <a:avLst/>
                    </a:prstGeom>
                  </pic:spPr>
                </pic:pic>
              </a:graphicData>
            </a:graphic>
          </wp:inline>
        </w:drawing>
      </w:r>
    </w:p>
    <w:p w14:paraId="57A46163" w14:textId="078D64F1" w:rsidR="004D707F" w:rsidRPr="009512FB" w:rsidRDefault="00B06D83" w:rsidP="00B60DA8">
      <w:pPr>
        <w:bidi/>
        <w:spacing w:line="240" w:lineRule="auto"/>
        <w:jc w:val="right"/>
        <w:rPr>
          <w:rFonts w:ascii="Calibri" w:hAnsi="Calibri" w:cs="Calibri"/>
          <w:sz w:val="24"/>
          <w:szCs w:val="24"/>
        </w:rPr>
      </w:pPr>
      <w:r w:rsidRPr="00B06D83">
        <w:rPr>
          <w:rFonts w:ascii="Calibri" w:hAnsi="Calibri" w:cs="Calibri"/>
          <w:i/>
          <w:iCs/>
          <w:color w:val="000000"/>
          <w:sz w:val="24"/>
          <w:szCs w:val="24"/>
        </w:rPr>
        <w:t>N</w:t>
      </w:r>
      <w:r w:rsidRPr="009512FB">
        <w:rPr>
          <w:rFonts w:ascii="Calibri" w:hAnsi="Calibri" w:cs="Calibri"/>
          <w:i/>
          <w:iCs/>
          <w:color w:val="000000"/>
          <w:sz w:val="24"/>
          <w:szCs w:val="24"/>
        </w:rPr>
        <w:t>ote</w:t>
      </w:r>
      <w:r w:rsidRPr="009512FB">
        <w:rPr>
          <w:rFonts w:ascii="Calibri" w:hAnsi="Calibri" w:cs="Calibri"/>
          <w:color w:val="000000"/>
          <w:sz w:val="24"/>
          <w:szCs w:val="24"/>
        </w:rPr>
        <w:t xml:space="preserve">. </w:t>
      </w:r>
      <w:r w:rsidR="009512FB" w:rsidRPr="009512FB">
        <w:rPr>
          <w:rFonts w:ascii="Calibri" w:hAnsi="Calibri" w:cs="Calibri"/>
          <w:sz w:val="24"/>
          <w:szCs w:val="24"/>
        </w:rPr>
        <w:t xml:space="preserve">Sensitivity analysis for </w:t>
      </w:r>
      <w:r w:rsidR="009512FB">
        <w:rPr>
          <w:rFonts w:ascii="Calibri" w:hAnsi="Calibri" w:cs="Calibri"/>
          <w:sz w:val="24"/>
          <w:szCs w:val="24"/>
        </w:rPr>
        <w:t>the</w:t>
      </w:r>
      <w:r w:rsidR="009512FB" w:rsidRPr="009512FB">
        <w:rPr>
          <w:rFonts w:ascii="Calibri" w:hAnsi="Calibri" w:cs="Calibri"/>
          <w:sz w:val="24"/>
          <w:szCs w:val="24"/>
        </w:rPr>
        <w:t xml:space="preserve"> indirect effect from a cross-sectional mediation model, based on the approach of Georgeson et al. (2023). Indirect effect estimates (vertical axis) are shown across a grid of possible autoregressive correlations (horizontal axis) and cross-lag correlations (facets) reflecting hypothesi</w:t>
      </w:r>
      <w:r w:rsidR="00586ED2">
        <w:rPr>
          <w:rFonts w:ascii="Calibri" w:hAnsi="Calibri" w:cs="Calibri"/>
          <w:sz w:val="24"/>
          <w:szCs w:val="24"/>
        </w:rPr>
        <w:t>s</w:t>
      </w:r>
      <w:r w:rsidR="009512FB" w:rsidRPr="009512FB">
        <w:rPr>
          <w:rFonts w:ascii="Calibri" w:hAnsi="Calibri" w:cs="Calibri"/>
          <w:sz w:val="24"/>
          <w:szCs w:val="24"/>
        </w:rPr>
        <w:t xml:space="preserve">ed longitudinal stability and temporal associations. Each point represents the indirect effect computed under a given parameter combination; yellow indicates p </w:t>
      </w:r>
      <w:r w:rsidR="00586ED2">
        <w:rPr>
          <w:rFonts w:ascii="Calibri" w:hAnsi="Calibri" w:cs="Calibri"/>
          <w:sz w:val="24"/>
          <w:szCs w:val="24"/>
        </w:rPr>
        <w:t>&lt;</w:t>
      </w:r>
      <w:r w:rsidR="009512FB" w:rsidRPr="009512FB">
        <w:rPr>
          <w:rFonts w:ascii="Calibri" w:hAnsi="Calibri" w:cs="Calibri"/>
          <w:sz w:val="24"/>
          <w:szCs w:val="24"/>
        </w:rPr>
        <w:t xml:space="preserve"> </w:t>
      </w:r>
      <w:r w:rsidR="00586ED2">
        <w:rPr>
          <w:rFonts w:ascii="Calibri" w:hAnsi="Calibri" w:cs="Calibri"/>
          <w:sz w:val="24"/>
          <w:szCs w:val="24"/>
        </w:rPr>
        <w:t>0</w:t>
      </w:r>
      <w:r w:rsidR="009512FB" w:rsidRPr="009512FB">
        <w:rPr>
          <w:rFonts w:ascii="Calibri" w:hAnsi="Calibri" w:cs="Calibri"/>
          <w:sz w:val="24"/>
          <w:szCs w:val="24"/>
        </w:rPr>
        <w:t xml:space="preserve">.05 and purple indicates p </w:t>
      </w:r>
      <w:r w:rsidR="00586ED2">
        <w:rPr>
          <w:rFonts w:ascii="Calibri" w:hAnsi="Calibri" w:cs="Calibri"/>
          <w:sz w:val="24"/>
          <w:szCs w:val="24"/>
        </w:rPr>
        <w:t>&gt;</w:t>
      </w:r>
      <w:r w:rsidR="009512FB" w:rsidRPr="009512FB">
        <w:rPr>
          <w:rFonts w:ascii="Calibri" w:hAnsi="Calibri" w:cs="Calibri"/>
          <w:sz w:val="24"/>
          <w:szCs w:val="24"/>
        </w:rPr>
        <w:t xml:space="preserve"> </w:t>
      </w:r>
      <w:r w:rsidR="00586ED2">
        <w:rPr>
          <w:rFonts w:ascii="Calibri" w:hAnsi="Calibri" w:cs="Calibri"/>
          <w:sz w:val="24"/>
          <w:szCs w:val="24"/>
        </w:rPr>
        <w:t>0</w:t>
      </w:r>
      <w:r w:rsidR="009512FB" w:rsidRPr="009512FB">
        <w:rPr>
          <w:rFonts w:ascii="Calibri" w:hAnsi="Calibri" w:cs="Calibri"/>
          <w:sz w:val="24"/>
          <w:szCs w:val="24"/>
        </w:rPr>
        <w:t xml:space="preserve">.05. </w:t>
      </w:r>
    </w:p>
    <w:sectPr w:rsidR="004D707F" w:rsidRPr="009512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2479" w14:textId="77777777" w:rsidR="008807E2" w:rsidRDefault="008807E2" w:rsidP="00C179D5">
      <w:pPr>
        <w:spacing w:after="0" w:line="240" w:lineRule="auto"/>
      </w:pPr>
      <w:r>
        <w:separator/>
      </w:r>
    </w:p>
  </w:endnote>
  <w:endnote w:type="continuationSeparator" w:id="0">
    <w:p w14:paraId="6870D9F0" w14:textId="77777777" w:rsidR="008807E2" w:rsidRDefault="008807E2" w:rsidP="00C1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3599" w14:textId="77777777" w:rsidR="008807E2" w:rsidRDefault="008807E2" w:rsidP="00C179D5">
      <w:pPr>
        <w:spacing w:after="0" w:line="240" w:lineRule="auto"/>
      </w:pPr>
      <w:r>
        <w:separator/>
      </w:r>
    </w:p>
  </w:footnote>
  <w:footnote w:type="continuationSeparator" w:id="0">
    <w:p w14:paraId="52A593E6" w14:textId="77777777" w:rsidR="008807E2" w:rsidRDefault="008807E2" w:rsidP="00C17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E7B7B"/>
    <w:multiLevelType w:val="hybridMultilevel"/>
    <w:tmpl w:val="6EFC3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4691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C1"/>
    <w:rsid w:val="00004F6C"/>
    <w:rsid w:val="000055E7"/>
    <w:rsid w:val="000079AD"/>
    <w:rsid w:val="000100A7"/>
    <w:rsid w:val="00013E0C"/>
    <w:rsid w:val="00015104"/>
    <w:rsid w:val="00015939"/>
    <w:rsid w:val="00015EDB"/>
    <w:rsid w:val="00016173"/>
    <w:rsid w:val="00020051"/>
    <w:rsid w:val="000200F5"/>
    <w:rsid w:val="000215F9"/>
    <w:rsid w:val="000222E1"/>
    <w:rsid w:val="000239DB"/>
    <w:rsid w:val="00023A2D"/>
    <w:rsid w:val="000245D8"/>
    <w:rsid w:val="00026E89"/>
    <w:rsid w:val="00027450"/>
    <w:rsid w:val="000315A0"/>
    <w:rsid w:val="000315C6"/>
    <w:rsid w:val="000316E9"/>
    <w:rsid w:val="000319C6"/>
    <w:rsid w:val="00032D99"/>
    <w:rsid w:val="000332FE"/>
    <w:rsid w:val="00033A68"/>
    <w:rsid w:val="00033E9F"/>
    <w:rsid w:val="000353BA"/>
    <w:rsid w:val="00035CDB"/>
    <w:rsid w:val="00037659"/>
    <w:rsid w:val="000376E4"/>
    <w:rsid w:val="000402EB"/>
    <w:rsid w:val="0004041E"/>
    <w:rsid w:val="00042139"/>
    <w:rsid w:val="00042202"/>
    <w:rsid w:val="000428CF"/>
    <w:rsid w:val="00044284"/>
    <w:rsid w:val="00044AD9"/>
    <w:rsid w:val="00045BFA"/>
    <w:rsid w:val="00046037"/>
    <w:rsid w:val="00046E55"/>
    <w:rsid w:val="00050A81"/>
    <w:rsid w:val="00053CD3"/>
    <w:rsid w:val="00055ABF"/>
    <w:rsid w:val="00056286"/>
    <w:rsid w:val="00057FD0"/>
    <w:rsid w:val="00061EBE"/>
    <w:rsid w:val="000626C2"/>
    <w:rsid w:val="00062868"/>
    <w:rsid w:val="000644CE"/>
    <w:rsid w:val="0006467D"/>
    <w:rsid w:val="00064E61"/>
    <w:rsid w:val="000652E4"/>
    <w:rsid w:val="000655FF"/>
    <w:rsid w:val="00066220"/>
    <w:rsid w:val="0006699A"/>
    <w:rsid w:val="00066CD4"/>
    <w:rsid w:val="00067F2E"/>
    <w:rsid w:val="0007099D"/>
    <w:rsid w:val="00071A38"/>
    <w:rsid w:val="00072D16"/>
    <w:rsid w:val="0007424A"/>
    <w:rsid w:val="000746EA"/>
    <w:rsid w:val="000749E0"/>
    <w:rsid w:val="00075AD9"/>
    <w:rsid w:val="000760D9"/>
    <w:rsid w:val="000801C5"/>
    <w:rsid w:val="0008269D"/>
    <w:rsid w:val="0008351F"/>
    <w:rsid w:val="00083DCD"/>
    <w:rsid w:val="00083E6F"/>
    <w:rsid w:val="000849A1"/>
    <w:rsid w:val="00084AA7"/>
    <w:rsid w:val="00086740"/>
    <w:rsid w:val="000868FF"/>
    <w:rsid w:val="000874C2"/>
    <w:rsid w:val="00091D29"/>
    <w:rsid w:val="00094C3B"/>
    <w:rsid w:val="00095EDA"/>
    <w:rsid w:val="000A13FE"/>
    <w:rsid w:val="000A1F06"/>
    <w:rsid w:val="000A2288"/>
    <w:rsid w:val="000A30B1"/>
    <w:rsid w:val="000A3399"/>
    <w:rsid w:val="000A5512"/>
    <w:rsid w:val="000A5597"/>
    <w:rsid w:val="000A5BCE"/>
    <w:rsid w:val="000A5E13"/>
    <w:rsid w:val="000B28F6"/>
    <w:rsid w:val="000B3EC3"/>
    <w:rsid w:val="000B43F0"/>
    <w:rsid w:val="000B591E"/>
    <w:rsid w:val="000B7A02"/>
    <w:rsid w:val="000C1042"/>
    <w:rsid w:val="000C24B8"/>
    <w:rsid w:val="000C2868"/>
    <w:rsid w:val="000C7DDE"/>
    <w:rsid w:val="000D15E2"/>
    <w:rsid w:val="000D1879"/>
    <w:rsid w:val="000D2B60"/>
    <w:rsid w:val="000D404C"/>
    <w:rsid w:val="000D4C8A"/>
    <w:rsid w:val="000D5CF9"/>
    <w:rsid w:val="000D678E"/>
    <w:rsid w:val="000D6C22"/>
    <w:rsid w:val="000D74A0"/>
    <w:rsid w:val="000E38B4"/>
    <w:rsid w:val="000E5130"/>
    <w:rsid w:val="000F0718"/>
    <w:rsid w:val="000F085D"/>
    <w:rsid w:val="000F0B53"/>
    <w:rsid w:val="000F0D2B"/>
    <w:rsid w:val="000F0E6F"/>
    <w:rsid w:val="000F143F"/>
    <w:rsid w:val="000F3105"/>
    <w:rsid w:val="000F43FB"/>
    <w:rsid w:val="000F4578"/>
    <w:rsid w:val="000F457A"/>
    <w:rsid w:val="000F47EF"/>
    <w:rsid w:val="000F5805"/>
    <w:rsid w:val="000F630C"/>
    <w:rsid w:val="00100323"/>
    <w:rsid w:val="001018ED"/>
    <w:rsid w:val="00101915"/>
    <w:rsid w:val="00101E82"/>
    <w:rsid w:val="001023E9"/>
    <w:rsid w:val="00103AC7"/>
    <w:rsid w:val="00105BC1"/>
    <w:rsid w:val="00105C69"/>
    <w:rsid w:val="00105DBC"/>
    <w:rsid w:val="00107521"/>
    <w:rsid w:val="0011020D"/>
    <w:rsid w:val="00114852"/>
    <w:rsid w:val="00114FE2"/>
    <w:rsid w:val="0011524B"/>
    <w:rsid w:val="00115572"/>
    <w:rsid w:val="00116058"/>
    <w:rsid w:val="0011607D"/>
    <w:rsid w:val="00116E40"/>
    <w:rsid w:val="001172D5"/>
    <w:rsid w:val="00117CC1"/>
    <w:rsid w:val="00120ED7"/>
    <w:rsid w:val="00122159"/>
    <w:rsid w:val="001223AD"/>
    <w:rsid w:val="00122791"/>
    <w:rsid w:val="00122CC2"/>
    <w:rsid w:val="00125ED7"/>
    <w:rsid w:val="00126EC3"/>
    <w:rsid w:val="00131566"/>
    <w:rsid w:val="001316DD"/>
    <w:rsid w:val="00131976"/>
    <w:rsid w:val="00131C6D"/>
    <w:rsid w:val="00132839"/>
    <w:rsid w:val="00132B7E"/>
    <w:rsid w:val="001330DF"/>
    <w:rsid w:val="0013593C"/>
    <w:rsid w:val="00137385"/>
    <w:rsid w:val="0014019E"/>
    <w:rsid w:val="00140B24"/>
    <w:rsid w:val="00141C41"/>
    <w:rsid w:val="00143361"/>
    <w:rsid w:val="001439ED"/>
    <w:rsid w:val="00145D11"/>
    <w:rsid w:val="001460DB"/>
    <w:rsid w:val="00146251"/>
    <w:rsid w:val="00146DAB"/>
    <w:rsid w:val="00146FB1"/>
    <w:rsid w:val="00151AC4"/>
    <w:rsid w:val="00151DA2"/>
    <w:rsid w:val="00152F2B"/>
    <w:rsid w:val="0015400A"/>
    <w:rsid w:val="00154D9A"/>
    <w:rsid w:val="00154DEA"/>
    <w:rsid w:val="001554D4"/>
    <w:rsid w:val="0015767C"/>
    <w:rsid w:val="00160D79"/>
    <w:rsid w:val="001619D6"/>
    <w:rsid w:val="00161C53"/>
    <w:rsid w:val="00162172"/>
    <w:rsid w:val="0016226B"/>
    <w:rsid w:val="00163159"/>
    <w:rsid w:val="00163C38"/>
    <w:rsid w:val="0016462B"/>
    <w:rsid w:val="00172775"/>
    <w:rsid w:val="001727B7"/>
    <w:rsid w:val="001737F5"/>
    <w:rsid w:val="0017437B"/>
    <w:rsid w:val="00174C58"/>
    <w:rsid w:val="00175576"/>
    <w:rsid w:val="00175CAA"/>
    <w:rsid w:val="00177793"/>
    <w:rsid w:val="00177BE2"/>
    <w:rsid w:val="00180882"/>
    <w:rsid w:val="00180E44"/>
    <w:rsid w:val="001819EB"/>
    <w:rsid w:val="00181ECB"/>
    <w:rsid w:val="001837B3"/>
    <w:rsid w:val="00184FF2"/>
    <w:rsid w:val="00185B8B"/>
    <w:rsid w:val="00187A9B"/>
    <w:rsid w:val="0019232E"/>
    <w:rsid w:val="00194961"/>
    <w:rsid w:val="00195561"/>
    <w:rsid w:val="0019741C"/>
    <w:rsid w:val="001A0ECB"/>
    <w:rsid w:val="001A5005"/>
    <w:rsid w:val="001A517B"/>
    <w:rsid w:val="001A58C9"/>
    <w:rsid w:val="001A6549"/>
    <w:rsid w:val="001A6663"/>
    <w:rsid w:val="001A66D7"/>
    <w:rsid w:val="001A7DAC"/>
    <w:rsid w:val="001A7E8C"/>
    <w:rsid w:val="001B040E"/>
    <w:rsid w:val="001B1323"/>
    <w:rsid w:val="001B153B"/>
    <w:rsid w:val="001B194F"/>
    <w:rsid w:val="001B337D"/>
    <w:rsid w:val="001B3787"/>
    <w:rsid w:val="001B4FFD"/>
    <w:rsid w:val="001B696E"/>
    <w:rsid w:val="001B7B55"/>
    <w:rsid w:val="001B7C3F"/>
    <w:rsid w:val="001C057B"/>
    <w:rsid w:val="001C05CB"/>
    <w:rsid w:val="001C1529"/>
    <w:rsid w:val="001C1AA0"/>
    <w:rsid w:val="001C33B2"/>
    <w:rsid w:val="001C3B3B"/>
    <w:rsid w:val="001C6F63"/>
    <w:rsid w:val="001C7470"/>
    <w:rsid w:val="001D2BAB"/>
    <w:rsid w:val="001D3476"/>
    <w:rsid w:val="001D46C6"/>
    <w:rsid w:val="001D5AD9"/>
    <w:rsid w:val="001D64C0"/>
    <w:rsid w:val="001D6C4A"/>
    <w:rsid w:val="001E5C24"/>
    <w:rsid w:val="001E61DB"/>
    <w:rsid w:val="001E676F"/>
    <w:rsid w:val="001E6C17"/>
    <w:rsid w:val="001E7A38"/>
    <w:rsid w:val="001F1465"/>
    <w:rsid w:val="001F3B4A"/>
    <w:rsid w:val="001F43B0"/>
    <w:rsid w:val="001F470B"/>
    <w:rsid w:val="001F6E83"/>
    <w:rsid w:val="00200CCD"/>
    <w:rsid w:val="00201458"/>
    <w:rsid w:val="00202009"/>
    <w:rsid w:val="00204592"/>
    <w:rsid w:val="00204CC8"/>
    <w:rsid w:val="00206F5F"/>
    <w:rsid w:val="00210AB1"/>
    <w:rsid w:val="002112C0"/>
    <w:rsid w:val="00213DC6"/>
    <w:rsid w:val="00213E28"/>
    <w:rsid w:val="00213E48"/>
    <w:rsid w:val="002165E8"/>
    <w:rsid w:val="00217742"/>
    <w:rsid w:val="00217BB2"/>
    <w:rsid w:val="00217D39"/>
    <w:rsid w:val="00220521"/>
    <w:rsid w:val="002207B4"/>
    <w:rsid w:val="00221729"/>
    <w:rsid w:val="002226BF"/>
    <w:rsid w:val="00222E49"/>
    <w:rsid w:val="00223CBD"/>
    <w:rsid w:val="00224252"/>
    <w:rsid w:val="00224A3D"/>
    <w:rsid w:val="00224D2F"/>
    <w:rsid w:val="00225250"/>
    <w:rsid w:val="002253D6"/>
    <w:rsid w:val="0023198E"/>
    <w:rsid w:val="00231F6F"/>
    <w:rsid w:val="002335C8"/>
    <w:rsid w:val="002335F9"/>
    <w:rsid w:val="00234E6E"/>
    <w:rsid w:val="00235801"/>
    <w:rsid w:val="00236883"/>
    <w:rsid w:val="00236990"/>
    <w:rsid w:val="002372C9"/>
    <w:rsid w:val="002407DA"/>
    <w:rsid w:val="002408B8"/>
    <w:rsid w:val="0024204B"/>
    <w:rsid w:val="002422B6"/>
    <w:rsid w:val="00243AE3"/>
    <w:rsid w:val="00243F5D"/>
    <w:rsid w:val="002457A1"/>
    <w:rsid w:val="00246F6E"/>
    <w:rsid w:val="00250E73"/>
    <w:rsid w:val="002511E6"/>
    <w:rsid w:val="002514EF"/>
    <w:rsid w:val="00251887"/>
    <w:rsid w:val="00252AA6"/>
    <w:rsid w:val="0025359F"/>
    <w:rsid w:val="002560F5"/>
    <w:rsid w:val="00256967"/>
    <w:rsid w:val="002575EB"/>
    <w:rsid w:val="002604C9"/>
    <w:rsid w:val="0026129B"/>
    <w:rsid w:val="00261925"/>
    <w:rsid w:val="00262083"/>
    <w:rsid w:val="0026295D"/>
    <w:rsid w:val="00264170"/>
    <w:rsid w:val="00264D54"/>
    <w:rsid w:val="002669FA"/>
    <w:rsid w:val="0026734E"/>
    <w:rsid w:val="00271E2E"/>
    <w:rsid w:val="002726C7"/>
    <w:rsid w:val="00274995"/>
    <w:rsid w:val="00275E4F"/>
    <w:rsid w:val="00280762"/>
    <w:rsid w:val="0028079C"/>
    <w:rsid w:val="00281388"/>
    <w:rsid w:val="00281A88"/>
    <w:rsid w:val="00282D25"/>
    <w:rsid w:val="002831C3"/>
    <w:rsid w:val="00284934"/>
    <w:rsid w:val="0028541A"/>
    <w:rsid w:val="00286276"/>
    <w:rsid w:val="002872C7"/>
    <w:rsid w:val="002874FF"/>
    <w:rsid w:val="002875C6"/>
    <w:rsid w:val="00293F69"/>
    <w:rsid w:val="00295BDD"/>
    <w:rsid w:val="00295EFE"/>
    <w:rsid w:val="00295F49"/>
    <w:rsid w:val="002A3ECE"/>
    <w:rsid w:val="002A47AC"/>
    <w:rsid w:val="002A6DA6"/>
    <w:rsid w:val="002A798F"/>
    <w:rsid w:val="002A7C1B"/>
    <w:rsid w:val="002B1F99"/>
    <w:rsid w:val="002B2AC9"/>
    <w:rsid w:val="002B40D5"/>
    <w:rsid w:val="002B44B9"/>
    <w:rsid w:val="002B5DCB"/>
    <w:rsid w:val="002B6923"/>
    <w:rsid w:val="002B76E4"/>
    <w:rsid w:val="002C0843"/>
    <w:rsid w:val="002C0994"/>
    <w:rsid w:val="002C20E3"/>
    <w:rsid w:val="002C4280"/>
    <w:rsid w:val="002C6178"/>
    <w:rsid w:val="002C6A8E"/>
    <w:rsid w:val="002D0D26"/>
    <w:rsid w:val="002D1012"/>
    <w:rsid w:val="002D1329"/>
    <w:rsid w:val="002D137E"/>
    <w:rsid w:val="002D4A09"/>
    <w:rsid w:val="002D5F30"/>
    <w:rsid w:val="002D6126"/>
    <w:rsid w:val="002D6CDE"/>
    <w:rsid w:val="002D6E4D"/>
    <w:rsid w:val="002D6EA1"/>
    <w:rsid w:val="002D7101"/>
    <w:rsid w:val="002D7615"/>
    <w:rsid w:val="002E0C39"/>
    <w:rsid w:val="002E25EF"/>
    <w:rsid w:val="002E3819"/>
    <w:rsid w:val="002E3A0F"/>
    <w:rsid w:val="002E608C"/>
    <w:rsid w:val="002E61F6"/>
    <w:rsid w:val="002E704A"/>
    <w:rsid w:val="002F140F"/>
    <w:rsid w:val="002F34A0"/>
    <w:rsid w:val="002F3598"/>
    <w:rsid w:val="002F3C3C"/>
    <w:rsid w:val="002F5026"/>
    <w:rsid w:val="002F7FDB"/>
    <w:rsid w:val="0030070A"/>
    <w:rsid w:val="00301AB1"/>
    <w:rsid w:val="00301B0E"/>
    <w:rsid w:val="003024C0"/>
    <w:rsid w:val="00303DA9"/>
    <w:rsid w:val="003052E0"/>
    <w:rsid w:val="003061E7"/>
    <w:rsid w:val="00307D06"/>
    <w:rsid w:val="00310CA0"/>
    <w:rsid w:val="00310F51"/>
    <w:rsid w:val="00313249"/>
    <w:rsid w:val="00315222"/>
    <w:rsid w:val="00316784"/>
    <w:rsid w:val="0031692C"/>
    <w:rsid w:val="00317231"/>
    <w:rsid w:val="00317EC8"/>
    <w:rsid w:val="00321B10"/>
    <w:rsid w:val="00322302"/>
    <w:rsid w:val="003231B9"/>
    <w:rsid w:val="003234E4"/>
    <w:rsid w:val="003235DA"/>
    <w:rsid w:val="003236F8"/>
    <w:rsid w:val="003277DE"/>
    <w:rsid w:val="00330F2B"/>
    <w:rsid w:val="00330F72"/>
    <w:rsid w:val="0033366F"/>
    <w:rsid w:val="0033588C"/>
    <w:rsid w:val="0033710F"/>
    <w:rsid w:val="003400F9"/>
    <w:rsid w:val="00340F3E"/>
    <w:rsid w:val="003410EA"/>
    <w:rsid w:val="00342D05"/>
    <w:rsid w:val="0034478C"/>
    <w:rsid w:val="00344D86"/>
    <w:rsid w:val="00344EFA"/>
    <w:rsid w:val="00344FD3"/>
    <w:rsid w:val="0034500B"/>
    <w:rsid w:val="00345DF3"/>
    <w:rsid w:val="00345F43"/>
    <w:rsid w:val="003468C6"/>
    <w:rsid w:val="00347956"/>
    <w:rsid w:val="0035071C"/>
    <w:rsid w:val="003507CF"/>
    <w:rsid w:val="00352E9C"/>
    <w:rsid w:val="00352FC2"/>
    <w:rsid w:val="003536B6"/>
    <w:rsid w:val="00355592"/>
    <w:rsid w:val="00357354"/>
    <w:rsid w:val="0036074F"/>
    <w:rsid w:val="0036245F"/>
    <w:rsid w:val="00362BD0"/>
    <w:rsid w:val="00362F09"/>
    <w:rsid w:val="00363E8A"/>
    <w:rsid w:val="00363F1B"/>
    <w:rsid w:val="003651A1"/>
    <w:rsid w:val="003664D1"/>
    <w:rsid w:val="00366F67"/>
    <w:rsid w:val="003675AD"/>
    <w:rsid w:val="003704DA"/>
    <w:rsid w:val="00370EE4"/>
    <w:rsid w:val="00372093"/>
    <w:rsid w:val="0037267E"/>
    <w:rsid w:val="00372AA7"/>
    <w:rsid w:val="003744DA"/>
    <w:rsid w:val="00377F78"/>
    <w:rsid w:val="0038012F"/>
    <w:rsid w:val="00382535"/>
    <w:rsid w:val="00382C5C"/>
    <w:rsid w:val="00383606"/>
    <w:rsid w:val="00383A5F"/>
    <w:rsid w:val="00383B2C"/>
    <w:rsid w:val="0038748D"/>
    <w:rsid w:val="00387DAB"/>
    <w:rsid w:val="00387FBB"/>
    <w:rsid w:val="003901F9"/>
    <w:rsid w:val="003902A2"/>
    <w:rsid w:val="00390BA5"/>
    <w:rsid w:val="003912A5"/>
    <w:rsid w:val="0039253E"/>
    <w:rsid w:val="00392EA3"/>
    <w:rsid w:val="003936E9"/>
    <w:rsid w:val="00395080"/>
    <w:rsid w:val="003A04E2"/>
    <w:rsid w:val="003A24B6"/>
    <w:rsid w:val="003A2E00"/>
    <w:rsid w:val="003A2F84"/>
    <w:rsid w:val="003A54EA"/>
    <w:rsid w:val="003A5926"/>
    <w:rsid w:val="003A64A0"/>
    <w:rsid w:val="003B08A4"/>
    <w:rsid w:val="003B1EBE"/>
    <w:rsid w:val="003B4086"/>
    <w:rsid w:val="003B48A1"/>
    <w:rsid w:val="003B663B"/>
    <w:rsid w:val="003B6773"/>
    <w:rsid w:val="003C16D5"/>
    <w:rsid w:val="003C27E8"/>
    <w:rsid w:val="003C494E"/>
    <w:rsid w:val="003C6BD4"/>
    <w:rsid w:val="003C71B9"/>
    <w:rsid w:val="003D0064"/>
    <w:rsid w:val="003D020E"/>
    <w:rsid w:val="003D16AA"/>
    <w:rsid w:val="003D1786"/>
    <w:rsid w:val="003D1800"/>
    <w:rsid w:val="003D199C"/>
    <w:rsid w:val="003D3AAD"/>
    <w:rsid w:val="003D54FF"/>
    <w:rsid w:val="003D5CCD"/>
    <w:rsid w:val="003D6DA7"/>
    <w:rsid w:val="003D798F"/>
    <w:rsid w:val="003D7A60"/>
    <w:rsid w:val="003E01BD"/>
    <w:rsid w:val="003E06F7"/>
    <w:rsid w:val="003E1A43"/>
    <w:rsid w:val="003E1C60"/>
    <w:rsid w:val="003E2053"/>
    <w:rsid w:val="003E3C17"/>
    <w:rsid w:val="003E4218"/>
    <w:rsid w:val="003E4848"/>
    <w:rsid w:val="003E5BFE"/>
    <w:rsid w:val="003E6A8C"/>
    <w:rsid w:val="003E74B4"/>
    <w:rsid w:val="003E78A8"/>
    <w:rsid w:val="003F1584"/>
    <w:rsid w:val="003F172D"/>
    <w:rsid w:val="003F212A"/>
    <w:rsid w:val="003F2240"/>
    <w:rsid w:val="003F35A5"/>
    <w:rsid w:val="003F3BF1"/>
    <w:rsid w:val="003F403C"/>
    <w:rsid w:val="003F5619"/>
    <w:rsid w:val="003F5675"/>
    <w:rsid w:val="003F60FA"/>
    <w:rsid w:val="004027F4"/>
    <w:rsid w:val="00402D0A"/>
    <w:rsid w:val="00403726"/>
    <w:rsid w:val="0040509D"/>
    <w:rsid w:val="004051D6"/>
    <w:rsid w:val="004054ED"/>
    <w:rsid w:val="0040621B"/>
    <w:rsid w:val="00406970"/>
    <w:rsid w:val="0041256E"/>
    <w:rsid w:val="004125B2"/>
    <w:rsid w:val="00414F19"/>
    <w:rsid w:val="004164A3"/>
    <w:rsid w:val="00417960"/>
    <w:rsid w:val="00417A14"/>
    <w:rsid w:val="00417AC0"/>
    <w:rsid w:val="004213B4"/>
    <w:rsid w:val="004216E7"/>
    <w:rsid w:val="00422AC5"/>
    <w:rsid w:val="0042315B"/>
    <w:rsid w:val="00423718"/>
    <w:rsid w:val="00425B54"/>
    <w:rsid w:val="00425CB2"/>
    <w:rsid w:val="00427003"/>
    <w:rsid w:val="00427962"/>
    <w:rsid w:val="00427B2E"/>
    <w:rsid w:val="00431682"/>
    <w:rsid w:val="004320CF"/>
    <w:rsid w:val="00433A20"/>
    <w:rsid w:val="00434720"/>
    <w:rsid w:val="00434962"/>
    <w:rsid w:val="00436044"/>
    <w:rsid w:val="004362B4"/>
    <w:rsid w:val="004376AC"/>
    <w:rsid w:val="00437EEF"/>
    <w:rsid w:val="004402CB"/>
    <w:rsid w:val="00440BD0"/>
    <w:rsid w:val="00442A79"/>
    <w:rsid w:val="00444FD9"/>
    <w:rsid w:val="004529A8"/>
    <w:rsid w:val="004544FD"/>
    <w:rsid w:val="00454E13"/>
    <w:rsid w:val="0045672F"/>
    <w:rsid w:val="00456E18"/>
    <w:rsid w:val="00460466"/>
    <w:rsid w:val="0046100D"/>
    <w:rsid w:val="00461E9A"/>
    <w:rsid w:val="004639A7"/>
    <w:rsid w:val="004646C2"/>
    <w:rsid w:val="004662F3"/>
    <w:rsid w:val="004675A0"/>
    <w:rsid w:val="00467AAD"/>
    <w:rsid w:val="00467BAE"/>
    <w:rsid w:val="0047007A"/>
    <w:rsid w:val="00470670"/>
    <w:rsid w:val="0047195D"/>
    <w:rsid w:val="00472308"/>
    <w:rsid w:val="004723EE"/>
    <w:rsid w:val="00473265"/>
    <w:rsid w:val="0047352F"/>
    <w:rsid w:val="00474281"/>
    <w:rsid w:val="004765DE"/>
    <w:rsid w:val="00476908"/>
    <w:rsid w:val="0047744E"/>
    <w:rsid w:val="004779D5"/>
    <w:rsid w:val="00477CD2"/>
    <w:rsid w:val="00482F63"/>
    <w:rsid w:val="00484097"/>
    <w:rsid w:val="00484791"/>
    <w:rsid w:val="00484EF9"/>
    <w:rsid w:val="0048538D"/>
    <w:rsid w:val="004858C3"/>
    <w:rsid w:val="00485E0E"/>
    <w:rsid w:val="004867A2"/>
    <w:rsid w:val="00486919"/>
    <w:rsid w:val="0048714C"/>
    <w:rsid w:val="00487EE3"/>
    <w:rsid w:val="00490199"/>
    <w:rsid w:val="0049047C"/>
    <w:rsid w:val="00490ED2"/>
    <w:rsid w:val="004934E1"/>
    <w:rsid w:val="00493FB1"/>
    <w:rsid w:val="00494BCD"/>
    <w:rsid w:val="004952FD"/>
    <w:rsid w:val="004A0AA2"/>
    <w:rsid w:val="004A1643"/>
    <w:rsid w:val="004A3F86"/>
    <w:rsid w:val="004A536A"/>
    <w:rsid w:val="004A67E6"/>
    <w:rsid w:val="004A7928"/>
    <w:rsid w:val="004A7DDF"/>
    <w:rsid w:val="004B02EB"/>
    <w:rsid w:val="004B1D42"/>
    <w:rsid w:val="004B3A65"/>
    <w:rsid w:val="004B4608"/>
    <w:rsid w:val="004B65AC"/>
    <w:rsid w:val="004B730D"/>
    <w:rsid w:val="004C2C47"/>
    <w:rsid w:val="004C2F9F"/>
    <w:rsid w:val="004C35E3"/>
    <w:rsid w:val="004C43FD"/>
    <w:rsid w:val="004C7C8D"/>
    <w:rsid w:val="004D0C5A"/>
    <w:rsid w:val="004D1428"/>
    <w:rsid w:val="004D17F4"/>
    <w:rsid w:val="004D25BC"/>
    <w:rsid w:val="004D2847"/>
    <w:rsid w:val="004D4173"/>
    <w:rsid w:val="004D417E"/>
    <w:rsid w:val="004D707F"/>
    <w:rsid w:val="004E0600"/>
    <w:rsid w:val="004E1C0B"/>
    <w:rsid w:val="004E2CA2"/>
    <w:rsid w:val="004E3A55"/>
    <w:rsid w:val="004E41CE"/>
    <w:rsid w:val="004E501C"/>
    <w:rsid w:val="004E5A06"/>
    <w:rsid w:val="004E65BE"/>
    <w:rsid w:val="004E7010"/>
    <w:rsid w:val="004E740D"/>
    <w:rsid w:val="004F02CA"/>
    <w:rsid w:val="004F0B3E"/>
    <w:rsid w:val="004F12FE"/>
    <w:rsid w:val="004F156F"/>
    <w:rsid w:val="004F26DC"/>
    <w:rsid w:val="004F2A4E"/>
    <w:rsid w:val="004F690C"/>
    <w:rsid w:val="004F6F52"/>
    <w:rsid w:val="00500801"/>
    <w:rsid w:val="00500FB1"/>
    <w:rsid w:val="00502060"/>
    <w:rsid w:val="00503A6A"/>
    <w:rsid w:val="00504CED"/>
    <w:rsid w:val="005054C1"/>
    <w:rsid w:val="00505583"/>
    <w:rsid w:val="005077F4"/>
    <w:rsid w:val="00507CFB"/>
    <w:rsid w:val="00507D17"/>
    <w:rsid w:val="0051087F"/>
    <w:rsid w:val="00510A74"/>
    <w:rsid w:val="0051191B"/>
    <w:rsid w:val="0051254E"/>
    <w:rsid w:val="00514C86"/>
    <w:rsid w:val="005172B6"/>
    <w:rsid w:val="00517D69"/>
    <w:rsid w:val="00517F99"/>
    <w:rsid w:val="00520AB0"/>
    <w:rsid w:val="00520B1A"/>
    <w:rsid w:val="00521821"/>
    <w:rsid w:val="0052245B"/>
    <w:rsid w:val="00523021"/>
    <w:rsid w:val="0052576F"/>
    <w:rsid w:val="005263BF"/>
    <w:rsid w:val="00527D37"/>
    <w:rsid w:val="005301FF"/>
    <w:rsid w:val="0053053B"/>
    <w:rsid w:val="00531937"/>
    <w:rsid w:val="0053257C"/>
    <w:rsid w:val="00532E15"/>
    <w:rsid w:val="00533E30"/>
    <w:rsid w:val="0053462E"/>
    <w:rsid w:val="005349CF"/>
    <w:rsid w:val="00534A16"/>
    <w:rsid w:val="0053578A"/>
    <w:rsid w:val="005372F3"/>
    <w:rsid w:val="005377ED"/>
    <w:rsid w:val="00540AD0"/>
    <w:rsid w:val="00541D7E"/>
    <w:rsid w:val="005440CA"/>
    <w:rsid w:val="00544440"/>
    <w:rsid w:val="0054448B"/>
    <w:rsid w:val="005500E9"/>
    <w:rsid w:val="00550BCE"/>
    <w:rsid w:val="00551845"/>
    <w:rsid w:val="00554019"/>
    <w:rsid w:val="005548B1"/>
    <w:rsid w:val="00554F36"/>
    <w:rsid w:val="00555710"/>
    <w:rsid w:val="00556DE2"/>
    <w:rsid w:val="00557A35"/>
    <w:rsid w:val="00557F52"/>
    <w:rsid w:val="0056126A"/>
    <w:rsid w:val="0056254C"/>
    <w:rsid w:val="005630AD"/>
    <w:rsid w:val="0056393A"/>
    <w:rsid w:val="00571ABB"/>
    <w:rsid w:val="00573962"/>
    <w:rsid w:val="005760AF"/>
    <w:rsid w:val="00576952"/>
    <w:rsid w:val="00576A40"/>
    <w:rsid w:val="0057776E"/>
    <w:rsid w:val="00580395"/>
    <w:rsid w:val="00580CCB"/>
    <w:rsid w:val="00584B17"/>
    <w:rsid w:val="0058595E"/>
    <w:rsid w:val="00586B23"/>
    <w:rsid w:val="00586ED2"/>
    <w:rsid w:val="00587283"/>
    <w:rsid w:val="00587E6B"/>
    <w:rsid w:val="0059177F"/>
    <w:rsid w:val="00592BB1"/>
    <w:rsid w:val="00593639"/>
    <w:rsid w:val="0059460B"/>
    <w:rsid w:val="00595AC3"/>
    <w:rsid w:val="00596293"/>
    <w:rsid w:val="00596F4A"/>
    <w:rsid w:val="00596FE3"/>
    <w:rsid w:val="00597E6C"/>
    <w:rsid w:val="005A0588"/>
    <w:rsid w:val="005A1F22"/>
    <w:rsid w:val="005A422D"/>
    <w:rsid w:val="005A58E0"/>
    <w:rsid w:val="005A590A"/>
    <w:rsid w:val="005A7747"/>
    <w:rsid w:val="005B047D"/>
    <w:rsid w:val="005B04EB"/>
    <w:rsid w:val="005B2609"/>
    <w:rsid w:val="005B4EEE"/>
    <w:rsid w:val="005B62C8"/>
    <w:rsid w:val="005C2A58"/>
    <w:rsid w:val="005C51B2"/>
    <w:rsid w:val="005C5369"/>
    <w:rsid w:val="005D001E"/>
    <w:rsid w:val="005D0682"/>
    <w:rsid w:val="005D18B8"/>
    <w:rsid w:val="005D2D15"/>
    <w:rsid w:val="005D2ECF"/>
    <w:rsid w:val="005D3BD0"/>
    <w:rsid w:val="005D48BB"/>
    <w:rsid w:val="005D617D"/>
    <w:rsid w:val="005D6ABD"/>
    <w:rsid w:val="005D78FE"/>
    <w:rsid w:val="005D7FE8"/>
    <w:rsid w:val="005E1B47"/>
    <w:rsid w:val="005E2CF2"/>
    <w:rsid w:val="005E2E1F"/>
    <w:rsid w:val="005E42FF"/>
    <w:rsid w:val="005E50B7"/>
    <w:rsid w:val="005E59C3"/>
    <w:rsid w:val="005E6E9D"/>
    <w:rsid w:val="005E7D8C"/>
    <w:rsid w:val="005F0823"/>
    <w:rsid w:val="005F22F9"/>
    <w:rsid w:val="005F550C"/>
    <w:rsid w:val="005F5E79"/>
    <w:rsid w:val="005F5F9E"/>
    <w:rsid w:val="005F64EF"/>
    <w:rsid w:val="005F6A30"/>
    <w:rsid w:val="00601933"/>
    <w:rsid w:val="0060213F"/>
    <w:rsid w:val="00602174"/>
    <w:rsid w:val="006021A4"/>
    <w:rsid w:val="006104E8"/>
    <w:rsid w:val="00611BD8"/>
    <w:rsid w:val="00611E8A"/>
    <w:rsid w:val="0061211F"/>
    <w:rsid w:val="006124C6"/>
    <w:rsid w:val="00612A21"/>
    <w:rsid w:val="0061390D"/>
    <w:rsid w:val="00613AC6"/>
    <w:rsid w:val="00613FEB"/>
    <w:rsid w:val="00614267"/>
    <w:rsid w:val="006164C0"/>
    <w:rsid w:val="0061789F"/>
    <w:rsid w:val="00617C16"/>
    <w:rsid w:val="00617C3D"/>
    <w:rsid w:val="00620DA3"/>
    <w:rsid w:val="00621DA5"/>
    <w:rsid w:val="0062238C"/>
    <w:rsid w:val="00622F95"/>
    <w:rsid w:val="00624B44"/>
    <w:rsid w:val="0063267C"/>
    <w:rsid w:val="00632C63"/>
    <w:rsid w:val="00632F7B"/>
    <w:rsid w:val="00634727"/>
    <w:rsid w:val="006350AD"/>
    <w:rsid w:val="00635A0F"/>
    <w:rsid w:val="00636541"/>
    <w:rsid w:val="00637823"/>
    <w:rsid w:val="00637D3F"/>
    <w:rsid w:val="00637FD2"/>
    <w:rsid w:val="00640571"/>
    <w:rsid w:val="006412AE"/>
    <w:rsid w:val="00642E6A"/>
    <w:rsid w:val="006434DC"/>
    <w:rsid w:val="00643BFF"/>
    <w:rsid w:val="006459A9"/>
    <w:rsid w:val="00645D2A"/>
    <w:rsid w:val="00647F83"/>
    <w:rsid w:val="00650518"/>
    <w:rsid w:val="00651759"/>
    <w:rsid w:val="0065258B"/>
    <w:rsid w:val="0065493C"/>
    <w:rsid w:val="006557D4"/>
    <w:rsid w:val="00656C7F"/>
    <w:rsid w:val="0066005A"/>
    <w:rsid w:val="0066029E"/>
    <w:rsid w:val="006602BF"/>
    <w:rsid w:val="0066039E"/>
    <w:rsid w:val="00660B85"/>
    <w:rsid w:val="006611CC"/>
    <w:rsid w:val="00661635"/>
    <w:rsid w:val="00662F31"/>
    <w:rsid w:val="006638E6"/>
    <w:rsid w:val="00663F64"/>
    <w:rsid w:val="00664F0D"/>
    <w:rsid w:val="00667453"/>
    <w:rsid w:val="00667C6B"/>
    <w:rsid w:val="00667DC1"/>
    <w:rsid w:val="00667FD6"/>
    <w:rsid w:val="00670141"/>
    <w:rsid w:val="00670BBD"/>
    <w:rsid w:val="00671E73"/>
    <w:rsid w:val="00671EA2"/>
    <w:rsid w:val="00671EF5"/>
    <w:rsid w:val="00672170"/>
    <w:rsid w:val="00672FAB"/>
    <w:rsid w:val="006738EB"/>
    <w:rsid w:val="00673F36"/>
    <w:rsid w:val="00674826"/>
    <w:rsid w:val="006749EE"/>
    <w:rsid w:val="00675CD7"/>
    <w:rsid w:val="00677882"/>
    <w:rsid w:val="00681DD4"/>
    <w:rsid w:val="006827AF"/>
    <w:rsid w:val="00683FF1"/>
    <w:rsid w:val="00684E3B"/>
    <w:rsid w:val="006861CB"/>
    <w:rsid w:val="006863DF"/>
    <w:rsid w:val="00686DB0"/>
    <w:rsid w:val="0068748B"/>
    <w:rsid w:val="0069136A"/>
    <w:rsid w:val="00691E35"/>
    <w:rsid w:val="00692401"/>
    <w:rsid w:val="00693371"/>
    <w:rsid w:val="00694980"/>
    <w:rsid w:val="00694CAE"/>
    <w:rsid w:val="0069502C"/>
    <w:rsid w:val="00695264"/>
    <w:rsid w:val="00695F47"/>
    <w:rsid w:val="006962B0"/>
    <w:rsid w:val="00696E9A"/>
    <w:rsid w:val="006A09BB"/>
    <w:rsid w:val="006A26D9"/>
    <w:rsid w:val="006A2ADC"/>
    <w:rsid w:val="006A3160"/>
    <w:rsid w:val="006A339A"/>
    <w:rsid w:val="006A37DC"/>
    <w:rsid w:val="006A3A85"/>
    <w:rsid w:val="006A3B7A"/>
    <w:rsid w:val="006A6400"/>
    <w:rsid w:val="006A6A2F"/>
    <w:rsid w:val="006A6B78"/>
    <w:rsid w:val="006A755E"/>
    <w:rsid w:val="006B0871"/>
    <w:rsid w:val="006B1BE2"/>
    <w:rsid w:val="006B3109"/>
    <w:rsid w:val="006B3526"/>
    <w:rsid w:val="006B3892"/>
    <w:rsid w:val="006B4B97"/>
    <w:rsid w:val="006B5F49"/>
    <w:rsid w:val="006B75F0"/>
    <w:rsid w:val="006B7B19"/>
    <w:rsid w:val="006C0F08"/>
    <w:rsid w:val="006C39E5"/>
    <w:rsid w:val="006C7A15"/>
    <w:rsid w:val="006D01CD"/>
    <w:rsid w:val="006D0ED6"/>
    <w:rsid w:val="006D272F"/>
    <w:rsid w:val="006D3703"/>
    <w:rsid w:val="006D5A82"/>
    <w:rsid w:val="006D67F8"/>
    <w:rsid w:val="006D7A93"/>
    <w:rsid w:val="006E10CA"/>
    <w:rsid w:val="006E10EF"/>
    <w:rsid w:val="006E317C"/>
    <w:rsid w:val="006E4D30"/>
    <w:rsid w:val="006E53EE"/>
    <w:rsid w:val="006E6737"/>
    <w:rsid w:val="006F00C4"/>
    <w:rsid w:val="006F0F6A"/>
    <w:rsid w:val="006F139F"/>
    <w:rsid w:val="006F1FCD"/>
    <w:rsid w:val="006F36E5"/>
    <w:rsid w:val="006F50CB"/>
    <w:rsid w:val="0070016B"/>
    <w:rsid w:val="007006CB"/>
    <w:rsid w:val="00700EA6"/>
    <w:rsid w:val="007012B8"/>
    <w:rsid w:val="00702988"/>
    <w:rsid w:val="00702D04"/>
    <w:rsid w:val="00706787"/>
    <w:rsid w:val="00706A2D"/>
    <w:rsid w:val="0070767A"/>
    <w:rsid w:val="0070789E"/>
    <w:rsid w:val="00710194"/>
    <w:rsid w:val="0071155D"/>
    <w:rsid w:val="00711EDF"/>
    <w:rsid w:val="0071261F"/>
    <w:rsid w:val="0071294B"/>
    <w:rsid w:val="00713F19"/>
    <w:rsid w:val="00714B07"/>
    <w:rsid w:val="00714F8C"/>
    <w:rsid w:val="007168F2"/>
    <w:rsid w:val="00717BEF"/>
    <w:rsid w:val="00717CB2"/>
    <w:rsid w:val="00717FAD"/>
    <w:rsid w:val="00722712"/>
    <w:rsid w:val="0072376A"/>
    <w:rsid w:val="00723C29"/>
    <w:rsid w:val="00726167"/>
    <w:rsid w:val="00731CFB"/>
    <w:rsid w:val="0073214D"/>
    <w:rsid w:val="00732B1C"/>
    <w:rsid w:val="00734E3A"/>
    <w:rsid w:val="007350EA"/>
    <w:rsid w:val="00736884"/>
    <w:rsid w:val="00737EAE"/>
    <w:rsid w:val="0074064E"/>
    <w:rsid w:val="007406AA"/>
    <w:rsid w:val="00741A7A"/>
    <w:rsid w:val="007443E7"/>
    <w:rsid w:val="007443F9"/>
    <w:rsid w:val="00746BB2"/>
    <w:rsid w:val="00750027"/>
    <w:rsid w:val="00750A1C"/>
    <w:rsid w:val="007511B8"/>
    <w:rsid w:val="007531CB"/>
    <w:rsid w:val="00754303"/>
    <w:rsid w:val="0075471B"/>
    <w:rsid w:val="00756F24"/>
    <w:rsid w:val="00756F90"/>
    <w:rsid w:val="0075733D"/>
    <w:rsid w:val="00760B06"/>
    <w:rsid w:val="0076370A"/>
    <w:rsid w:val="007645C3"/>
    <w:rsid w:val="007654D4"/>
    <w:rsid w:val="00766F97"/>
    <w:rsid w:val="00767665"/>
    <w:rsid w:val="0077139A"/>
    <w:rsid w:val="00771745"/>
    <w:rsid w:val="00772A2F"/>
    <w:rsid w:val="00777309"/>
    <w:rsid w:val="00777BAF"/>
    <w:rsid w:val="007842F4"/>
    <w:rsid w:val="00784DC6"/>
    <w:rsid w:val="00785069"/>
    <w:rsid w:val="00792A8F"/>
    <w:rsid w:val="00792E72"/>
    <w:rsid w:val="00793BAB"/>
    <w:rsid w:val="0079422E"/>
    <w:rsid w:val="00795D49"/>
    <w:rsid w:val="007A02CF"/>
    <w:rsid w:val="007A21B2"/>
    <w:rsid w:val="007A2203"/>
    <w:rsid w:val="007A28E5"/>
    <w:rsid w:val="007A3192"/>
    <w:rsid w:val="007A3CFA"/>
    <w:rsid w:val="007A4D31"/>
    <w:rsid w:val="007A6C46"/>
    <w:rsid w:val="007B0C0F"/>
    <w:rsid w:val="007B19BC"/>
    <w:rsid w:val="007B3611"/>
    <w:rsid w:val="007B4927"/>
    <w:rsid w:val="007B494E"/>
    <w:rsid w:val="007C1639"/>
    <w:rsid w:val="007C1E63"/>
    <w:rsid w:val="007C2FB2"/>
    <w:rsid w:val="007C3BEB"/>
    <w:rsid w:val="007C4588"/>
    <w:rsid w:val="007C4BDD"/>
    <w:rsid w:val="007C4F0F"/>
    <w:rsid w:val="007C4F88"/>
    <w:rsid w:val="007C512A"/>
    <w:rsid w:val="007D00FD"/>
    <w:rsid w:val="007D184F"/>
    <w:rsid w:val="007D1D4D"/>
    <w:rsid w:val="007D6DB7"/>
    <w:rsid w:val="007E1010"/>
    <w:rsid w:val="007E1A2A"/>
    <w:rsid w:val="007E237D"/>
    <w:rsid w:val="007E2468"/>
    <w:rsid w:val="007E2D19"/>
    <w:rsid w:val="007E2DB5"/>
    <w:rsid w:val="007E44AD"/>
    <w:rsid w:val="007E5256"/>
    <w:rsid w:val="007F0DA8"/>
    <w:rsid w:val="007F11C6"/>
    <w:rsid w:val="007F1400"/>
    <w:rsid w:val="007F28B2"/>
    <w:rsid w:val="007F2EF9"/>
    <w:rsid w:val="007F3856"/>
    <w:rsid w:val="007F4354"/>
    <w:rsid w:val="007F5E1F"/>
    <w:rsid w:val="007F64E2"/>
    <w:rsid w:val="007F6F38"/>
    <w:rsid w:val="007F72D5"/>
    <w:rsid w:val="007F78F6"/>
    <w:rsid w:val="00802019"/>
    <w:rsid w:val="00802293"/>
    <w:rsid w:val="00805908"/>
    <w:rsid w:val="008064AC"/>
    <w:rsid w:val="00806A27"/>
    <w:rsid w:val="00815A09"/>
    <w:rsid w:val="008160F9"/>
    <w:rsid w:val="00817BCC"/>
    <w:rsid w:val="00820F33"/>
    <w:rsid w:val="0082125F"/>
    <w:rsid w:val="0082324A"/>
    <w:rsid w:val="00824069"/>
    <w:rsid w:val="00826A54"/>
    <w:rsid w:val="0082708F"/>
    <w:rsid w:val="008272C0"/>
    <w:rsid w:val="00827353"/>
    <w:rsid w:val="00830427"/>
    <w:rsid w:val="00831470"/>
    <w:rsid w:val="00831F79"/>
    <w:rsid w:val="00832B6D"/>
    <w:rsid w:val="008339A3"/>
    <w:rsid w:val="00833A05"/>
    <w:rsid w:val="0083429F"/>
    <w:rsid w:val="00835E85"/>
    <w:rsid w:val="0083638A"/>
    <w:rsid w:val="00836E60"/>
    <w:rsid w:val="00836E71"/>
    <w:rsid w:val="00837406"/>
    <w:rsid w:val="00842789"/>
    <w:rsid w:val="00842C9E"/>
    <w:rsid w:val="00843CE9"/>
    <w:rsid w:val="00844892"/>
    <w:rsid w:val="00845426"/>
    <w:rsid w:val="00846BD8"/>
    <w:rsid w:val="008470C9"/>
    <w:rsid w:val="00847AF1"/>
    <w:rsid w:val="00847F0C"/>
    <w:rsid w:val="0085291F"/>
    <w:rsid w:val="00853628"/>
    <w:rsid w:val="00853C6B"/>
    <w:rsid w:val="00855086"/>
    <w:rsid w:val="008619C2"/>
    <w:rsid w:val="0086351F"/>
    <w:rsid w:val="00863E3E"/>
    <w:rsid w:val="00865F50"/>
    <w:rsid w:val="00867116"/>
    <w:rsid w:val="008705DF"/>
    <w:rsid w:val="00870F6E"/>
    <w:rsid w:val="00871142"/>
    <w:rsid w:val="00871BC1"/>
    <w:rsid w:val="00872025"/>
    <w:rsid w:val="00873829"/>
    <w:rsid w:val="0087416F"/>
    <w:rsid w:val="008751C3"/>
    <w:rsid w:val="00876C3E"/>
    <w:rsid w:val="008771EC"/>
    <w:rsid w:val="008807B3"/>
    <w:rsid w:val="008807E2"/>
    <w:rsid w:val="00880E57"/>
    <w:rsid w:val="008813C2"/>
    <w:rsid w:val="00882A09"/>
    <w:rsid w:val="00882EEF"/>
    <w:rsid w:val="00884574"/>
    <w:rsid w:val="008848B4"/>
    <w:rsid w:val="00886703"/>
    <w:rsid w:val="00887496"/>
    <w:rsid w:val="008901BE"/>
    <w:rsid w:val="00890E9D"/>
    <w:rsid w:val="00890FD5"/>
    <w:rsid w:val="00891346"/>
    <w:rsid w:val="00892625"/>
    <w:rsid w:val="0089277D"/>
    <w:rsid w:val="00892856"/>
    <w:rsid w:val="00893FEC"/>
    <w:rsid w:val="00894155"/>
    <w:rsid w:val="00894A28"/>
    <w:rsid w:val="00895398"/>
    <w:rsid w:val="008A081B"/>
    <w:rsid w:val="008A0F76"/>
    <w:rsid w:val="008A17DD"/>
    <w:rsid w:val="008A6B30"/>
    <w:rsid w:val="008A7C96"/>
    <w:rsid w:val="008B04CA"/>
    <w:rsid w:val="008B0721"/>
    <w:rsid w:val="008B0DEF"/>
    <w:rsid w:val="008B1526"/>
    <w:rsid w:val="008B2F39"/>
    <w:rsid w:val="008B4C9E"/>
    <w:rsid w:val="008B68AC"/>
    <w:rsid w:val="008B71FC"/>
    <w:rsid w:val="008C0019"/>
    <w:rsid w:val="008C3755"/>
    <w:rsid w:val="008C4992"/>
    <w:rsid w:val="008C6045"/>
    <w:rsid w:val="008C6580"/>
    <w:rsid w:val="008C6E4E"/>
    <w:rsid w:val="008C709E"/>
    <w:rsid w:val="008D1A71"/>
    <w:rsid w:val="008D1AB5"/>
    <w:rsid w:val="008D61A3"/>
    <w:rsid w:val="008D6F4C"/>
    <w:rsid w:val="008D742C"/>
    <w:rsid w:val="008D791A"/>
    <w:rsid w:val="008D7BFD"/>
    <w:rsid w:val="008E194E"/>
    <w:rsid w:val="008E229C"/>
    <w:rsid w:val="008E3013"/>
    <w:rsid w:val="008E32CE"/>
    <w:rsid w:val="008E3638"/>
    <w:rsid w:val="008E4C0F"/>
    <w:rsid w:val="008E5D0F"/>
    <w:rsid w:val="008E77CE"/>
    <w:rsid w:val="008E7A93"/>
    <w:rsid w:val="008F0BA4"/>
    <w:rsid w:val="008F0C0B"/>
    <w:rsid w:val="008F4810"/>
    <w:rsid w:val="008F4CA1"/>
    <w:rsid w:val="008F4D80"/>
    <w:rsid w:val="008F6501"/>
    <w:rsid w:val="008F7EA4"/>
    <w:rsid w:val="009019B0"/>
    <w:rsid w:val="0090216D"/>
    <w:rsid w:val="00903649"/>
    <w:rsid w:val="0091180F"/>
    <w:rsid w:val="0091273E"/>
    <w:rsid w:val="009139FE"/>
    <w:rsid w:val="00913B1A"/>
    <w:rsid w:val="00913B82"/>
    <w:rsid w:val="00913D81"/>
    <w:rsid w:val="0091416D"/>
    <w:rsid w:val="0091425C"/>
    <w:rsid w:val="00916A8E"/>
    <w:rsid w:val="009173FC"/>
    <w:rsid w:val="009206A7"/>
    <w:rsid w:val="0092087B"/>
    <w:rsid w:val="009211A6"/>
    <w:rsid w:val="009220E1"/>
    <w:rsid w:val="0092336E"/>
    <w:rsid w:val="009240B7"/>
    <w:rsid w:val="0092447A"/>
    <w:rsid w:val="0092716A"/>
    <w:rsid w:val="00930DF5"/>
    <w:rsid w:val="00931E74"/>
    <w:rsid w:val="00933FE0"/>
    <w:rsid w:val="009345D7"/>
    <w:rsid w:val="00934A99"/>
    <w:rsid w:val="0093508C"/>
    <w:rsid w:val="00936447"/>
    <w:rsid w:val="009402DE"/>
    <w:rsid w:val="009414E7"/>
    <w:rsid w:val="0094479F"/>
    <w:rsid w:val="009512FB"/>
    <w:rsid w:val="00951BB4"/>
    <w:rsid w:val="00951D04"/>
    <w:rsid w:val="00952F63"/>
    <w:rsid w:val="0095499E"/>
    <w:rsid w:val="00954C3F"/>
    <w:rsid w:val="009552CD"/>
    <w:rsid w:val="00955DAE"/>
    <w:rsid w:val="00960C32"/>
    <w:rsid w:val="00961DF9"/>
    <w:rsid w:val="00962B11"/>
    <w:rsid w:val="00963137"/>
    <w:rsid w:val="00963677"/>
    <w:rsid w:val="009648FD"/>
    <w:rsid w:val="009662CB"/>
    <w:rsid w:val="00966D54"/>
    <w:rsid w:val="00967190"/>
    <w:rsid w:val="00971382"/>
    <w:rsid w:val="00973522"/>
    <w:rsid w:val="0097405A"/>
    <w:rsid w:val="009742FA"/>
    <w:rsid w:val="0097481F"/>
    <w:rsid w:val="00974E04"/>
    <w:rsid w:val="00976DC1"/>
    <w:rsid w:val="009770BF"/>
    <w:rsid w:val="00980424"/>
    <w:rsid w:val="00981452"/>
    <w:rsid w:val="009819F4"/>
    <w:rsid w:val="00982C59"/>
    <w:rsid w:val="00983482"/>
    <w:rsid w:val="00985D2C"/>
    <w:rsid w:val="00991770"/>
    <w:rsid w:val="009929E3"/>
    <w:rsid w:val="0099639D"/>
    <w:rsid w:val="009968F7"/>
    <w:rsid w:val="009A1B1B"/>
    <w:rsid w:val="009A3D56"/>
    <w:rsid w:val="009A484C"/>
    <w:rsid w:val="009A4D19"/>
    <w:rsid w:val="009A6727"/>
    <w:rsid w:val="009B2456"/>
    <w:rsid w:val="009B325D"/>
    <w:rsid w:val="009B33D0"/>
    <w:rsid w:val="009B61A0"/>
    <w:rsid w:val="009B71AE"/>
    <w:rsid w:val="009C0000"/>
    <w:rsid w:val="009C1305"/>
    <w:rsid w:val="009C199A"/>
    <w:rsid w:val="009C3005"/>
    <w:rsid w:val="009C4054"/>
    <w:rsid w:val="009C4057"/>
    <w:rsid w:val="009C47CD"/>
    <w:rsid w:val="009C4C2B"/>
    <w:rsid w:val="009C569E"/>
    <w:rsid w:val="009C6FD3"/>
    <w:rsid w:val="009D0250"/>
    <w:rsid w:val="009D1ED4"/>
    <w:rsid w:val="009D31C1"/>
    <w:rsid w:val="009D3D02"/>
    <w:rsid w:val="009D5529"/>
    <w:rsid w:val="009D7CE3"/>
    <w:rsid w:val="009D7D79"/>
    <w:rsid w:val="009D7E6E"/>
    <w:rsid w:val="009E35F8"/>
    <w:rsid w:val="009E46FA"/>
    <w:rsid w:val="009E55E0"/>
    <w:rsid w:val="009E6060"/>
    <w:rsid w:val="009E6E15"/>
    <w:rsid w:val="009E7F7C"/>
    <w:rsid w:val="009F30BF"/>
    <w:rsid w:val="009F371B"/>
    <w:rsid w:val="009F3820"/>
    <w:rsid w:val="009F3AB1"/>
    <w:rsid w:val="009F5DB0"/>
    <w:rsid w:val="009F7086"/>
    <w:rsid w:val="00A01CD8"/>
    <w:rsid w:val="00A02F85"/>
    <w:rsid w:val="00A047C9"/>
    <w:rsid w:val="00A04C42"/>
    <w:rsid w:val="00A04D99"/>
    <w:rsid w:val="00A05CFD"/>
    <w:rsid w:val="00A06618"/>
    <w:rsid w:val="00A11779"/>
    <w:rsid w:val="00A1206C"/>
    <w:rsid w:val="00A12074"/>
    <w:rsid w:val="00A1292B"/>
    <w:rsid w:val="00A14439"/>
    <w:rsid w:val="00A14ABC"/>
    <w:rsid w:val="00A16724"/>
    <w:rsid w:val="00A20484"/>
    <w:rsid w:val="00A20E97"/>
    <w:rsid w:val="00A23AA4"/>
    <w:rsid w:val="00A244DD"/>
    <w:rsid w:val="00A24C9E"/>
    <w:rsid w:val="00A25603"/>
    <w:rsid w:val="00A25E14"/>
    <w:rsid w:val="00A2661B"/>
    <w:rsid w:val="00A30792"/>
    <w:rsid w:val="00A3124E"/>
    <w:rsid w:val="00A32C17"/>
    <w:rsid w:val="00A345E6"/>
    <w:rsid w:val="00A354D6"/>
    <w:rsid w:val="00A36029"/>
    <w:rsid w:val="00A37F0E"/>
    <w:rsid w:val="00A41A7A"/>
    <w:rsid w:val="00A42192"/>
    <w:rsid w:val="00A42719"/>
    <w:rsid w:val="00A444E8"/>
    <w:rsid w:val="00A466AE"/>
    <w:rsid w:val="00A51064"/>
    <w:rsid w:val="00A54149"/>
    <w:rsid w:val="00A5479A"/>
    <w:rsid w:val="00A55E2D"/>
    <w:rsid w:val="00A60066"/>
    <w:rsid w:val="00A607C4"/>
    <w:rsid w:val="00A6111F"/>
    <w:rsid w:val="00A671D9"/>
    <w:rsid w:val="00A7294B"/>
    <w:rsid w:val="00A742DD"/>
    <w:rsid w:val="00A778EB"/>
    <w:rsid w:val="00A77F65"/>
    <w:rsid w:val="00A8029C"/>
    <w:rsid w:val="00A80D1B"/>
    <w:rsid w:val="00A8107E"/>
    <w:rsid w:val="00A81AF9"/>
    <w:rsid w:val="00A81B18"/>
    <w:rsid w:val="00A8451F"/>
    <w:rsid w:val="00A91482"/>
    <w:rsid w:val="00A91485"/>
    <w:rsid w:val="00A935C8"/>
    <w:rsid w:val="00A93AF4"/>
    <w:rsid w:val="00A9785E"/>
    <w:rsid w:val="00AA10A6"/>
    <w:rsid w:val="00AA31B6"/>
    <w:rsid w:val="00AA3518"/>
    <w:rsid w:val="00AA3D1B"/>
    <w:rsid w:val="00AA43F0"/>
    <w:rsid w:val="00AA48EA"/>
    <w:rsid w:val="00AA4A4A"/>
    <w:rsid w:val="00AA51CB"/>
    <w:rsid w:val="00AA67CC"/>
    <w:rsid w:val="00AA6A6D"/>
    <w:rsid w:val="00AA76D8"/>
    <w:rsid w:val="00AB023F"/>
    <w:rsid w:val="00AB03F1"/>
    <w:rsid w:val="00AB0851"/>
    <w:rsid w:val="00AB17CB"/>
    <w:rsid w:val="00AB26AA"/>
    <w:rsid w:val="00AB325D"/>
    <w:rsid w:val="00AB32BA"/>
    <w:rsid w:val="00AB5630"/>
    <w:rsid w:val="00AC02E3"/>
    <w:rsid w:val="00AC0E98"/>
    <w:rsid w:val="00AC117C"/>
    <w:rsid w:val="00AC2223"/>
    <w:rsid w:val="00AC3966"/>
    <w:rsid w:val="00AC44D7"/>
    <w:rsid w:val="00AC5B86"/>
    <w:rsid w:val="00AD00AD"/>
    <w:rsid w:val="00AD02E4"/>
    <w:rsid w:val="00AD069E"/>
    <w:rsid w:val="00AD1D7B"/>
    <w:rsid w:val="00AD4D7F"/>
    <w:rsid w:val="00AD50EA"/>
    <w:rsid w:val="00AD617B"/>
    <w:rsid w:val="00AD64FB"/>
    <w:rsid w:val="00AD7611"/>
    <w:rsid w:val="00AE33A5"/>
    <w:rsid w:val="00AE38D4"/>
    <w:rsid w:val="00AE3AB5"/>
    <w:rsid w:val="00AE3DE3"/>
    <w:rsid w:val="00AE3EB6"/>
    <w:rsid w:val="00AE444A"/>
    <w:rsid w:val="00AE52EA"/>
    <w:rsid w:val="00AE69FB"/>
    <w:rsid w:val="00AE6A4E"/>
    <w:rsid w:val="00AF0FEF"/>
    <w:rsid w:val="00AF1283"/>
    <w:rsid w:val="00AF1457"/>
    <w:rsid w:val="00AF2F13"/>
    <w:rsid w:val="00AF367A"/>
    <w:rsid w:val="00AF5198"/>
    <w:rsid w:val="00AF5A82"/>
    <w:rsid w:val="00AF5E3C"/>
    <w:rsid w:val="00B006FB"/>
    <w:rsid w:val="00B01115"/>
    <w:rsid w:val="00B0308B"/>
    <w:rsid w:val="00B03AC2"/>
    <w:rsid w:val="00B03C14"/>
    <w:rsid w:val="00B05C51"/>
    <w:rsid w:val="00B06795"/>
    <w:rsid w:val="00B06D83"/>
    <w:rsid w:val="00B07121"/>
    <w:rsid w:val="00B07DAE"/>
    <w:rsid w:val="00B10C03"/>
    <w:rsid w:val="00B12CB9"/>
    <w:rsid w:val="00B13680"/>
    <w:rsid w:val="00B166C1"/>
    <w:rsid w:val="00B17486"/>
    <w:rsid w:val="00B200AB"/>
    <w:rsid w:val="00B2012F"/>
    <w:rsid w:val="00B215C9"/>
    <w:rsid w:val="00B21766"/>
    <w:rsid w:val="00B21C16"/>
    <w:rsid w:val="00B22FA3"/>
    <w:rsid w:val="00B237D4"/>
    <w:rsid w:val="00B2421F"/>
    <w:rsid w:val="00B246BF"/>
    <w:rsid w:val="00B25D8F"/>
    <w:rsid w:val="00B27279"/>
    <w:rsid w:val="00B27D45"/>
    <w:rsid w:val="00B3040E"/>
    <w:rsid w:val="00B30667"/>
    <w:rsid w:val="00B30995"/>
    <w:rsid w:val="00B318AA"/>
    <w:rsid w:val="00B3233B"/>
    <w:rsid w:val="00B3350B"/>
    <w:rsid w:val="00B33B98"/>
    <w:rsid w:val="00B35683"/>
    <w:rsid w:val="00B358DC"/>
    <w:rsid w:val="00B37EA9"/>
    <w:rsid w:val="00B40188"/>
    <w:rsid w:val="00B40407"/>
    <w:rsid w:val="00B41513"/>
    <w:rsid w:val="00B41A48"/>
    <w:rsid w:val="00B423F8"/>
    <w:rsid w:val="00B430A3"/>
    <w:rsid w:val="00B46697"/>
    <w:rsid w:val="00B46E17"/>
    <w:rsid w:val="00B50665"/>
    <w:rsid w:val="00B52367"/>
    <w:rsid w:val="00B530D2"/>
    <w:rsid w:val="00B53D3F"/>
    <w:rsid w:val="00B5445F"/>
    <w:rsid w:val="00B54AF5"/>
    <w:rsid w:val="00B54D4C"/>
    <w:rsid w:val="00B559D1"/>
    <w:rsid w:val="00B56189"/>
    <w:rsid w:val="00B57695"/>
    <w:rsid w:val="00B60DA8"/>
    <w:rsid w:val="00B61446"/>
    <w:rsid w:val="00B61D4C"/>
    <w:rsid w:val="00B64034"/>
    <w:rsid w:val="00B67F76"/>
    <w:rsid w:val="00B71B1C"/>
    <w:rsid w:val="00B71F9A"/>
    <w:rsid w:val="00B742AF"/>
    <w:rsid w:val="00B75191"/>
    <w:rsid w:val="00B756A8"/>
    <w:rsid w:val="00B75EC3"/>
    <w:rsid w:val="00B76DF1"/>
    <w:rsid w:val="00B80317"/>
    <w:rsid w:val="00B8035C"/>
    <w:rsid w:val="00B806B7"/>
    <w:rsid w:val="00B80A91"/>
    <w:rsid w:val="00B80C18"/>
    <w:rsid w:val="00B81A37"/>
    <w:rsid w:val="00B82D90"/>
    <w:rsid w:val="00B84F18"/>
    <w:rsid w:val="00B8536F"/>
    <w:rsid w:val="00B8736A"/>
    <w:rsid w:val="00B94669"/>
    <w:rsid w:val="00B94CD2"/>
    <w:rsid w:val="00B9584C"/>
    <w:rsid w:val="00B95E21"/>
    <w:rsid w:val="00B97693"/>
    <w:rsid w:val="00BA15EC"/>
    <w:rsid w:val="00BA480D"/>
    <w:rsid w:val="00BA4961"/>
    <w:rsid w:val="00BA60F9"/>
    <w:rsid w:val="00BA7241"/>
    <w:rsid w:val="00BB10F7"/>
    <w:rsid w:val="00BB45F7"/>
    <w:rsid w:val="00BB6740"/>
    <w:rsid w:val="00BB75D8"/>
    <w:rsid w:val="00BB7C59"/>
    <w:rsid w:val="00BC2101"/>
    <w:rsid w:val="00BC3109"/>
    <w:rsid w:val="00BC3481"/>
    <w:rsid w:val="00BC3A6E"/>
    <w:rsid w:val="00BC4138"/>
    <w:rsid w:val="00BC453B"/>
    <w:rsid w:val="00BC559A"/>
    <w:rsid w:val="00BC728B"/>
    <w:rsid w:val="00BD1A65"/>
    <w:rsid w:val="00BD3A25"/>
    <w:rsid w:val="00BD4161"/>
    <w:rsid w:val="00BD4C48"/>
    <w:rsid w:val="00BD5557"/>
    <w:rsid w:val="00BD5B08"/>
    <w:rsid w:val="00BD5D6A"/>
    <w:rsid w:val="00BD74E8"/>
    <w:rsid w:val="00BE115E"/>
    <w:rsid w:val="00BE1BD1"/>
    <w:rsid w:val="00BE61C8"/>
    <w:rsid w:val="00BF1700"/>
    <w:rsid w:val="00BF18A2"/>
    <w:rsid w:val="00BF19E4"/>
    <w:rsid w:val="00BF38AA"/>
    <w:rsid w:val="00BF5135"/>
    <w:rsid w:val="00BF5AA6"/>
    <w:rsid w:val="00BF5AAC"/>
    <w:rsid w:val="00BF6708"/>
    <w:rsid w:val="00BF6B71"/>
    <w:rsid w:val="00BF6F80"/>
    <w:rsid w:val="00BF7743"/>
    <w:rsid w:val="00BF7C39"/>
    <w:rsid w:val="00C00BC8"/>
    <w:rsid w:val="00C00BCD"/>
    <w:rsid w:val="00C018EE"/>
    <w:rsid w:val="00C0241F"/>
    <w:rsid w:val="00C12FFE"/>
    <w:rsid w:val="00C14163"/>
    <w:rsid w:val="00C157E0"/>
    <w:rsid w:val="00C15F55"/>
    <w:rsid w:val="00C179D5"/>
    <w:rsid w:val="00C20BFB"/>
    <w:rsid w:val="00C214ED"/>
    <w:rsid w:val="00C21BF5"/>
    <w:rsid w:val="00C234B7"/>
    <w:rsid w:val="00C23691"/>
    <w:rsid w:val="00C239A1"/>
    <w:rsid w:val="00C242DB"/>
    <w:rsid w:val="00C260A7"/>
    <w:rsid w:val="00C261E2"/>
    <w:rsid w:val="00C26C6A"/>
    <w:rsid w:val="00C27B07"/>
    <w:rsid w:val="00C30578"/>
    <w:rsid w:val="00C32126"/>
    <w:rsid w:val="00C33248"/>
    <w:rsid w:val="00C336BB"/>
    <w:rsid w:val="00C33FCA"/>
    <w:rsid w:val="00C3526B"/>
    <w:rsid w:val="00C3783D"/>
    <w:rsid w:val="00C37B9B"/>
    <w:rsid w:val="00C41707"/>
    <w:rsid w:val="00C429A2"/>
    <w:rsid w:val="00C429EE"/>
    <w:rsid w:val="00C43FD6"/>
    <w:rsid w:val="00C45D9E"/>
    <w:rsid w:val="00C46CED"/>
    <w:rsid w:val="00C47D2D"/>
    <w:rsid w:val="00C50E0E"/>
    <w:rsid w:val="00C51D03"/>
    <w:rsid w:val="00C522B4"/>
    <w:rsid w:val="00C562B7"/>
    <w:rsid w:val="00C56BDB"/>
    <w:rsid w:val="00C62806"/>
    <w:rsid w:val="00C62D95"/>
    <w:rsid w:val="00C63AD4"/>
    <w:rsid w:val="00C64B90"/>
    <w:rsid w:val="00C65359"/>
    <w:rsid w:val="00C66192"/>
    <w:rsid w:val="00C669F4"/>
    <w:rsid w:val="00C6777A"/>
    <w:rsid w:val="00C67F4F"/>
    <w:rsid w:val="00C67FD6"/>
    <w:rsid w:val="00C70142"/>
    <w:rsid w:val="00C70436"/>
    <w:rsid w:val="00C704C1"/>
    <w:rsid w:val="00C71D7E"/>
    <w:rsid w:val="00C71F3C"/>
    <w:rsid w:val="00C72F0E"/>
    <w:rsid w:val="00C75796"/>
    <w:rsid w:val="00C75C32"/>
    <w:rsid w:val="00C768CF"/>
    <w:rsid w:val="00C769D2"/>
    <w:rsid w:val="00C80724"/>
    <w:rsid w:val="00C80DFD"/>
    <w:rsid w:val="00C823A7"/>
    <w:rsid w:val="00C82C59"/>
    <w:rsid w:val="00C83455"/>
    <w:rsid w:val="00C91D2A"/>
    <w:rsid w:val="00C9267B"/>
    <w:rsid w:val="00C92D70"/>
    <w:rsid w:val="00C935B4"/>
    <w:rsid w:val="00C93A23"/>
    <w:rsid w:val="00C945E9"/>
    <w:rsid w:val="00C95D1D"/>
    <w:rsid w:val="00C97A34"/>
    <w:rsid w:val="00CA05B2"/>
    <w:rsid w:val="00CA10CB"/>
    <w:rsid w:val="00CA1C4F"/>
    <w:rsid w:val="00CA2163"/>
    <w:rsid w:val="00CA3CBC"/>
    <w:rsid w:val="00CA4304"/>
    <w:rsid w:val="00CA4E02"/>
    <w:rsid w:val="00CA4E81"/>
    <w:rsid w:val="00CA68CF"/>
    <w:rsid w:val="00CA7752"/>
    <w:rsid w:val="00CA7DAE"/>
    <w:rsid w:val="00CB02DF"/>
    <w:rsid w:val="00CB0F93"/>
    <w:rsid w:val="00CB1572"/>
    <w:rsid w:val="00CB1D4F"/>
    <w:rsid w:val="00CB3928"/>
    <w:rsid w:val="00CB3F0F"/>
    <w:rsid w:val="00CB438B"/>
    <w:rsid w:val="00CB5981"/>
    <w:rsid w:val="00CB6F1D"/>
    <w:rsid w:val="00CB771A"/>
    <w:rsid w:val="00CC0A16"/>
    <w:rsid w:val="00CC1736"/>
    <w:rsid w:val="00CC19CC"/>
    <w:rsid w:val="00CC1B87"/>
    <w:rsid w:val="00CC2E32"/>
    <w:rsid w:val="00CC3193"/>
    <w:rsid w:val="00CC3290"/>
    <w:rsid w:val="00CC43EC"/>
    <w:rsid w:val="00CC6B53"/>
    <w:rsid w:val="00CD082A"/>
    <w:rsid w:val="00CD157E"/>
    <w:rsid w:val="00CD1D05"/>
    <w:rsid w:val="00CD2B9F"/>
    <w:rsid w:val="00CD3F56"/>
    <w:rsid w:val="00CD4624"/>
    <w:rsid w:val="00CD4650"/>
    <w:rsid w:val="00CD5A7F"/>
    <w:rsid w:val="00CD7C6B"/>
    <w:rsid w:val="00CE04DF"/>
    <w:rsid w:val="00CE125A"/>
    <w:rsid w:val="00CE1439"/>
    <w:rsid w:val="00CE2C95"/>
    <w:rsid w:val="00CE37C4"/>
    <w:rsid w:val="00CE4CFE"/>
    <w:rsid w:val="00CE65F8"/>
    <w:rsid w:val="00CE6B2D"/>
    <w:rsid w:val="00CE6EB4"/>
    <w:rsid w:val="00CE70BE"/>
    <w:rsid w:val="00CF262D"/>
    <w:rsid w:val="00CF31E1"/>
    <w:rsid w:val="00CF4B91"/>
    <w:rsid w:val="00CF5688"/>
    <w:rsid w:val="00D00DCA"/>
    <w:rsid w:val="00D015FE"/>
    <w:rsid w:val="00D01673"/>
    <w:rsid w:val="00D01BCD"/>
    <w:rsid w:val="00D04D91"/>
    <w:rsid w:val="00D056E3"/>
    <w:rsid w:val="00D05B19"/>
    <w:rsid w:val="00D05BAC"/>
    <w:rsid w:val="00D060AB"/>
    <w:rsid w:val="00D07509"/>
    <w:rsid w:val="00D07875"/>
    <w:rsid w:val="00D07C59"/>
    <w:rsid w:val="00D07DFF"/>
    <w:rsid w:val="00D10095"/>
    <w:rsid w:val="00D108A2"/>
    <w:rsid w:val="00D114E0"/>
    <w:rsid w:val="00D1196B"/>
    <w:rsid w:val="00D123F3"/>
    <w:rsid w:val="00D17D02"/>
    <w:rsid w:val="00D204A9"/>
    <w:rsid w:val="00D20CFC"/>
    <w:rsid w:val="00D21943"/>
    <w:rsid w:val="00D21A3A"/>
    <w:rsid w:val="00D21EA7"/>
    <w:rsid w:val="00D2315B"/>
    <w:rsid w:val="00D244F7"/>
    <w:rsid w:val="00D26063"/>
    <w:rsid w:val="00D30168"/>
    <w:rsid w:val="00D306A6"/>
    <w:rsid w:val="00D30CE5"/>
    <w:rsid w:val="00D36246"/>
    <w:rsid w:val="00D36670"/>
    <w:rsid w:val="00D36ADC"/>
    <w:rsid w:val="00D4089D"/>
    <w:rsid w:val="00D40C48"/>
    <w:rsid w:val="00D410F7"/>
    <w:rsid w:val="00D41C88"/>
    <w:rsid w:val="00D42466"/>
    <w:rsid w:val="00D43924"/>
    <w:rsid w:val="00D43A32"/>
    <w:rsid w:val="00D441C1"/>
    <w:rsid w:val="00D45A5D"/>
    <w:rsid w:val="00D45CB2"/>
    <w:rsid w:val="00D50BB7"/>
    <w:rsid w:val="00D517E6"/>
    <w:rsid w:val="00D52D9D"/>
    <w:rsid w:val="00D53469"/>
    <w:rsid w:val="00D538A3"/>
    <w:rsid w:val="00D5445B"/>
    <w:rsid w:val="00D54D74"/>
    <w:rsid w:val="00D54F43"/>
    <w:rsid w:val="00D578AE"/>
    <w:rsid w:val="00D5799C"/>
    <w:rsid w:val="00D60079"/>
    <w:rsid w:val="00D6018B"/>
    <w:rsid w:val="00D624AA"/>
    <w:rsid w:val="00D63D22"/>
    <w:rsid w:val="00D63FB5"/>
    <w:rsid w:val="00D650F1"/>
    <w:rsid w:val="00D65690"/>
    <w:rsid w:val="00D65A44"/>
    <w:rsid w:val="00D65FFD"/>
    <w:rsid w:val="00D672E7"/>
    <w:rsid w:val="00D70FAE"/>
    <w:rsid w:val="00D725A8"/>
    <w:rsid w:val="00D7332B"/>
    <w:rsid w:val="00D73643"/>
    <w:rsid w:val="00D74132"/>
    <w:rsid w:val="00D74663"/>
    <w:rsid w:val="00D74704"/>
    <w:rsid w:val="00D74D98"/>
    <w:rsid w:val="00D776A9"/>
    <w:rsid w:val="00D7789C"/>
    <w:rsid w:val="00D77BA1"/>
    <w:rsid w:val="00D81ED5"/>
    <w:rsid w:val="00D8277B"/>
    <w:rsid w:val="00D83D21"/>
    <w:rsid w:val="00D85483"/>
    <w:rsid w:val="00D85D36"/>
    <w:rsid w:val="00D86250"/>
    <w:rsid w:val="00D86CC8"/>
    <w:rsid w:val="00D877CE"/>
    <w:rsid w:val="00D87B88"/>
    <w:rsid w:val="00D9003D"/>
    <w:rsid w:val="00D9024A"/>
    <w:rsid w:val="00D90360"/>
    <w:rsid w:val="00D90FA1"/>
    <w:rsid w:val="00D93D3C"/>
    <w:rsid w:val="00D96018"/>
    <w:rsid w:val="00D975B3"/>
    <w:rsid w:val="00DA18FB"/>
    <w:rsid w:val="00DA1AEE"/>
    <w:rsid w:val="00DA2899"/>
    <w:rsid w:val="00DA2EDA"/>
    <w:rsid w:val="00DA594C"/>
    <w:rsid w:val="00DA6A40"/>
    <w:rsid w:val="00DA6EEE"/>
    <w:rsid w:val="00DB069F"/>
    <w:rsid w:val="00DB1C14"/>
    <w:rsid w:val="00DB360B"/>
    <w:rsid w:val="00DB57B3"/>
    <w:rsid w:val="00DC014A"/>
    <w:rsid w:val="00DC1BD6"/>
    <w:rsid w:val="00DC1DA6"/>
    <w:rsid w:val="00DC321D"/>
    <w:rsid w:val="00DC39A9"/>
    <w:rsid w:val="00DC3D17"/>
    <w:rsid w:val="00DC40B9"/>
    <w:rsid w:val="00DC44D3"/>
    <w:rsid w:val="00DC5E7F"/>
    <w:rsid w:val="00DC76D6"/>
    <w:rsid w:val="00DD202E"/>
    <w:rsid w:val="00DD2B98"/>
    <w:rsid w:val="00DD3866"/>
    <w:rsid w:val="00DD50CB"/>
    <w:rsid w:val="00DD5CB0"/>
    <w:rsid w:val="00DD61F5"/>
    <w:rsid w:val="00DD7307"/>
    <w:rsid w:val="00DD7912"/>
    <w:rsid w:val="00DE2191"/>
    <w:rsid w:val="00DE3A5B"/>
    <w:rsid w:val="00DE40B6"/>
    <w:rsid w:val="00DE45C5"/>
    <w:rsid w:val="00DE47E0"/>
    <w:rsid w:val="00DE59CB"/>
    <w:rsid w:val="00DF1242"/>
    <w:rsid w:val="00DF12BA"/>
    <w:rsid w:val="00DF2428"/>
    <w:rsid w:val="00DF321B"/>
    <w:rsid w:val="00DF35CD"/>
    <w:rsid w:val="00DF3B5D"/>
    <w:rsid w:val="00DF4347"/>
    <w:rsid w:val="00DF490A"/>
    <w:rsid w:val="00DF4DBE"/>
    <w:rsid w:val="00DF5C62"/>
    <w:rsid w:val="00DF6B1D"/>
    <w:rsid w:val="00DF6EEF"/>
    <w:rsid w:val="00DF7275"/>
    <w:rsid w:val="00E01217"/>
    <w:rsid w:val="00E02D10"/>
    <w:rsid w:val="00E04495"/>
    <w:rsid w:val="00E045E0"/>
    <w:rsid w:val="00E0500F"/>
    <w:rsid w:val="00E0765F"/>
    <w:rsid w:val="00E11AE7"/>
    <w:rsid w:val="00E13E77"/>
    <w:rsid w:val="00E15A3F"/>
    <w:rsid w:val="00E176B6"/>
    <w:rsid w:val="00E17876"/>
    <w:rsid w:val="00E2043A"/>
    <w:rsid w:val="00E20AF2"/>
    <w:rsid w:val="00E20EC8"/>
    <w:rsid w:val="00E20FA4"/>
    <w:rsid w:val="00E2143E"/>
    <w:rsid w:val="00E231D8"/>
    <w:rsid w:val="00E25B64"/>
    <w:rsid w:val="00E25C9F"/>
    <w:rsid w:val="00E2643C"/>
    <w:rsid w:val="00E271AB"/>
    <w:rsid w:val="00E30351"/>
    <w:rsid w:val="00E303F2"/>
    <w:rsid w:val="00E30740"/>
    <w:rsid w:val="00E31FED"/>
    <w:rsid w:val="00E33515"/>
    <w:rsid w:val="00E33744"/>
    <w:rsid w:val="00E34ED2"/>
    <w:rsid w:val="00E34ED4"/>
    <w:rsid w:val="00E35F3D"/>
    <w:rsid w:val="00E365C7"/>
    <w:rsid w:val="00E36A00"/>
    <w:rsid w:val="00E37226"/>
    <w:rsid w:val="00E3785E"/>
    <w:rsid w:val="00E37EB9"/>
    <w:rsid w:val="00E4294B"/>
    <w:rsid w:val="00E4348B"/>
    <w:rsid w:val="00E44304"/>
    <w:rsid w:val="00E5138B"/>
    <w:rsid w:val="00E52A61"/>
    <w:rsid w:val="00E530F7"/>
    <w:rsid w:val="00E5367A"/>
    <w:rsid w:val="00E53902"/>
    <w:rsid w:val="00E5657A"/>
    <w:rsid w:val="00E61D96"/>
    <w:rsid w:val="00E62432"/>
    <w:rsid w:val="00E6475A"/>
    <w:rsid w:val="00E654C2"/>
    <w:rsid w:val="00E656AB"/>
    <w:rsid w:val="00E678D4"/>
    <w:rsid w:val="00E73627"/>
    <w:rsid w:val="00E75282"/>
    <w:rsid w:val="00E76B04"/>
    <w:rsid w:val="00E77850"/>
    <w:rsid w:val="00E83E85"/>
    <w:rsid w:val="00E84825"/>
    <w:rsid w:val="00E86BDD"/>
    <w:rsid w:val="00E86CC4"/>
    <w:rsid w:val="00E86F81"/>
    <w:rsid w:val="00E87B53"/>
    <w:rsid w:val="00E90768"/>
    <w:rsid w:val="00E91153"/>
    <w:rsid w:val="00E93E3F"/>
    <w:rsid w:val="00EA2558"/>
    <w:rsid w:val="00EA4F4D"/>
    <w:rsid w:val="00EA53F7"/>
    <w:rsid w:val="00EA5F38"/>
    <w:rsid w:val="00EA6C54"/>
    <w:rsid w:val="00EA7D1B"/>
    <w:rsid w:val="00EB07B8"/>
    <w:rsid w:val="00EB287B"/>
    <w:rsid w:val="00EB30A6"/>
    <w:rsid w:val="00EB3ADD"/>
    <w:rsid w:val="00EB4457"/>
    <w:rsid w:val="00EB54F2"/>
    <w:rsid w:val="00EB6ED9"/>
    <w:rsid w:val="00EB74D0"/>
    <w:rsid w:val="00EC0640"/>
    <w:rsid w:val="00EC0F91"/>
    <w:rsid w:val="00EC29D1"/>
    <w:rsid w:val="00ED045B"/>
    <w:rsid w:val="00ED21E0"/>
    <w:rsid w:val="00ED3B86"/>
    <w:rsid w:val="00ED44B7"/>
    <w:rsid w:val="00ED45A0"/>
    <w:rsid w:val="00ED57D7"/>
    <w:rsid w:val="00ED6579"/>
    <w:rsid w:val="00ED7F2C"/>
    <w:rsid w:val="00EE1172"/>
    <w:rsid w:val="00EE1A62"/>
    <w:rsid w:val="00EE21C1"/>
    <w:rsid w:val="00EE29EB"/>
    <w:rsid w:val="00EE29EE"/>
    <w:rsid w:val="00EE3081"/>
    <w:rsid w:val="00EE5BCC"/>
    <w:rsid w:val="00EE6013"/>
    <w:rsid w:val="00EE7285"/>
    <w:rsid w:val="00EF0132"/>
    <w:rsid w:val="00EF067F"/>
    <w:rsid w:val="00EF22B1"/>
    <w:rsid w:val="00EF40E7"/>
    <w:rsid w:val="00F0018F"/>
    <w:rsid w:val="00F01318"/>
    <w:rsid w:val="00F03474"/>
    <w:rsid w:val="00F0407F"/>
    <w:rsid w:val="00F04C17"/>
    <w:rsid w:val="00F052A5"/>
    <w:rsid w:val="00F05AA5"/>
    <w:rsid w:val="00F071A5"/>
    <w:rsid w:val="00F07EF1"/>
    <w:rsid w:val="00F112E1"/>
    <w:rsid w:val="00F11592"/>
    <w:rsid w:val="00F11747"/>
    <w:rsid w:val="00F119CC"/>
    <w:rsid w:val="00F120CD"/>
    <w:rsid w:val="00F1262E"/>
    <w:rsid w:val="00F13C6E"/>
    <w:rsid w:val="00F13FD7"/>
    <w:rsid w:val="00F14594"/>
    <w:rsid w:val="00F14AD3"/>
    <w:rsid w:val="00F159CB"/>
    <w:rsid w:val="00F162EB"/>
    <w:rsid w:val="00F167D5"/>
    <w:rsid w:val="00F17E22"/>
    <w:rsid w:val="00F20A58"/>
    <w:rsid w:val="00F230AC"/>
    <w:rsid w:val="00F23A0E"/>
    <w:rsid w:val="00F278AD"/>
    <w:rsid w:val="00F314A5"/>
    <w:rsid w:val="00F325FC"/>
    <w:rsid w:val="00F32E8D"/>
    <w:rsid w:val="00F34FEC"/>
    <w:rsid w:val="00F35745"/>
    <w:rsid w:val="00F378B7"/>
    <w:rsid w:val="00F41EB6"/>
    <w:rsid w:val="00F428FE"/>
    <w:rsid w:val="00F42B15"/>
    <w:rsid w:val="00F4361C"/>
    <w:rsid w:val="00F43F4D"/>
    <w:rsid w:val="00F444CA"/>
    <w:rsid w:val="00F448C8"/>
    <w:rsid w:val="00F449E6"/>
    <w:rsid w:val="00F45728"/>
    <w:rsid w:val="00F465C9"/>
    <w:rsid w:val="00F46A27"/>
    <w:rsid w:val="00F47EA0"/>
    <w:rsid w:val="00F5020D"/>
    <w:rsid w:val="00F514B2"/>
    <w:rsid w:val="00F5175C"/>
    <w:rsid w:val="00F538B6"/>
    <w:rsid w:val="00F54C16"/>
    <w:rsid w:val="00F55422"/>
    <w:rsid w:val="00F57C71"/>
    <w:rsid w:val="00F57C9E"/>
    <w:rsid w:val="00F601FF"/>
    <w:rsid w:val="00F62838"/>
    <w:rsid w:val="00F62CA4"/>
    <w:rsid w:val="00F62F87"/>
    <w:rsid w:val="00F63BA6"/>
    <w:rsid w:val="00F63E98"/>
    <w:rsid w:val="00F64B68"/>
    <w:rsid w:val="00F703BC"/>
    <w:rsid w:val="00F746F4"/>
    <w:rsid w:val="00F7503F"/>
    <w:rsid w:val="00F7578F"/>
    <w:rsid w:val="00F760D7"/>
    <w:rsid w:val="00F80748"/>
    <w:rsid w:val="00F80AA6"/>
    <w:rsid w:val="00F812B6"/>
    <w:rsid w:val="00F814E4"/>
    <w:rsid w:val="00F81EC1"/>
    <w:rsid w:val="00F82144"/>
    <w:rsid w:val="00F82247"/>
    <w:rsid w:val="00F8486D"/>
    <w:rsid w:val="00F84D19"/>
    <w:rsid w:val="00F85544"/>
    <w:rsid w:val="00F85DD4"/>
    <w:rsid w:val="00F85E12"/>
    <w:rsid w:val="00F86F68"/>
    <w:rsid w:val="00F8711F"/>
    <w:rsid w:val="00F8772F"/>
    <w:rsid w:val="00F877F4"/>
    <w:rsid w:val="00F87D2E"/>
    <w:rsid w:val="00F91061"/>
    <w:rsid w:val="00F91671"/>
    <w:rsid w:val="00F949E3"/>
    <w:rsid w:val="00F97150"/>
    <w:rsid w:val="00F977BC"/>
    <w:rsid w:val="00FA14AB"/>
    <w:rsid w:val="00FA3427"/>
    <w:rsid w:val="00FA413B"/>
    <w:rsid w:val="00FA70A8"/>
    <w:rsid w:val="00FA75AD"/>
    <w:rsid w:val="00FB0C45"/>
    <w:rsid w:val="00FB2C7E"/>
    <w:rsid w:val="00FB386A"/>
    <w:rsid w:val="00FB3AF6"/>
    <w:rsid w:val="00FB3C3B"/>
    <w:rsid w:val="00FB3D59"/>
    <w:rsid w:val="00FB53ED"/>
    <w:rsid w:val="00FB688E"/>
    <w:rsid w:val="00FB7725"/>
    <w:rsid w:val="00FB787F"/>
    <w:rsid w:val="00FC17BE"/>
    <w:rsid w:val="00FC327A"/>
    <w:rsid w:val="00FC3B22"/>
    <w:rsid w:val="00FC65CF"/>
    <w:rsid w:val="00FC6F00"/>
    <w:rsid w:val="00FC77AC"/>
    <w:rsid w:val="00FD0931"/>
    <w:rsid w:val="00FD1DE7"/>
    <w:rsid w:val="00FD1F18"/>
    <w:rsid w:val="00FD2648"/>
    <w:rsid w:val="00FD2FF9"/>
    <w:rsid w:val="00FD471B"/>
    <w:rsid w:val="00FD4FD6"/>
    <w:rsid w:val="00FE2888"/>
    <w:rsid w:val="00FE33C4"/>
    <w:rsid w:val="00FE381F"/>
    <w:rsid w:val="00FE5AE1"/>
    <w:rsid w:val="00FE5D41"/>
    <w:rsid w:val="00FE5E60"/>
    <w:rsid w:val="00FF45E0"/>
    <w:rsid w:val="00FF4B73"/>
    <w:rsid w:val="00FF68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1C04"/>
  <w15:chartTrackingRefBased/>
  <w15:docId w15:val="{6EC44016-0F6B-48DD-B935-383CF2A9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C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17C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17CC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17CC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17CC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1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CC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17CC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17CC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17CC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17CC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1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CC1"/>
    <w:rPr>
      <w:rFonts w:eastAsiaTheme="majorEastAsia" w:cstheme="majorBidi"/>
      <w:color w:val="272727" w:themeColor="text1" w:themeTint="D8"/>
    </w:rPr>
  </w:style>
  <w:style w:type="paragraph" w:styleId="Title">
    <w:name w:val="Title"/>
    <w:basedOn w:val="Normal"/>
    <w:next w:val="Normal"/>
    <w:link w:val="TitleChar"/>
    <w:uiPriority w:val="10"/>
    <w:qFormat/>
    <w:rsid w:val="0011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C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C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7CC1"/>
    <w:rPr>
      <w:i/>
      <w:iCs/>
      <w:color w:val="404040" w:themeColor="text1" w:themeTint="BF"/>
    </w:rPr>
  </w:style>
  <w:style w:type="paragraph" w:styleId="ListParagraph">
    <w:name w:val="List Paragraph"/>
    <w:basedOn w:val="Normal"/>
    <w:uiPriority w:val="34"/>
    <w:qFormat/>
    <w:rsid w:val="00117CC1"/>
    <w:pPr>
      <w:ind w:left="720"/>
      <w:contextualSpacing/>
    </w:pPr>
  </w:style>
  <w:style w:type="character" w:styleId="IntenseEmphasis">
    <w:name w:val="Intense Emphasis"/>
    <w:basedOn w:val="DefaultParagraphFont"/>
    <w:uiPriority w:val="21"/>
    <w:qFormat/>
    <w:rsid w:val="00117CC1"/>
    <w:rPr>
      <w:i/>
      <w:iCs/>
      <w:color w:val="365F91" w:themeColor="accent1" w:themeShade="BF"/>
    </w:rPr>
  </w:style>
  <w:style w:type="paragraph" w:styleId="IntenseQuote">
    <w:name w:val="Intense Quote"/>
    <w:basedOn w:val="Normal"/>
    <w:next w:val="Normal"/>
    <w:link w:val="IntenseQuoteChar"/>
    <w:uiPriority w:val="30"/>
    <w:qFormat/>
    <w:rsid w:val="00117C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17CC1"/>
    <w:rPr>
      <w:i/>
      <w:iCs/>
      <w:color w:val="365F91" w:themeColor="accent1" w:themeShade="BF"/>
    </w:rPr>
  </w:style>
  <w:style w:type="character" w:styleId="IntenseReference">
    <w:name w:val="Intense Reference"/>
    <w:basedOn w:val="DefaultParagraphFont"/>
    <w:uiPriority w:val="32"/>
    <w:qFormat/>
    <w:rsid w:val="00117CC1"/>
    <w:rPr>
      <w:b/>
      <w:bCs/>
      <w:smallCaps/>
      <w:color w:val="365F91" w:themeColor="accent1" w:themeShade="BF"/>
      <w:spacing w:val="5"/>
    </w:rPr>
  </w:style>
  <w:style w:type="character" w:styleId="CommentReference">
    <w:name w:val="annotation reference"/>
    <w:basedOn w:val="DefaultParagraphFont"/>
    <w:uiPriority w:val="99"/>
    <w:semiHidden/>
    <w:unhideWhenUsed/>
    <w:rsid w:val="00BD5D6A"/>
    <w:rPr>
      <w:sz w:val="16"/>
      <w:szCs w:val="16"/>
    </w:rPr>
  </w:style>
  <w:style w:type="paragraph" w:styleId="CommentText">
    <w:name w:val="annotation text"/>
    <w:basedOn w:val="Normal"/>
    <w:link w:val="CommentTextChar"/>
    <w:uiPriority w:val="99"/>
    <w:unhideWhenUsed/>
    <w:rsid w:val="00BD5D6A"/>
    <w:pPr>
      <w:spacing w:line="240" w:lineRule="auto"/>
    </w:pPr>
    <w:rPr>
      <w:sz w:val="20"/>
      <w:szCs w:val="20"/>
    </w:rPr>
  </w:style>
  <w:style w:type="character" w:customStyle="1" w:styleId="CommentTextChar">
    <w:name w:val="Comment Text Char"/>
    <w:basedOn w:val="DefaultParagraphFont"/>
    <w:link w:val="CommentText"/>
    <w:uiPriority w:val="99"/>
    <w:rsid w:val="00BD5D6A"/>
    <w:rPr>
      <w:sz w:val="20"/>
      <w:szCs w:val="20"/>
    </w:rPr>
  </w:style>
  <w:style w:type="paragraph" w:styleId="CommentSubject">
    <w:name w:val="annotation subject"/>
    <w:basedOn w:val="CommentText"/>
    <w:next w:val="CommentText"/>
    <w:link w:val="CommentSubjectChar"/>
    <w:uiPriority w:val="99"/>
    <w:semiHidden/>
    <w:unhideWhenUsed/>
    <w:rsid w:val="00BD5D6A"/>
    <w:rPr>
      <w:b/>
      <w:bCs/>
    </w:rPr>
  </w:style>
  <w:style w:type="character" w:customStyle="1" w:styleId="CommentSubjectChar">
    <w:name w:val="Comment Subject Char"/>
    <w:basedOn w:val="CommentTextChar"/>
    <w:link w:val="CommentSubject"/>
    <w:uiPriority w:val="99"/>
    <w:semiHidden/>
    <w:rsid w:val="00BD5D6A"/>
    <w:rPr>
      <w:b/>
      <w:bCs/>
      <w:sz w:val="20"/>
      <w:szCs w:val="20"/>
    </w:rPr>
  </w:style>
  <w:style w:type="paragraph" w:styleId="Revision">
    <w:name w:val="Revision"/>
    <w:hidden/>
    <w:uiPriority w:val="99"/>
    <w:semiHidden/>
    <w:rsid w:val="00B742AF"/>
    <w:pPr>
      <w:spacing w:after="0" w:line="240" w:lineRule="auto"/>
    </w:pPr>
  </w:style>
  <w:style w:type="character" w:styleId="Hyperlink">
    <w:name w:val="Hyperlink"/>
    <w:basedOn w:val="DefaultParagraphFont"/>
    <w:uiPriority w:val="99"/>
    <w:unhideWhenUsed/>
    <w:rsid w:val="00FD4FD6"/>
    <w:rPr>
      <w:color w:val="0000FF" w:themeColor="hyperlink"/>
      <w:u w:val="single"/>
    </w:rPr>
  </w:style>
  <w:style w:type="character" w:styleId="UnresolvedMention">
    <w:name w:val="Unresolved Mention"/>
    <w:basedOn w:val="DefaultParagraphFont"/>
    <w:uiPriority w:val="99"/>
    <w:semiHidden/>
    <w:unhideWhenUsed/>
    <w:rsid w:val="00FD4FD6"/>
    <w:rPr>
      <w:color w:val="605E5C"/>
      <w:shd w:val="clear" w:color="auto" w:fill="E1DFDD"/>
    </w:rPr>
  </w:style>
  <w:style w:type="paragraph" w:customStyle="1" w:styleId="mb0">
    <w:name w:val="mb0"/>
    <w:basedOn w:val="Normal"/>
    <w:rsid w:val="00BF5AA6"/>
    <w:pPr>
      <w:spacing w:before="100" w:beforeAutospacing="1" w:after="100" w:afterAutospacing="1" w:line="240" w:lineRule="auto"/>
    </w:pPr>
    <w:rPr>
      <w:rFonts w:ascii="Times New Roman" w:eastAsia="Times New Roman" w:hAnsi="Times New Roman" w:cs="Times New Roman"/>
      <w:kern w:val="0"/>
      <w:sz w:val="24"/>
      <w:szCs w:val="24"/>
      <w:lang w:eastAsia="en-GB" w:bidi="he-IL"/>
      <w14:ligatures w14:val="none"/>
    </w:rPr>
  </w:style>
  <w:style w:type="character" w:customStyle="1" w:styleId="apple-converted-space">
    <w:name w:val="apple-converted-space"/>
    <w:basedOn w:val="DefaultParagraphFont"/>
    <w:rsid w:val="00BF5AA6"/>
  </w:style>
  <w:style w:type="character" w:styleId="FollowedHyperlink">
    <w:name w:val="FollowedHyperlink"/>
    <w:basedOn w:val="DefaultParagraphFont"/>
    <w:uiPriority w:val="99"/>
    <w:semiHidden/>
    <w:unhideWhenUsed/>
    <w:rsid w:val="00FD1DE7"/>
    <w:rPr>
      <w:color w:val="800080" w:themeColor="followedHyperlink"/>
      <w:u w:val="single"/>
    </w:rPr>
  </w:style>
  <w:style w:type="table" w:styleId="TableGridLight">
    <w:name w:val="Grid Table Light"/>
    <w:basedOn w:val="TableNormal"/>
    <w:uiPriority w:val="40"/>
    <w:rsid w:val="006B3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jx-char">
    <w:name w:val="mjx-char"/>
    <w:basedOn w:val="DefaultParagraphFont"/>
    <w:rsid w:val="00BF7743"/>
  </w:style>
  <w:style w:type="paragraph" w:styleId="Header">
    <w:name w:val="header"/>
    <w:basedOn w:val="Normal"/>
    <w:link w:val="HeaderChar"/>
    <w:uiPriority w:val="99"/>
    <w:unhideWhenUsed/>
    <w:rsid w:val="00C1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9D5"/>
  </w:style>
  <w:style w:type="paragraph" w:styleId="Footer">
    <w:name w:val="footer"/>
    <w:basedOn w:val="Normal"/>
    <w:link w:val="FooterChar"/>
    <w:uiPriority w:val="99"/>
    <w:unhideWhenUsed/>
    <w:rsid w:val="00C1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9D5"/>
  </w:style>
  <w:style w:type="character" w:styleId="Emphasis">
    <w:name w:val="Emphasis"/>
    <w:basedOn w:val="DefaultParagraphFont"/>
    <w:uiPriority w:val="20"/>
    <w:qFormat/>
    <w:rsid w:val="00B06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22569">
      <w:bodyDiv w:val="1"/>
      <w:marLeft w:val="0"/>
      <w:marRight w:val="0"/>
      <w:marTop w:val="0"/>
      <w:marBottom w:val="0"/>
      <w:divBdr>
        <w:top w:val="none" w:sz="0" w:space="0" w:color="auto"/>
        <w:left w:val="none" w:sz="0" w:space="0" w:color="auto"/>
        <w:bottom w:val="none" w:sz="0" w:space="0" w:color="auto"/>
        <w:right w:val="none" w:sz="0" w:space="0" w:color="auto"/>
      </w:divBdr>
    </w:div>
    <w:div w:id="1130244298">
      <w:bodyDiv w:val="1"/>
      <w:marLeft w:val="0"/>
      <w:marRight w:val="0"/>
      <w:marTop w:val="0"/>
      <w:marBottom w:val="0"/>
      <w:divBdr>
        <w:top w:val="none" w:sz="0" w:space="0" w:color="auto"/>
        <w:left w:val="none" w:sz="0" w:space="0" w:color="auto"/>
        <w:bottom w:val="none" w:sz="0" w:space="0" w:color="auto"/>
        <w:right w:val="none" w:sz="0" w:space="0" w:color="auto"/>
      </w:divBdr>
    </w:div>
    <w:div w:id="1564218212">
      <w:bodyDiv w:val="1"/>
      <w:marLeft w:val="0"/>
      <w:marRight w:val="0"/>
      <w:marTop w:val="0"/>
      <w:marBottom w:val="0"/>
      <w:divBdr>
        <w:top w:val="none" w:sz="0" w:space="0" w:color="auto"/>
        <w:left w:val="none" w:sz="0" w:space="0" w:color="auto"/>
        <w:bottom w:val="none" w:sz="0" w:space="0" w:color="auto"/>
        <w:right w:val="none" w:sz="0" w:space="0" w:color="auto"/>
      </w:divBdr>
    </w:div>
    <w:div w:id="18042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FFB4-F71D-4B2A-9830-E4DBC0CB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Renshaw-Vuillier</dc:creator>
  <cp:keywords/>
  <dc:description/>
  <cp:lastModifiedBy>Ido Shalev</cp:lastModifiedBy>
  <cp:revision>2089</cp:revision>
  <dcterms:created xsi:type="dcterms:W3CDTF">2025-07-01T08:00:00Z</dcterms:created>
  <dcterms:modified xsi:type="dcterms:W3CDTF">2025-08-01T15:12:00Z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