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A153D" w14:textId="77777777" w:rsidR="007A46F0" w:rsidRPr="00DD61CD" w:rsidRDefault="007A46F0" w:rsidP="00DD61CD">
      <w:pPr>
        <w:pStyle w:val="a4"/>
      </w:pPr>
      <w:r w:rsidRPr="00DD61CD">
        <w:t>Appendix</w:t>
      </w:r>
    </w:p>
    <w:p w14:paraId="702DB9F9" w14:textId="77777777" w:rsidR="007A46F0" w:rsidRPr="00DD61CD" w:rsidRDefault="007A46F0" w:rsidP="00DD61CD">
      <w:pPr>
        <w:rPr>
          <w:rFonts w:ascii="Times New Roman" w:hAnsi="Times New Roman" w:cs="Times New Roman"/>
        </w:rPr>
      </w:pPr>
      <w:r w:rsidRPr="00DD61CD">
        <w:rPr>
          <w:rFonts w:ascii="Times New Roman" w:hAnsi="Times New Roman" w:cs="Times New Roman"/>
        </w:rPr>
        <w:t xml:space="preserve">When </w:t>
      </w:r>
      <m:oMath>
        <m:r>
          <w:rPr>
            <w:rFonts w:ascii="Cambria Math" w:hAnsi="Cambria Math" w:cs="Times New Roman"/>
          </w:rPr>
          <m:t>Ω≠ω</m:t>
        </m:r>
      </m:oMath>
      <w:r w:rsidRPr="00DD61CD">
        <w:rPr>
          <w:rFonts w:ascii="Times New Roman" w:hAnsi="Times New Roman" w:cs="Times New Roman"/>
        </w:rPr>
        <w:t xml:space="preserve">, define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Ω</m:t>
            </m:r>
          </m:num>
          <m:den>
            <m:r>
              <w:rPr>
                <w:rFonts w:ascii="Cambria Math" w:hAnsi="Cambria Math" w:cs="Times New Roman"/>
              </w:rPr>
              <m:t>ω</m:t>
            </m:r>
          </m:den>
        </m:f>
        <m:r>
          <w:rPr>
            <w:rFonts w:ascii="Cambria Math" w:hAnsi="Cambria Math" w:cs="Times New Roman"/>
          </w:rPr>
          <m:t>=β</m:t>
        </m:r>
      </m:oMath>
      <w:r w:rsidRPr="00DD61CD">
        <w:rPr>
          <w:rFonts w:ascii="Times New Roman" w:hAnsi="Times New Roman" w:cs="Times New Roman"/>
        </w:rPr>
        <w:t>,</w:t>
      </w:r>
    </w:p>
    <w:bookmarkStart w:id="0" w:name="OLE_LINK5"/>
    <w:p w14:paraId="2544661E" w14:textId="1C488ECD" w:rsidR="007A46F0" w:rsidRPr="00DD61CD" w:rsidRDefault="007A46F0" w:rsidP="00DD61CD">
      <w:pPr>
        <w:pStyle w:val="a3"/>
        <w:rPr>
          <w:rFonts w:eastAsiaTheme="minorEastAsia"/>
          <w:b/>
          <w:sz w:val="24"/>
        </w:rPr>
      </w:pPr>
      <w:r w:rsidRPr="00DD61CD">
        <w:object w:dxaOrig="8680" w:dyaOrig="5860" w14:anchorId="1CED4C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in;height:294pt;mso-width-percent:0;mso-height-percent:0;mso-width-percent:0;mso-height-percent:0" o:ole="">
            <v:imagedata r:id="rId4" o:title=""/>
          </v:shape>
          <o:OLEObject Type="Embed" ProgID="Equation.DSMT4" ShapeID="_x0000_i1025" DrawAspect="Content" ObjectID="_1819740896" r:id="rId5"/>
        </w:object>
      </w:r>
      <w:bookmarkEnd w:id="0"/>
      <w:r w:rsidRPr="00DD61CD">
        <w:tab/>
      </w:r>
      <w:r w:rsidRPr="00DD61CD">
        <w:rPr>
          <w:rFonts w:eastAsiaTheme="minorEastAsia"/>
        </w:rPr>
        <w:t>(</w:t>
      </w:r>
      <w:r w:rsidRPr="00DD61CD">
        <w:rPr>
          <w:rFonts w:eastAsiaTheme="minorEastAsia"/>
        </w:rPr>
        <w:t>A</w:t>
      </w:r>
      <w:r w:rsidRPr="00DD61CD">
        <w:rPr>
          <w:rFonts w:eastAsiaTheme="minorEastAsia"/>
        </w:rPr>
        <w:t>1)</w:t>
      </w:r>
    </w:p>
    <w:p w14:paraId="4C0E4CA9" w14:textId="3E3A3452" w:rsidR="007A46F0" w:rsidRPr="00DD61CD" w:rsidRDefault="007A46F0" w:rsidP="00DD61CD">
      <w:pPr>
        <w:rPr>
          <w:rFonts w:ascii="Times New Roman" w:hAnsi="Times New Roman" w:cs="Times New Roman"/>
        </w:rPr>
      </w:pPr>
      <w:r w:rsidRPr="00DD61CD">
        <w:rPr>
          <w:rFonts w:ascii="Times New Roman" w:hAnsi="Times New Roman" w:cs="Times New Roman"/>
        </w:rPr>
        <w:t xml:space="preserve">If </w:t>
      </w:r>
      <m:oMath>
        <m:r>
          <w:rPr>
            <w:rFonts w:ascii="Cambria Math" w:hAnsi="Cambria Math" w:cs="Times New Roman"/>
          </w:rPr>
          <m:t>β</m:t>
        </m:r>
        <m:r>
          <m:rPr>
            <m:sty m:val="p"/>
          </m:rPr>
          <w:rPr>
            <w:rFonts w:ascii="Cambria Math" w:hAnsi="Cambria Math" w:cs="Times New Roman"/>
          </w:rPr>
          <m:t>&gt;1</m:t>
        </m:r>
      </m:oMath>
      <w:r w:rsidRPr="00DD61CD">
        <w:rPr>
          <w:rFonts w:ascii="Times New Roman" w:hAnsi="Times New Roman" w:cs="Times New Roman"/>
        </w:rPr>
        <w:t>, Eq.(</w:t>
      </w:r>
      <w:r w:rsidRPr="00DD61CD">
        <w:rPr>
          <w:rFonts w:ascii="Times New Roman" w:hAnsi="Times New Roman" w:cs="Times New Roman"/>
        </w:rPr>
        <w:t>A2</w:t>
      </w:r>
      <w:r w:rsidRPr="00DD61CD">
        <w:rPr>
          <w:rFonts w:ascii="Times New Roman" w:hAnsi="Times New Roman" w:cs="Times New Roman"/>
        </w:rPr>
        <w:t xml:space="preserve">) holds, so </w:t>
      </w:r>
      <w:bookmarkStart w:id="1" w:name="_Hlk204442887"/>
      <m:oMath>
        <m:limLow>
          <m:limLowPr>
            <m:ctrlPr>
              <w:rPr>
                <w:rFonts w:ascii="Cambria Math" w:hAnsi="Cambria Math" w:cs="Times New Roman"/>
              </w:rPr>
            </m:ctrlPr>
          </m:limLowPr>
          <m:e>
            <m:r>
              <w:rPr>
                <w:rFonts w:ascii="Cambria Math" w:hAnsi="Cambria Math" w:cs="Times New Roman"/>
              </w:rPr>
              <m:t>lim</m:t>
            </m:r>
          </m:e>
          <m:lim>
            <m:r>
              <w:rPr>
                <w:rFonts w:ascii="Cambria Math" w:hAnsi="Cambria Math" w:cs="Times New Roman"/>
              </w:rPr>
              <m:t>n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→∞</m:t>
            </m:r>
          </m:lim>
        </m:limLow>
        <m:sSubSup>
          <m:sSubSupPr>
            <m:ctrlPr>
              <w:rPr>
                <w:rFonts w:ascii="Cambria Math" w:hAnsi="Cambria Math" w:cs="Times New Roman"/>
              </w:rPr>
            </m:ctrlPr>
          </m:sSubSup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E</m:t>
            </m:r>
          </m:sub>
          <m:sup>
            <m:r>
              <w:rPr>
                <w:rFonts w:ascii="Cambria Math" w:hAnsi="Cambria Math" w:cs="Times New Roman"/>
              </w:rPr>
              <m:t>n</m:t>
            </m:r>
          </m:sup>
        </m:sSubSup>
        <m:r>
          <m:rPr>
            <m:sty m:val="p"/>
          </m:rPr>
          <w:rPr>
            <w:rFonts w:ascii="Cambria Math" w:hAnsi="Cambria Math" w:cs="Times New Roman"/>
          </w:rPr>
          <m:t>(</m:t>
        </m:r>
        <m:r>
          <w:rPr>
            <w:rFonts w:ascii="Cambria Math" w:hAnsi="Cambria Math" w:cs="Times New Roman"/>
          </w:rPr>
          <m:t>t</m:t>
        </m:r>
        <m:r>
          <m:rPr>
            <m:sty m:val="p"/>
          </m:rPr>
          <w:rPr>
            <w:rFonts w:ascii="Cambria Math" w:hAnsi="Cambria Math" w:cs="Times New Roman"/>
          </w:rPr>
          <m:t>)=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</w:rPr>
                </m:ctrlPr>
              </m:funcPr>
              <m:fName>
                <m: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func>
            <m:r>
              <w:rPr>
                <w:rFonts w:ascii="Cambria Math" w:hAnsi="Cambria Math" w:cs="Times New Roman"/>
              </w:rPr>
              <m:t>t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Ω</m:t>
            </m:r>
            <m:func>
              <m:funcPr>
                <m:ctrlPr>
                  <w:rPr>
                    <w:rFonts w:ascii="Cambria Math" w:hAnsi="Cambria Math" w:cs="Times New Roman"/>
                  </w:rPr>
                </m:ctrlPr>
              </m:funcPr>
              <m:fName>
                <m: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func>
            <m:r>
              <w:rPr>
                <w:rFonts w:ascii="Cambria Math" w:hAnsi="Cambria Math" w:cs="Times New Roman"/>
              </w:rPr>
              <m:t>t</m:t>
            </m:r>
          </m:num>
          <m:den>
            <m:r>
              <w:rPr>
                <w:rFonts w:ascii="Cambria Math" w:hAnsi="Cambria Math" w:cs="Times New Roman"/>
              </w:rPr>
              <m:t>ω</m:t>
            </m:r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ω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Ω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e>
            </m:d>
          </m:den>
        </m:f>
      </m:oMath>
      <w:r w:rsidRPr="00DD61CD">
        <w:rPr>
          <w:rFonts w:ascii="Times New Roman" w:hAnsi="Times New Roman" w:cs="Times New Roman"/>
        </w:rPr>
        <w:t>.</w:t>
      </w:r>
      <w:bookmarkEnd w:id="1"/>
    </w:p>
    <w:p w14:paraId="5B9FDF56" w14:textId="53194F56" w:rsidR="007A46F0" w:rsidRPr="00DD61CD" w:rsidRDefault="007A46F0" w:rsidP="00DD61CD">
      <w:pPr>
        <w:pStyle w:val="a3"/>
      </w:pPr>
      <m:oMath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w:rPr>
                <w:rFonts w:ascii="Cambria Math" w:hAnsi="Cambria Math"/>
              </w:rPr>
              <m:t>lim</m:t>
            </m:r>
          </m:e>
          <m:lim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→∞</m:t>
            </m:r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β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n</m:t>
                </m:r>
              </m:sup>
            </m:sSup>
          </m:den>
        </m:f>
        <m:d>
          <m:dPr>
            <m:ctrlPr>
              <w:rPr>
                <w:rFonts w:ascii="Cambria Math" w:hAnsi="Cambria Math"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Ω</m:t>
                </m:r>
              </m:e>
            </m:func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nary>
              <m:naryPr>
                <m:chr m:val="∑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=0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-1</m:t>
                </m:r>
              </m:sup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Ωt</m:t>
                            </m:r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+1</m:t>
                        </m:r>
                      </m:sup>
                    </m:sSup>
                  </m:num>
                  <m:den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+1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!</m:t>
                    </m:r>
                  </m:den>
                </m:f>
              </m:e>
            </m:nary>
          </m:e>
        </m:d>
        <m:limUpp>
          <m:limUppPr>
            <m:ctrlPr>
              <w:rPr>
                <w:rFonts w:ascii="Cambria Math" w:hAnsi="Cambria Math"/>
              </w:rPr>
            </m:ctrlPr>
          </m:limUppPr>
          <m:e>
            <m:r>
              <m:rPr>
                <m:sty m:val="p"/>
              </m:rPr>
              <w:rPr>
                <w:rFonts w:ascii="Cambria Math" w:hAnsi="Cambria Math"/>
              </w:rPr>
              <m:t>=</m:t>
            </m:r>
          </m:e>
          <m:li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∞</m:t>
                </m:r>
              </m:den>
            </m:f>
          </m:lim>
        </m:limUpp>
        <m:r>
          <m:rPr>
            <m:sty m:val="p"/>
          </m:rPr>
          <w:rPr>
            <w:rFonts w:ascii="Cambria Math" w:hAnsi="Cambria Math"/>
          </w:rPr>
          <m:t>0</m:t>
        </m:r>
      </m:oMath>
      <w:r w:rsidRPr="00DD61CD">
        <w:t xml:space="preserve"> </w:t>
      </w:r>
      <w:r w:rsidRPr="00DD61CD">
        <w:tab/>
      </w:r>
      <w:r w:rsidRPr="00DD61CD">
        <w:tab/>
      </w:r>
      <w:r w:rsidRPr="00DD61CD">
        <w:tab/>
      </w:r>
      <w:r w:rsidRPr="00DD61CD">
        <w:tab/>
      </w:r>
      <w:r w:rsidRPr="00DD61CD">
        <w:tab/>
        <w:t>(</w:t>
      </w:r>
      <w:r w:rsidRPr="00DD61CD">
        <w:t>A2</w:t>
      </w:r>
      <w:r w:rsidRPr="00DD61CD">
        <w:t>)</w:t>
      </w:r>
    </w:p>
    <w:p w14:paraId="1F47CE52" w14:textId="03D854B8" w:rsidR="007A46F0" w:rsidRPr="00DD61CD" w:rsidRDefault="007A46F0" w:rsidP="00DD61CD">
      <w:pPr>
        <w:rPr>
          <w:rFonts w:ascii="Times New Roman" w:hAnsi="Times New Roman" w:cs="Times New Roman"/>
        </w:rPr>
      </w:pPr>
      <w:r w:rsidRPr="00DD61CD">
        <w:rPr>
          <w:rFonts w:ascii="Times New Roman" w:hAnsi="Times New Roman" w:cs="Times New Roman"/>
        </w:rPr>
        <w:t xml:space="preserve">Else if </w:t>
      </w:r>
      <m:oMath>
        <m:r>
          <w:rPr>
            <w:rFonts w:ascii="Cambria Math" w:hAnsi="Cambria Math" w:cs="Times New Roman"/>
          </w:rPr>
          <m:t>β</m:t>
        </m:r>
        <m:r>
          <m:rPr>
            <m:sty m:val="p"/>
          </m:rPr>
          <w:rPr>
            <w:rFonts w:ascii="Cambria Math" w:hAnsi="Cambria Math" w:cs="Times New Roman"/>
          </w:rPr>
          <m:t>&lt;1</m:t>
        </m:r>
      </m:oMath>
      <w:r w:rsidRPr="00DD61CD">
        <w:rPr>
          <w:rFonts w:ascii="Times New Roman" w:hAnsi="Times New Roman" w:cs="Times New Roman"/>
        </w:rPr>
        <w:t>, Eq.(</w:t>
      </w:r>
      <w:r w:rsidRPr="00DD61CD">
        <w:rPr>
          <w:rFonts w:ascii="Times New Roman" w:hAnsi="Times New Roman" w:cs="Times New Roman"/>
        </w:rPr>
        <w:t>A3</w:t>
      </w:r>
      <w:r w:rsidRPr="00DD61CD">
        <w:rPr>
          <w:rFonts w:ascii="Times New Roman" w:hAnsi="Times New Roman" w:cs="Times New Roman"/>
        </w:rPr>
        <w:t xml:space="preserve">) holds, where </w:t>
      </w:r>
      <m:oMath>
        <m:r>
          <w:rPr>
            <w:rFonts w:ascii="Cambria Math" w:hAnsi="Cambria Math" w:cs="Times New Roman"/>
          </w:rPr>
          <m:t>ξ</m:t>
        </m:r>
        <m:r>
          <m:rPr>
            <m:sty m:val="p"/>
          </m:rPr>
          <w:rPr>
            <w:rFonts w:ascii="Cambria Math" w:hAnsi="Cambria Math" w:cs="Times New Roman"/>
          </w:rPr>
          <m:t>∈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0,1</m:t>
            </m:r>
          </m:e>
        </m:d>
      </m:oMath>
      <w:r w:rsidRPr="00DD61CD">
        <w:rPr>
          <w:rFonts w:ascii="Times New Roman" w:hAnsi="Times New Roman" w:cs="Times New Roman"/>
        </w:rPr>
        <w:t xml:space="preserve">, also </w:t>
      </w:r>
      <m:oMath>
        <m:limLow>
          <m:limLowPr>
            <m:ctrlPr>
              <w:rPr>
                <w:rFonts w:ascii="Cambria Math" w:hAnsi="Cambria Math" w:cs="Times New Roman"/>
              </w:rPr>
            </m:ctrlPr>
          </m:limLowPr>
          <m:e>
            <m:r>
              <w:rPr>
                <w:rFonts w:ascii="Cambria Math" w:hAnsi="Cambria Math" w:cs="Times New Roman"/>
              </w:rPr>
              <m:t>lim</m:t>
            </m:r>
          </m:e>
          <m:lim>
            <m:r>
              <w:rPr>
                <w:rFonts w:ascii="Cambria Math" w:hAnsi="Cambria Math" w:cs="Times New Roman"/>
              </w:rPr>
              <m:t>n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→∞</m:t>
            </m:r>
          </m:lim>
        </m:limLow>
        <m:sSubSup>
          <m:sSubSupPr>
            <m:ctrlPr>
              <w:rPr>
                <w:rFonts w:ascii="Cambria Math" w:hAnsi="Cambria Math" w:cs="Times New Roman"/>
              </w:rPr>
            </m:ctrlPr>
          </m:sSubSup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E</m:t>
            </m:r>
          </m:sub>
          <m:sup>
            <m:r>
              <w:rPr>
                <w:rFonts w:ascii="Cambria Math" w:hAnsi="Cambria Math" w:cs="Times New Roman"/>
              </w:rPr>
              <m:t>n</m:t>
            </m:r>
          </m:sup>
        </m:sSubSup>
        <m:r>
          <m:rPr>
            <m:sty m:val="p"/>
          </m:rPr>
          <w:rPr>
            <w:rFonts w:ascii="Cambria Math" w:hAnsi="Cambria Math" w:cs="Times New Roman"/>
          </w:rPr>
          <m:t>(</m:t>
        </m:r>
        <m:r>
          <w:rPr>
            <w:rFonts w:ascii="Cambria Math" w:hAnsi="Cambria Math" w:cs="Times New Roman"/>
          </w:rPr>
          <m:t>t</m:t>
        </m:r>
        <m:r>
          <m:rPr>
            <m:sty m:val="p"/>
          </m:rPr>
          <w:rPr>
            <w:rFonts w:ascii="Cambria Math" w:hAnsi="Cambria Math" w:cs="Times New Roman"/>
          </w:rPr>
          <m:t>)=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</w:rPr>
                </m:ctrlPr>
              </m:funcPr>
              <m:fName>
                <m: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func>
            <m:r>
              <w:rPr>
                <w:rFonts w:ascii="Cambria Math" w:hAnsi="Cambria Math" w:cs="Times New Roman"/>
              </w:rPr>
              <m:t>t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Ω</m:t>
            </m:r>
            <m:func>
              <m:funcPr>
                <m:ctrlPr>
                  <w:rPr>
                    <w:rFonts w:ascii="Cambria Math" w:hAnsi="Cambria Math" w:cs="Times New Roman"/>
                  </w:rPr>
                </m:ctrlPr>
              </m:funcPr>
              <m:fName>
                <m: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func>
            <m:r>
              <w:rPr>
                <w:rFonts w:ascii="Cambria Math" w:hAnsi="Cambria Math" w:cs="Times New Roman"/>
              </w:rPr>
              <m:t>t</m:t>
            </m:r>
          </m:num>
          <m:den>
            <m:r>
              <w:rPr>
                <w:rFonts w:ascii="Cambria Math" w:hAnsi="Cambria Math" w:cs="Times New Roman"/>
              </w:rPr>
              <m:t>ω</m:t>
            </m:r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ω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Ω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e>
            </m:d>
          </m:den>
        </m:f>
      </m:oMath>
      <w:r w:rsidRPr="00DD61CD">
        <w:rPr>
          <w:rFonts w:ascii="Times New Roman" w:hAnsi="Times New Roman" w:cs="Times New Roman"/>
        </w:rPr>
        <w:t>.</w:t>
      </w:r>
    </w:p>
    <w:p w14:paraId="20C2DEBB" w14:textId="6DDB9C14" w:rsidR="007A46F0" w:rsidRPr="00DD61CD" w:rsidRDefault="007A46F0" w:rsidP="00DD61CD">
      <w:pPr>
        <w:pStyle w:val="a3"/>
      </w:pPr>
      <m:oMath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w:rPr>
                <w:rFonts w:ascii="Cambria Math" w:hAnsi="Cambria Math"/>
              </w:rPr>
              <m:t>lim</m:t>
            </m:r>
          </m:e>
          <m:lim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→∞</m:t>
            </m:r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β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n</m:t>
                </m:r>
              </m:sup>
            </m:sSup>
          </m:den>
        </m:f>
        <m:d>
          <m:dPr>
            <m:ctrlPr>
              <w:rPr>
                <w:rFonts w:ascii="Cambria Math" w:hAnsi="Cambria Math"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Ω</m:t>
                </m:r>
              </m:e>
            </m:func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nary>
              <m:naryPr>
                <m:chr m:val="∑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=0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-1</m:t>
                </m:r>
              </m:sup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Ωt</m:t>
                            </m:r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+1</m:t>
                        </m:r>
                      </m:sup>
                    </m:sSup>
                  </m:num>
                  <m:den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+1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!</m:t>
                    </m:r>
                  </m:den>
                </m:f>
              </m:e>
            </m:nary>
          </m:e>
        </m:d>
        <m:r>
          <m:rPr>
            <m:sty m:val="p"/>
          </m:rPr>
          <w:rPr>
            <w:rFonts w:ascii="Cambria Math" w:hAnsi="Cambria Math"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w:rPr>
                <w:rFonts w:ascii="Cambria Math" w:hAnsi="Cambria Math"/>
              </w:rPr>
              <m:t>lim</m:t>
            </m:r>
          </m:e>
          <m:lim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→∞</m:t>
            </m:r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sin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(2</m:t>
                        </m:r>
                        <m:r>
                          <w:rPr>
                            <w:rFonts w:ascii="Cambria Math" w:hAnsi="Cambria Math"/>
                          </w:rPr>
                          <m:t>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+1)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ξΩt</m:t>
                        </m:r>
                      </m:e>
                    </m:d>
                  </m:e>
                </m:func>
              </m:num>
              <m:den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!</m:t>
                </m:r>
              </m:den>
            </m:f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β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n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≤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w:rPr>
                <w:rFonts w:ascii="Cambria Math" w:hAnsi="Cambria Math"/>
              </w:rPr>
              <m:t>lim</m:t>
            </m:r>
          </m:e>
          <m:lim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→∞</m:t>
            </m:r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β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+1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!</m:t>
            </m:r>
          </m:den>
        </m:f>
        <m:limUpp>
          <m:limUppPr>
            <m:ctrlPr>
              <w:rPr>
                <w:rFonts w:ascii="Cambria Math" w:hAnsi="Cambria Math"/>
              </w:rPr>
            </m:ctrlPr>
          </m:limUppPr>
          <m:e>
            <m:r>
              <m:rPr>
                <m:sty m:val="p"/>
              </m:rPr>
              <w:rPr>
                <w:rFonts w:ascii="Cambria Math" w:hAnsi="Cambria Math"/>
              </w:rPr>
              <m:t>=</m:t>
            </m:r>
          </m:e>
          <m:li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den>
            </m:f>
          </m:lim>
        </m:limUpp>
        <m:r>
          <m:rPr>
            <m:sty m:val="p"/>
          </m:rPr>
          <w:rPr>
            <w:rFonts w:ascii="Cambria Math" w:hAnsi="Cambria Math"/>
          </w:rPr>
          <m:t>0</m:t>
        </m:r>
      </m:oMath>
      <w:r w:rsidRPr="00DD61CD">
        <w:tab/>
      </w:r>
      <w:r w:rsidRPr="00DD61CD">
        <w:tab/>
        <w:t>(</w:t>
      </w:r>
      <w:r w:rsidRPr="00DD61CD">
        <w:t>A3</w:t>
      </w:r>
      <w:r w:rsidRPr="00DD61CD">
        <w:t>)</w:t>
      </w:r>
    </w:p>
    <w:p w14:paraId="289B339B" w14:textId="2BCAC4D1" w:rsidR="008F693C" w:rsidRPr="00DD61CD" w:rsidRDefault="008F693C" w:rsidP="00DD61CD">
      <w:pPr>
        <w:rPr>
          <w:rFonts w:ascii="Times New Roman" w:hAnsi="Times New Roman" w:cs="Times New Roman"/>
        </w:rPr>
      </w:pPr>
    </w:p>
    <w:sectPr w:rsidR="008F693C" w:rsidRPr="00DD61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6F0"/>
    <w:rsid w:val="007A46F0"/>
    <w:rsid w:val="008F693C"/>
    <w:rsid w:val="00DD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23E3F"/>
  <w15:chartTrackingRefBased/>
  <w15:docId w15:val="{A1D5E94E-FC9E-4094-891F-E94B1B9C0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1CD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"/>
    <w:basedOn w:val="a"/>
    <w:qFormat/>
    <w:rsid w:val="007A46F0"/>
    <w:pPr>
      <w:spacing w:line="360" w:lineRule="auto"/>
      <w:jc w:val="right"/>
    </w:pPr>
    <w:rPr>
      <w:rFonts w:ascii="Times New Roman" w:eastAsia="Times New Roman" w:hAnsi="Times New Roman" w:cs="Times New Roman"/>
      <w:sz w:val="22"/>
      <w:szCs w:val="24"/>
    </w:rPr>
  </w:style>
  <w:style w:type="paragraph" w:styleId="a4">
    <w:name w:val="Subtitle"/>
    <w:basedOn w:val="a"/>
    <w:next w:val="a"/>
    <w:link w:val="a5"/>
    <w:uiPriority w:val="11"/>
    <w:qFormat/>
    <w:rsid w:val="00DD61CD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uiPriority w:val="11"/>
    <w:rsid w:val="00DD61CD"/>
    <w:rPr>
      <w:b/>
      <w:bCs/>
      <w:noProof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HUANG</dc:creator>
  <cp:keywords/>
  <dc:description/>
  <cp:lastModifiedBy>LIANG HUANG</cp:lastModifiedBy>
  <cp:revision>2</cp:revision>
  <dcterms:created xsi:type="dcterms:W3CDTF">2025-09-18T14:45:00Z</dcterms:created>
  <dcterms:modified xsi:type="dcterms:W3CDTF">2025-09-18T14:48:00Z</dcterms:modified>
</cp:coreProperties>
</file>