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878" w:rsidRPr="002E4AF4" w:rsidRDefault="00957878" w:rsidP="00957878">
      <w:pPr>
        <w:rPr>
          <w:rFonts w:asciiTheme="majorBidi" w:hAnsiTheme="majorBidi" w:cstheme="majorBidi"/>
          <w:b/>
          <w:bCs/>
        </w:rPr>
      </w:pPr>
      <w:r w:rsidRPr="002E4AF4">
        <w:rPr>
          <w:rFonts w:asciiTheme="majorBidi" w:hAnsiTheme="majorBidi" w:cstheme="majorBidi"/>
          <w:b/>
          <w:bCs/>
        </w:rPr>
        <w:t>Table 1</w:t>
      </w:r>
    </w:p>
    <w:p w:rsidR="00957878" w:rsidRPr="00185C78" w:rsidRDefault="00957878" w:rsidP="00957878">
      <w:r w:rsidRPr="00D05AE3">
        <w:rPr>
          <w:rFonts w:asciiTheme="majorBidi" w:hAnsiTheme="majorBidi" w:cstheme="majorBidi"/>
          <w:color w:val="000000" w:themeColor="text1"/>
        </w:rPr>
        <w:t xml:space="preserve">Summary of the different experiments </w:t>
      </w:r>
      <w:r>
        <w:rPr>
          <w:rFonts w:asciiTheme="majorBidi" w:hAnsiTheme="majorBidi" w:cstheme="majorBidi"/>
          <w:color w:val="000000" w:themeColor="text1"/>
        </w:rPr>
        <w:t xml:space="preserve">of this study </w:t>
      </w:r>
      <w:r w:rsidRPr="00D05AE3">
        <w:rPr>
          <w:rFonts w:asciiTheme="majorBidi" w:hAnsiTheme="majorBidi" w:cstheme="majorBidi"/>
          <w:color w:val="000000" w:themeColor="text1"/>
        </w:rPr>
        <w:t xml:space="preserve">including </w:t>
      </w:r>
      <w:r>
        <w:rPr>
          <w:rFonts w:asciiTheme="majorBidi" w:hAnsiTheme="majorBidi" w:cstheme="majorBidi"/>
          <w:color w:val="000000" w:themeColor="text1"/>
        </w:rPr>
        <w:t>treatment</w:t>
      </w:r>
      <w:r w:rsidRPr="00D05AE3">
        <w:rPr>
          <w:rFonts w:asciiTheme="majorBidi" w:hAnsiTheme="majorBidi" w:cstheme="majorBidi"/>
          <w:color w:val="000000" w:themeColor="text1"/>
        </w:rPr>
        <w:t>s, objectives, control and treatment groups</w:t>
      </w:r>
      <w:r>
        <w:rPr>
          <w:rFonts w:asciiTheme="majorBidi" w:hAnsiTheme="majorBidi" w:cstheme="majorBidi"/>
          <w:color w:val="000000" w:themeColor="text1"/>
        </w:rPr>
        <w:t xml:space="preserve">, </w:t>
      </w:r>
      <w:r w:rsidRPr="00D05AE3">
        <w:rPr>
          <w:rFonts w:asciiTheme="majorBidi" w:hAnsiTheme="majorBidi" w:cstheme="majorBidi"/>
          <w:color w:val="000000" w:themeColor="text1"/>
        </w:rPr>
        <w:t>vehicles used to dissolve the agonists and antagonists</w:t>
      </w:r>
      <w:r>
        <w:rPr>
          <w:rFonts w:asciiTheme="majorBidi" w:hAnsiTheme="majorBidi" w:cstheme="majorBidi"/>
          <w:color w:val="000000" w:themeColor="text1"/>
        </w:rPr>
        <w:t>,</w:t>
      </w:r>
      <w:r w:rsidRPr="00D05AE3">
        <w:rPr>
          <w:rFonts w:asciiTheme="majorBidi" w:hAnsiTheme="majorBidi" w:cstheme="majorBidi"/>
          <w:color w:val="000000" w:themeColor="text1"/>
        </w:rPr>
        <w:t xml:space="preserve"> the concentrations of agonists and antagonists, a</w:t>
      </w:r>
      <w:bookmarkStart w:id="0" w:name="_GoBack"/>
      <w:bookmarkEnd w:id="0"/>
      <w:r w:rsidRPr="00D05AE3">
        <w:rPr>
          <w:rFonts w:asciiTheme="majorBidi" w:hAnsiTheme="majorBidi" w:cstheme="majorBidi"/>
          <w:color w:val="000000" w:themeColor="text1"/>
        </w:rPr>
        <w:t>nd number of animals used in each group</w:t>
      </w:r>
    </w:p>
    <w:tbl>
      <w:tblPr>
        <w:tblpPr w:leftFromText="180" w:rightFromText="180" w:vertAnchor="text" w:horzAnchor="margin" w:tblpXSpec="center" w:tblpY="-1131"/>
        <w:tblW w:w="10131" w:type="dxa"/>
        <w:tblLayout w:type="fixed"/>
        <w:tblLook w:val="04A0" w:firstRow="1" w:lastRow="0" w:firstColumn="1" w:lastColumn="0" w:noHBand="0" w:noVBand="1"/>
      </w:tblPr>
      <w:tblGrid>
        <w:gridCol w:w="1552"/>
        <w:gridCol w:w="2127"/>
        <w:gridCol w:w="1559"/>
        <w:gridCol w:w="1701"/>
        <w:gridCol w:w="1701"/>
        <w:gridCol w:w="1491"/>
      </w:tblGrid>
      <w:tr w:rsidR="00957878" w:rsidRPr="00AC101B" w:rsidTr="006A5AD6">
        <w:trPr>
          <w:trHeight w:val="335"/>
        </w:trPr>
        <w:tc>
          <w:tcPr>
            <w:tcW w:w="15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</w:tcPr>
          <w:p w:rsidR="00957878" w:rsidRPr="00A3584F" w:rsidRDefault="00957878" w:rsidP="006A5AD6">
            <w:pPr>
              <w:ind w:left="-142" w:right="33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lastRenderedPageBreak/>
              <w:t>Treatment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 Pretreatment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957878" w:rsidRPr="00A3584F" w:rsidRDefault="00957878" w:rsidP="006A5AD6">
            <w:pPr>
              <w:ind w:left="-142" w:right="-181" w:firstLine="63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Objective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</w:tcPr>
          <w:p w:rsidR="00957878" w:rsidRPr="00A3584F" w:rsidRDefault="00957878" w:rsidP="006A5AD6">
            <w:pPr>
              <w:ind w:left="-142" w:right="157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489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</w:tcPr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Treatment Groups</w:t>
            </w:r>
          </w:p>
        </w:tc>
      </w:tr>
      <w:tr w:rsidR="00957878" w:rsidRPr="00AC101B" w:rsidTr="006A5AD6">
        <w:trPr>
          <w:trHeight w:val="335"/>
        </w:trPr>
        <w:tc>
          <w:tcPr>
            <w:tcW w:w="1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957878" w:rsidRPr="00A3584F" w:rsidRDefault="00957878" w:rsidP="006A5AD6">
            <w:pPr>
              <w:ind w:left="-142" w:right="300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957878" w:rsidRPr="00A3584F" w:rsidRDefault="00957878" w:rsidP="006A5AD6">
            <w:pPr>
              <w:ind w:left="-142" w:right="-181" w:firstLine="63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957878" w:rsidRPr="00A3584F" w:rsidRDefault="00957878" w:rsidP="006A5AD6">
            <w:pPr>
              <w:ind w:left="-142" w:right="157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Vehicle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Concentration 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957878" w:rsidRPr="00A3584F" w:rsidRDefault="00957878" w:rsidP="006A5AD6">
            <w:pPr>
              <w:ind w:left="-142" w:right="103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Concentration 2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Concentration 3</w:t>
            </w:r>
          </w:p>
        </w:tc>
      </w:tr>
      <w:tr w:rsidR="00957878" w:rsidRPr="00AC101B" w:rsidTr="006A5AD6">
        <w:trPr>
          <w:trHeight w:val="496"/>
        </w:trPr>
        <w:tc>
          <w:tcPr>
            <w:tcW w:w="1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878" w:rsidRPr="00A3584F" w:rsidRDefault="00957878" w:rsidP="006A5AD6">
            <w:pPr>
              <w:ind w:left="-142" w:right="1010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right="1010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right="300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vertAlign w:val="subscript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PGE</w:t>
            </w: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vertAlign w:val="subscript"/>
              </w:rPr>
              <w:t>2</w:t>
            </w:r>
          </w:p>
          <w:p w:rsidR="00957878" w:rsidRPr="00A3584F" w:rsidRDefault="00957878" w:rsidP="006A5AD6">
            <w:pPr>
              <w:ind w:left="-142" w:right="1010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vertAlign w:val="subscript"/>
              </w:rPr>
            </w:pPr>
          </w:p>
          <w:p w:rsidR="00957878" w:rsidRPr="00A3584F" w:rsidRDefault="00957878" w:rsidP="006A5AD6">
            <w:pPr>
              <w:ind w:right="101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 study the effect of treatment</w:t>
            </w: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on citric acid-induced cough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right="103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right="103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10% ethanol in ACSF</w:t>
            </w:r>
          </w:p>
          <w:p w:rsidR="00957878" w:rsidRPr="00A3584F" w:rsidRDefault="00957878" w:rsidP="006A5AD6">
            <w:pPr>
              <w:ind w:left="-142" w:right="103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(n=12)</w:t>
            </w:r>
          </w:p>
          <w:p w:rsidR="00957878" w:rsidRPr="00A3584F" w:rsidRDefault="00957878" w:rsidP="006A5AD6">
            <w:pPr>
              <w:ind w:left="-142" w:right="103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right="103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right="46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right="46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0.3 mg/ml</w:t>
            </w:r>
          </w:p>
          <w:p w:rsidR="00957878" w:rsidRPr="00A3584F" w:rsidRDefault="00957878" w:rsidP="006A5AD6">
            <w:pPr>
              <w:ind w:left="-142" w:right="320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(n=8)</w:t>
            </w:r>
          </w:p>
          <w:p w:rsidR="00957878" w:rsidRPr="00A3584F" w:rsidRDefault="00957878" w:rsidP="006A5AD6">
            <w:pPr>
              <w:ind w:left="-142" w:right="46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right="1010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right="157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0.6 mg/ml</w:t>
            </w:r>
          </w:p>
          <w:p w:rsidR="00957878" w:rsidRPr="00A3584F" w:rsidRDefault="00957878" w:rsidP="006A5AD6">
            <w:pPr>
              <w:tabs>
                <w:tab w:val="left" w:pos="8080"/>
              </w:tabs>
              <w:ind w:left="-142" w:right="464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(n=12)</w:t>
            </w:r>
          </w:p>
          <w:p w:rsidR="00957878" w:rsidRPr="00A3584F" w:rsidRDefault="00957878" w:rsidP="006A5AD6">
            <w:pPr>
              <w:ind w:left="-142" w:right="157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1 mg/ml</w:t>
            </w:r>
          </w:p>
          <w:p w:rsidR="00957878" w:rsidRPr="00A3584F" w:rsidRDefault="00957878" w:rsidP="006A5AD6">
            <w:pPr>
              <w:tabs>
                <w:tab w:val="left" w:pos="7513"/>
              </w:tabs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(n=13)</w:t>
            </w: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57878" w:rsidRPr="00AC101B" w:rsidTr="006A5AD6">
        <w:trPr>
          <w:trHeight w:val="197"/>
        </w:trPr>
        <w:tc>
          <w:tcPr>
            <w:tcW w:w="1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7878" w:rsidRPr="00A3584F" w:rsidRDefault="00957878" w:rsidP="006A5AD6">
            <w:pPr>
              <w:ind w:left="-142" w:right="1010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57878" w:rsidRPr="00A3584F" w:rsidRDefault="00957878" w:rsidP="006A5AD6">
            <w:pPr>
              <w:ind w:right="-109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57878" w:rsidRPr="00A3584F" w:rsidRDefault="00957878" w:rsidP="006A5AD6">
            <w:pPr>
              <w:ind w:left="-142" w:right="1010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right="320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tabs>
                <w:tab w:val="left" w:pos="8080"/>
              </w:tabs>
              <w:ind w:left="-142" w:right="464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tabs>
                <w:tab w:val="left" w:pos="7513"/>
              </w:tabs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957878" w:rsidRPr="00AC101B" w:rsidTr="006A5AD6">
        <w:trPr>
          <w:trHeight w:val="1001"/>
        </w:trPr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7878" w:rsidRPr="00A3584F" w:rsidRDefault="00957878" w:rsidP="006A5AD6">
            <w:pPr>
              <w:ind w:left="-142" w:right="69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Sulprostone</w:t>
            </w:r>
          </w:p>
          <w:p w:rsidR="00957878" w:rsidRPr="00A3584F" w:rsidRDefault="00957878" w:rsidP="006A5AD6">
            <w:pPr>
              <w:ind w:left="-142" w:right="-108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Non-selective EP1/EP3 agonist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7878" w:rsidRPr="00A3584F" w:rsidRDefault="00957878" w:rsidP="006A5AD6">
            <w:pPr>
              <w:ind w:left="-142" w:right="-111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right="-111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 study the effect of treatment</w:t>
            </w: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on citric acid-induced cough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eastAsia="Times New Roman" w:hAnsiTheme="majorBid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tabs>
                <w:tab w:val="left" w:pos="2835"/>
                <w:tab w:val="left" w:pos="3119"/>
                <w:tab w:val="left" w:pos="3402"/>
              </w:tabs>
              <w:ind w:left="-142" w:right="15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10%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DMSO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in ACSF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(n=</w:t>
            </w:r>
            <w:r>
              <w:rPr>
                <w:rFonts w:asciiTheme="majorBidi" w:hAnsiTheme="majorBidi"/>
                <w:color w:val="000000" w:themeColor="text1"/>
                <w:sz w:val="18"/>
                <w:szCs w:val="18"/>
              </w:rPr>
              <w:t>9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957878">
            <w:pPr>
              <w:pStyle w:val="Heading3"/>
              <w:numPr>
                <w:ilvl w:val="1"/>
                <w:numId w:val="1"/>
              </w:numPr>
              <w:ind w:left="311" w:hanging="311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eastAsia="Times New Roman" w:hAnsiTheme="majorBidi"/>
                <w:b/>
                <w:bCs/>
                <w:color w:val="000000"/>
                <w:sz w:val="18"/>
                <w:szCs w:val="18"/>
              </w:rPr>
              <w:t>mg/ml</w:t>
            </w:r>
          </w:p>
          <w:p w:rsidR="00957878" w:rsidRPr="00A3584F" w:rsidRDefault="00957878" w:rsidP="006A5AD6">
            <w:pPr>
              <w:ind w:left="36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(n=8)</w:t>
            </w: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pStyle w:val="Heading3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eastAsia="Times New Roman" w:hAnsiTheme="majorBidi"/>
                <w:b/>
                <w:bCs/>
                <w:color w:val="000000"/>
                <w:sz w:val="18"/>
                <w:szCs w:val="18"/>
              </w:rPr>
              <w:t>0.3 mg/ml</w:t>
            </w: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(n=7)</w:t>
            </w:r>
          </w:p>
          <w:p w:rsidR="00957878" w:rsidRPr="00A3584F" w:rsidRDefault="00957878" w:rsidP="006A5AD6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pStyle w:val="Heading3"/>
              <w:jc w:val="center"/>
              <w:rPr>
                <w:rFonts w:asciiTheme="majorBidi" w:eastAsia="Times New Roman" w:hAnsi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/>
                <w:b/>
                <w:bCs/>
                <w:color w:val="000000"/>
                <w:sz w:val="18"/>
                <w:szCs w:val="18"/>
              </w:rPr>
              <w:t>1</w:t>
            </w:r>
            <w:r w:rsidRPr="00A3584F">
              <w:rPr>
                <w:rFonts w:asciiTheme="majorBidi" w:eastAsia="Times New Roman" w:hAnsiTheme="majorBidi"/>
                <w:b/>
                <w:bCs/>
                <w:color w:val="000000"/>
                <w:sz w:val="18"/>
                <w:szCs w:val="18"/>
              </w:rPr>
              <w:t xml:space="preserve"> mg/ml</w:t>
            </w: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(n=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</w:t>
            </w:r>
          </w:p>
          <w:p w:rsidR="00957878" w:rsidRPr="00A3584F" w:rsidRDefault="00957878" w:rsidP="006A5AD6">
            <w:pPr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957878" w:rsidRPr="00AC101B" w:rsidTr="006A5AD6">
        <w:trPr>
          <w:trHeight w:val="362"/>
        </w:trPr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7878" w:rsidRPr="00A3584F" w:rsidRDefault="00957878" w:rsidP="006A5AD6">
            <w:pPr>
              <w:ind w:left="-142" w:right="69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ONO-8130</w:t>
            </w:r>
          </w:p>
          <w:p w:rsidR="00957878" w:rsidRPr="00A3584F" w:rsidRDefault="00957878" w:rsidP="006A5AD6">
            <w:pPr>
              <w:ind w:left="-142" w:right="69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EP1 receptor antagonist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eastAsia="Times New Roman" w:hAnsiTheme="majorBidi"/>
                <w:color w:val="000000"/>
                <w:sz w:val="18"/>
                <w:szCs w:val="18"/>
              </w:rPr>
              <w:t>To study the effect of pretreatment</w:t>
            </w:r>
            <w:r w:rsidRPr="00A3584F">
              <w:rPr>
                <w:rFonts w:asciiTheme="majorBidi" w:eastAsia="Times New Roman" w:hAnsi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eastAsia="Times New Roman" w:hAnsiTheme="majorBidi"/>
                <w:color w:val="000000"/>
                <w:sz w:val="18"/>
                <w:szCs w:val="18"/>
              </w:rPr>
              <w:t xml:space="preserve">on 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sulprostone-enhanced citric acid-induced cough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70% DMSO in ACSF 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+ sulprostone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(1mg/ml)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(n=10)</w:t>
            </w:r>
          </w:p>
          <w:p w:rsidR="00957878" w:rsidRPr="00A3584F" w:rsidRDefault="00957878" w:rsidP="006A5AD6">
            <w:pPr>
              <w:ind w:right="158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mg/mL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+ sulprostone</w:t>
            </w: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(1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mg/ml)</w:t>
            </w: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(n=7)</w:t>
            </w: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mg/mL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+ sulprostone</w:t>
            </w:r>
          </w:p>
          <w:p w:rsidR="00957878" w:rsidRPr="00A3584F" w:rsidRDefault="00957878" w:rsidP="006A5AD6">
            <w:pPr>
              <w:ind w:left="-142" w:right="300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(1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mg/ml)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(n=6)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957878" w:rsidRPr="00AC101B" w:rsidTr="006A5AD6">
        <w:trPr>
          <w:trHeight w:val="362"/>
        </w:trPr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7878" w:rsidRPr="00A3584F" w:rsidRDefault="00957878" w:rsidP="006A5AD6">
            <w:pPr>
              <w:ind w:left="-142" w:right="69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L-798,106</w:t>
            </w:r>
          </w:p>
          <w:p w:rsidR="00957878" w:rsidRPr="00A3584F" w:rsidRDefault="00957878" w:rsidP="006A5AD6">
            <w:pPr>
              <w:ind w:left="-142" w:right="69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EP3 receptor antagonist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 study the effect of pretreatment</w:t>
            </w: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on</w:t>
            </w: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sulprostone-enhanced citric acid-induced cough.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eastAsia="Times New Roman" w:hAnsiTheme="majorBid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70% DMSO in ACSF + sulprostone</w:t>
            </w:r>
          </w:p>
          <w:p w:rsidR="00957878" w:rsidRPr="00A3584F" w:rsidRDefault="00957878" w:rsidP="006A5AD6">
            <w:pPr>
              <w:tabs>
                <w:tab w:val="left" w:pos="3261"/>
                <w:tab w:val="left" w:pos="3402"/>
                <w:tab w:val="left" w:pos="3544"/>
                <w:tab w:val="left" w:pos="3828"/>
              </w:tabs>
              <w:ind w:left="-142" w:right="15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(1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mg/ml)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(n=10)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2.5</w:t>
            </w:r>
            <w:r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mg/mL</w:t>
            </w: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sz w:val="18"/>
                <w:szCs w:val="18"/>
              </w:rPr>
              <w:t>+ sulprostone</w:t>
            </w: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sz w:val="18"/>
                <w:szCs w:val="18"/>
              </w:rPr>
              <w:t>(1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sz w:val="18"/>
                <w:szCs w:val="18"/>
              </w:rPr>
              <w:t>mg/ml)</w:t>
            </w: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sz w:val="18"/>
                <w:szCs w:val="18"/>
              </w:rPr>
              <w:t>(n=7)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mg/mL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+ sulprostone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(1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mg/ml)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(n=10)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957878" w:rsidRPr="00AC101B" w:rsidTr="006A5AD6">
        <w:trPr>
          <w:trHeight w:val="333"/>
        </w:trPr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7878" w:rsidRPr="00A3584F" w:rsidRDefault="00957878" w:rsidP="006A5AD6">
            <w:pPr>
              <w:ind w:right="69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Butaprost</w:t>
            </w:r>
          </w:p>
          <w:p w:rsidR="00957878" w:rsidRPr="00A3584F" w:rsidRDefault="00957878" w:rsidP="006A5AD6">
            <w:pPr>
              <w:ind w:left="-142" w:right="69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EP2 receptor agonist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 study the effect of treatment</w:t>
            </w: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on citric acid-induced cough</w:t>
            </w:r>
          </w:p>
          <w:p w:rsidR="00957878" w:rsidRPr="00A3584F" w:rsidRDefault="00957878" w:rsidP="006A5AD6">
            <w:pPr>
              <w:ind w:left="-142" w:right="31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right="30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10% DMSO in ACSF</w:t>
            </w:r>
          </w:p>
          <w:p w:rsidR="00957878" w:rsidRPr="00A3584F" w:rsidRDefault="00957878" w:rsidP="006A5AD6">
            <w:pPr>
              <w:ind w:left="-142" w:right="31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(n=11)</w:t>
            </w:r>
          </w:p>
          <w:p w:rsidR="00957878" w:rsidRPr="00A3584F" w:rsidRDefault="00957878" w:rsidP="006A5AD6">
            <w:pPr>
              <w:ind w:left="-142" w:right="318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right="157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0.3 mg/ml </w:t>
            </w: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 (n=8)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1 mg/ml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(n=10)</w:t>
            </w:r>
          </w:p>
        </w:tc>
        <w:tc>
          <w:tcPr>
            <w:tcW w:w="1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957878" w:rsidRPr="00AC101B" w:rsidTr="006A5AD6">
        <w:trPr>
          <w:trHeight w:val="963"/>
        </w:trPr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7878" w:rsidRPr="00A3584F" w:rsidRDefault="00957878" w:rsidP="006A5AD6">
            <w:pPr>
              <w:ind w:left="-142" w:right="63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L-902,688</w:t>
            </w:r>
          </w:p>
          <w:p w:rsidR="00957878" w:rsidRPr="00A3584F" w:rsidRDefault="00957878" w:rsidP="006A5AD6">
            <w:pPr>
              <w:ind w:left="-142" w:right="63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EP4 receptor agonist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957878" w:rsidRPr="00A3584F" w:rsidRDefault="00957878" w:rsidP="006A5AD6">
            <w:pPr>
              <w:ind w:left="-142" w:right="245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right="31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 study the effect of treatment</w:t>
            </w: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on citric acid-induced cough</w:t>
            </w:r>
          </w:p>
          <w:p w:rsidR="00957878" w:rsidRPr="00A3584F" w:rsidRDefault="00957878" w:rsidP="006A5AD6">
            <w:pPr>
              <w:ind w:left="-142" w:right="245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10% DMSO in ACSF</w:t>
            </w:r>
          </w:p>
          <w:p w:rsidR="00957878" w:rsidRPr="00A3584F" w:rsidRDefault="00957878" w:rsidP="006A5AD6">
            <w:pPr>
              <w:ind w:left="-142" w:right="36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right="37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right="37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0.3 mg/ml</w:t>
            </w:r>
          </w:p>
          <w:p w:rsidR="00957878" w:rsidRPr="00A3584F" w:rsidRDefault="00957878" w:rsidP="006A5AD6">
            <w:pPr>
              <w:ind w:left="-142" w:right="37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(n=9)</w:t>
            </w:r>
          </w:p>
          <w:p w:rsidR="00957878" w:rsidRPr="00A3584F" w:rsidRDefault="00957878" w:rsidP="006A5AD6">
            <w:pPr>
              <w:ind w:left="-142" w:right="37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right="323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right="103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1 mg/ml</w:t>
            </w:r>
          </w:p>
          <w:p w:rsidR="00957878" w:rsidRPr="00A3584F" w:rsidRDefault="00957878" w:rsidP="006A5AD6">
            <w:pPr>
              <w:ind w:left="-142" w:right="35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(n=8)</w:t>
            </w:r>
          </w:p>
          <w:p w:rsidR="00957878" w:rsidRPr="00A3584F" w:rsidRDefault="00957878" w:rsidP="006A5AD6">
            <w:pPr>
              <w:ind w:left="-142" w:right="323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957878" w:rsidRPr="00AC101B" w:rsidTr="006A5AD6">
        <w:trPr>
          <w:trHeight w:val="1116"/>
        </w:trPr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7878" w:rsidRPr="00A3584F" w:rsidRDefault="00957878" w:rsidP="006A5AD6">
            <w:pPr>
              <w:ind w:left="-142" w:right="47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JNJ-17203212</w:t>
            </w:r>
          </w:p>
          <w:p w:rsidR="00957878" w:rsidRPr="00A3584F" w:rsidRDefault="00957878" w:rsidP="006A5AD6">
            <w:pPr>
              <w:ind w:left="-142" w:right="47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TRPV1 channel antagonist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 study the effect of pretreatment</w:t>
            </w: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on PGE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-enhanced citric acid-induced cough.</w:t>
            </w:r>
          </w:p>
          <w:p w:rsidR="00957878" w:rsidRPr="00A3584F" w:rsidRDefault="00957878" w:rsidP="006A5AD6">
            <w:pPr>
              <w:ind w:left="-142" w:right="31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Default="00957878" w:rsidP="006A5AD6">
            <w:pPr>
              <w:ind w:left="-142" w:right="30" w:firstLine="14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70% DMSO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in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ACSF+</w:t>
            </w:r>
            <w:r w:rsidRPr="00A3584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:rsidR="00957878" w:rsidRPr="00A3584F" w:rsidRDefault="00957878" w:rsidP="006A5AD6">
            <w:pPr>
              <w:ind w:left="-142" w:right="30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PGE</w:t>
            </w:r>
            <w:r w:rsidRPr="00BE4E6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 xml:space="preserve">2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(1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mg/ml) </w:t>
            </w:r>
          </w:p>
          <w:p w:rsidR="00957878" w:rsidRPr="00A3584F" w:rsidRDefault="00957878" w:rsidP="006A5AD6">
            <w:pPr>
              <w:ind w:left="-142" w:right="30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(n=10)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0.4</w:t>
            </w:r>
            <w:r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mg/mL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sz w:val="18"/>
                <w:szCs w:val="18"/>
              </w:rPr>
              <w:t>+ PGE</w:t>
            </w:r>
            <w:r w:rsidRPr="00A3584F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 w:cstheme="majorBidi"/>
                <w:sz w:val="18"/>
                <w:szCs w:val="18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sz w:val="18"/>
                <w:szCs w:val="18"/>
              </w:rPr>
              <w:t xml:space="preserve">mg/ml) 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sz w:val="18"/>
                <w:szCs w:val="18"/>
              </w:rPr>
              <w:t>(n=10)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1.3</w:t>
            </w:r>
            <w:r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mg/mL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+ PGE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mg/ml)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(n=9)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957878" w:rsidRPr="00AC101B" w:rsidTr="006A5AD6">
        <w:trPr>
          <w:trHeight w:val="340"/>
        </w:trPr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7878" w:rsidRPr="00A3584F" w:rsidRDefault="00957878" w:rsidP="006A5AD6">
            <w:pPr>
              <w:ind w:left="-142" w:right="205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HC-030031</w:t>
            </w:r>
          </w:p>
          <w:p w:rsidR="00957878" w:rsidRPr="00A3584F" w:rsidRDefault="00957878" w:rsidP="006A5AD6">
            <w:pPr>
              <w:ind w:left="-142" w:right="205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TRPA1 channel antagonist</w:t>
            </w:r>
          </w:p>
        </w:tc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 study the effect of pretreatment</w:t>
            </w: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on PGE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-enhanced citric acid-induced cough.</w:t>
            </w:r>
          </w:p>
          <w:p w:rsidR="00957878" w:rsidRPr="00A3584F" w:rsidRDefault="00957878" w:rsidP="006A5AD6">
            <w:pPr>
              <w:tabs>
                <w:tab w:val="left" w:pos="3402"/>
              </w:tabs>
              <w:ind w:left="-142" w:right="15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Default="00957878" w:rsidP="006A5AD6">
            <w:pPr>
              <w:tabs>
                <w:tab w:val="left" w:pos="3402"/>
              </w:tabs>
              <w:ind w:left="-142" w:right="158" w:firstLine="14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5% DMSO in ACSF+</w:t>
            </w:r>
            <w:r w:rsidRPr="00A3584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:rsidR="00957878" w:rsidRPr="00A3584F" w:rsidRDefault="00957878" w:rsidP="006A5AD6">
            <w:pPr>
              <w:tabs>
                <w:tab w:val="left" w:pos="3402"/>
              </w:tabs>
              <w:ind w:left="-142" w:right="15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PGE</w:t>
            </w:r>
            <w:r w:rsidRPr="00BE4E68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mg/ml) </w:t>
            </w:r>
          </w:p>
          <w:p w:rsidR="00957878" w:rsidRPr="00A3584F" w:rsidRDefault="00957878" w:rsidP="006A5AD6">
            <w:pPr>
              <w:tabs>
                <w:tab w:val="left" w:pos="3402"/>
              </w:tabs>
              <w:ind w:left="-142" w:right="158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Default="00957878" w:rsidP="006A5AD6">
            <w:pPr>
              <w:pStyle w:val="Heading3"/>
              <w:jc w:val="center"/>
              <w:rPr>
                <w:rFonts w:asciiTheme="majorBidi" w:hAnsiTheme="majorBidi"/>
                <w:sz w:val="18"/>
                <w:szCs w:val="18"/>
              </w:rPr>
            </w:pP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mg/mL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+</w:t>
            </w:r>
            <w:r w:rsidRPr="00A3584F">
              <w:rPr>
                <w:rFonts w:asciiTheme="majorBidi" w:hAnsiTheme="majorBidi"/>
                <w:sz w:val="18"/>
                <w:szCs w:val="18"/>
              </w:rPr>
              <w:t xml:space="preserve"> 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PGE</w:t>
            </w:r>
            <w:r w:rsidRPr="00BE4E68">
              <w:rPr>
                <w:rFonts w:asciiTheme="majorBidi" w:hAnsi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mg/ml)</w:t>
            </w:r>
          </w:p>
          <w:p w:rsidR="00957878" w:rsidRPr="00A3584F" w:rsidRDefault="00957878" w:rsidP="006A5AD6">
            <w:pPr>
              <w:ind w:left="-142" w:right="41" w:firstLine="345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sz w:val="18"/>
                <w:szCs w:val="18"/>
              </w:rPr>
              <w:t>(n=7)</w:t>
            </w:r>
          </w:p>
          <w:p w:rsidR="00957878" w:rsidRPr="00A3584F" w:rsidRDefault="00957878" w:rsidP="006A5AD6">
            <w:pPr>
              <w:ind w:left="-142" w:right="462" w:firstLine="345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Default="00957878" w:rsidP="006A5AD6">
            <w:pPr>
              <w:pStyle w:val="Heading3"/>
              <w:jc w:val="center"/>
              <w:rPr>
                <w:rFonts w:asciiTheme="majorBidi" w:hAnsiTheme="majorBidi"/>
                <w:sz w:val="18"/>
                <w:szCs w:val="18"/>
              </w:rPr>
            </w:pP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0.05</w:t>
            </w:r>
            <w:r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mg/ml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+</w:t>
            </w:r>
            <w:r w:rsidRPr="00A3584F">
              <w:rPr>
                <w:rFonts w:asciiTheme="majorBidi" w:hAnsiTheme="majorBidi"/>
                <w:sz w:val="18"/>
                <w:szCs w:val="18"/>
              </w:rPr>
              <w:t xml:space="preserve"> 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PGE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mg/ml)</w:t>
            </w:r>
          </w:p>
          <w:p w:rsidR="00957878" w:rsidRPr="00A3584F" w:rsidRDefault="00957878" w:rsidP="006A5AD6">
            <w:pPr>
              <w:ind w:left="-142" w:right="35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(n=6)</w:t>
            </w:r>
          </w:p>
          <w:p w:rsidR="00957878" w:rsidRPr="00A3584F" w:rsidRDefault="00957878" w:rsidP="006A5AD6">
            <w:pPr>
              <w:ind w:left="-142" w:right="464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957878" w:rsidRPr="00AC101B" w:rsidTr="006A5AD6">
        <w:trPr>
          <w:trHeight w:val="340"/>
        </w:trPr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57878" w:rsidRPr="00A3584F" w:rsidRDefault="00957878" w:rsidP="006A5AD6">
            <w:pPr>
              <w:ind w:left="-142" w:right="205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Combination</w:t>
            </w: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JNJ-17203212 + HC-030031</w:t>
            </w: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 study the effect of pretreatment</w:t>
            </w: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on PGE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-enhanced citric acid-induced cough.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Default="00957878" w:rsidP="006A5AD6">
            <w:pPr>
              <w:ind w:left="-142" w:right="30" w:firstLine="14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70% DMSO in ACSF+</w:t>
            </w:r>
            <w:r w:rsidRPr="00A3584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:rsidR="00957878" w:rsidRPr="00A3584F" w:rsidRDefault="00957878" w:rsidP="006A5AD6">
            <w:pPr>
              <w:ind w:left="-142" w:right="30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PGE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mg/ml) </w:t>
            </w:r>
          </w:p>
          <w:p w:rsidR="00957878" w:rsidRPr="00A3584F" w:rsidRDefault="00957878" w:rsidP="006A5AD6">
            <w:pPr>
              <w:ind w:left="-142" w:right="30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(n=7)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0.4+0.</w:t>
            </w:r>
            <w:r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2 mg/mL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+</w:t>
            </w:r>
            <w:r w:rsidRPr="00A3584F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PGE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mg/ml)</w:t>
            </w: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sz w:val="18"/>
                <w:szCs w:val="18"/>
              </w:rPr>
              <w:t>(n=5)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1.3+0.05</w:t>
            </w:r>
            <w:r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mg/mL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+</w:t>
            </w:r>
            <w:r w:rsidRPr="00A3584F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PGE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mg/ml)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(n=6)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957878" w:rsidRPr="00AC101B" w:rsidTr="006A5AD6">
        <w:trPr>
          <w:trHeight w:val="340"/>
        </w:trPr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57878" w:rsidRPr="00A3584F" w:rsidRDefault="00957878" w:rsidP="006A5AD6">
            <w:pPr>
              <w:ind w:left="-142" w:right="205" w:firstLine="14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right="205" w:firstLine="14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Tetrodotoxin (TTX)</w:t>
            </w: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Tetrodotoxin-sensitive sodium channel antagonist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 study the effect of pretreatment</w:t>
            </w: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on PGE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-enhanced citric acid-induced cough.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ind w:left="-113" w:right="30" w:firstLine="113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99% ACSF+</w:t>
            </w:r>
            <w:r w:rsidRPr="00A3584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PGE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mg/ml) (n=7)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0.015mg/mL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+</w:t>
            </w:r>
            <w:r w:rsidRPr="00A3584F">
              <w:rPr>
                <w:rFonts w:asciiTheme="majorBidi" w:hAnsiTheme="majorBidi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PGE</w:t>
            </w:r>
            <w:r w:rsidRPr="00A871A0">
              <w:rPr>
                <w:rFonts w:asciiTheme="majorBidi" w:hAnsiTheme="majorBidi"/>
                <w:color w:val="000000" w:themeColor="text1"/>
                <w:sz w:val="18"/>
                <w:szCs w:val="18"/>
                <w:vertAlign w:val="subscript"/>
              </w:rPr>
              <w:t xml:space="preserve">2 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(1</w:t>
            </w:r>
            <w:r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mg/ml)</w:t>
            </w: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sz w:val="18"/>
                <w:szCs w:val="18"/>
              </w:rPr>
              <w:t>(n=7)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Default="00957878" w:rsidP="006A5AD6">
            <w:pPr>
              <w:pStyle w:val="Heading3"/>
              <w:jc w:val="center"/>
              <w:rPr>
                <w:rFonts w:asciiTheme="majorBidi" w:hAnsiTheme="majorBidi"/>
                <w:sz w:val="18"/>
                <w:szCs w:val="18"/>
              </w:rPr>
            </w:pP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0.1mg/mL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+</w:t>
            </w:r>
            <w:r w:rsidRPr="00A3584F">
              <w:rPr>
                <w:rFonts w:asciiTheme="majorBidi" w:hAnsiTheme="majorBidi"/>
                <w:sz w:val="18"/>
                <w:szCs w:val="18"/>
              </w:rPr>
              <w:t xml:space="preserve"> 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PGE</w:t>
            </w:r>
            <w:r w:rsidRPr="00A871A0">
              <w:rPr>
                <w:rFonts w:asciiTheme="majorBidi" w:hAnsi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mg/ml)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(n=5)</w:t>
            </w: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957878" w:rsidRPr="00AC101B" w:rsidTr="006A5AD6">
        <w:trPr>
          <w:trHeight w:val="340"/>
        </w:trPr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57878" w:rsidRPr="00A3584F" w:rsidRDefault="00957878" w:rsidP="006A5AD6">
            <w:pPr>
              <w:ind w:left="-142" w:right="205" w:firstLine="14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  <w:p w:rsidR="00957878" w:rsidRPr="00A3584F" w:rsidRDefault="00957878" w:rsidP="006A5AD6">
            <w:pPr>
              <w:ind w:left="-142" w:right="205" w:firstLine="14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A-803467 </w:t>
            </w: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NaV 1.8 channel antagonist</w:t>
            </w: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  <w:p w:rsidR="00957878" w:rsidRPr="00A3584F" w:rsidRDefault="00957878" w:rsidP="006A5AD6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To study the effect of pretreatment</w:t>
            </w:r>
            <w:r w:rsidRPr="00A3584F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on PGE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>enhanced citric acid-induced cough.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Default="00957878" w:rsidP="006A5AD6">
            <w:pPr>
              <w:ind w:left="-142" w:right="30" w:firstLine="14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lastRenderedPageBreak/>
              <w:t>70% DMSO in ACSF+</w:t>
            </w:r>
            <w:r w:rsidRPr="00A3584F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  <w:p w:rsidR="00957878" w:rsidRPr="00A3584F" w:rsidRDefault="00957878" w:rsidP="006A5AD6">
            <w:pPr>
              <w:ind w:left="-142" w:right="30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PGE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 xml:space="preserve">mg/ml) </w:t>
            </w:r>
          </w:p>
          <w:p w:rsidR="00957878" w:rsidRPr="00A3584F" w:rsidRDefault="00957878" w:rsidP="006A5AD6">
            <w:pPr>
              <w:ind w:left="-142" w:right="30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(n=6)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Default="00957878" w:rsidP="006A5AD6">
            <w:pPr>
              <w:pStyle w:val="Heading3"/>
              <w:jc w:val="center"/>
              <w:rPr>
                <w:rFonts w:asciiTheme="majorBidi" w:hAnsiTheme="majorBidi"/>
                <w:sz w:val="18"/>
                <w:szCs w:val="18"/>
              </w:rPr>
            </w:pP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t>5 mg/mL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+</w:t>
            </w:r>
            <w:r w:rsidRPr="00A3584F">
              <w:rPr>
                <w:rFonts w:asciiTheme="majorBidi" w:hAnsiTheme="majorBidi"/>
                <w:sz w:val="18"/>
                <w:szCs w:val="18"/>
              </w:rPr>
              <w:t xml:space="preserve"> 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PGE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mg/ml)</w:t>
            </w: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(n=5)</w:t>
            </w:r>
          </w:p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Default="00957878" w:rsidP="006A5AD6">
            <w:pPr>
              <w:pStyle w:val="Heading3"/>
              <w:jc w:val="center"/>
              <w:rPr>
                <w:rFonts w:asciiTheme="majorBidi" w:hAnsiTheme="majorBidi"/>
                <w:sz w:val="18"/>
                <w:szCs w:val="18"/>
              </w:rPr>
            </w:pPr>
            <w:r w:rsidRPr="00A3584F">
              <w:rPr>
                <w:rFonts w:asciiTheme="majorBidi" w:hAnsiTheme="majorBidi"/>
                <w:b/>
                <w:bCs/>
                <w:color w:val="000000" w:themeColor="text1"/>
                <w:sz w:val="18"/>
                <w:szCs w:val="18"/>
              </w:rPr>
              <w:lastRenderedPageBreak/>
              <w:t>10 mg/mL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+</w:t>
            </w:r>
            <w:r w:rsidRPr="00A3584F">
              <w:rPr>
                <w:rFonts w:asciiTheme="majorBidi" w:hAnsiTheme="majorBidi"/>
                <w:sz w:val="18"/>
                <w:szCs w:val="18"/>
              </w:rPr>
              <w:t xml:space="preserve"> </w:t>
            </w:r>
          </w:p>
          <w:p w:rsidR="00957878" w:rsidRPr="00A3584F" w:rsidRDefault="00957878" w:rsidP="006A5AD6">
            <w:pPr>
              <w:pStyle w:val="Heading3"/>
              <w:jc w:val="center"/>
              <w:rPr>
                <w:rFonts w:asciiTheme="majorBidi" w:hAnsi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PGE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Theme="majorBidi" w:hAnsiTheme="majorBidi"/>
                <w:color w:val="000000" w:themeColor="text1"/>
                <w:sz w:val="18"/>
                <w:szCs w:val="18"/>
              </w:rPr>
              <w:t xml:space="preserve"> </w:t>
            </w:r>
            <w:r w:rsidRPr="00A3584F">
              <w:rPr>
                <w:rFonts w:asciiTheme="majorBidi" w:hAnsiTheme="majorBidi"/>
                <w:color w:val="000000" w:themeColor="text1"/>
                <w:sz w:val="18"/>
                <w:szCs w:val="18"/>
              </w:rPr>
              <w:t>mg/ml)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(n=5)</w:t>
            </w:r>
          </w:p>
          <w:p w:rsidR="00957878" w:rsidRPr="00A3584F" w:rsidRDefault="00957878" w:rsidP="006A5AD6">
            <w:pPr>
              <w:ind w:left="-142" w:right="158" w:firstLine="14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57878" w:rsidRPr="00A3584F" w:rsidRDefault="00957878" w:rsidP="006A5AD6">
            <w:pPr>
              <w:ind w:left="-142" w:firstLine="142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A3584F">
              <w:rPr>
                <w:rFonts w:asciiTheme="majorBidi" w:hAnsiTheme="majorBidi" w:cstheme="majorBidi"/>
                <w:color w:val="000000"/>
                <w:sz w:val="18"/>
                <w:szCs w:val="18"/>
              </w:rPr>
              <w:lastRenderedPageBreak/>
              <w:t>-</w:t>
            </w:r>
          </w:p>
        </w:tc>
      </w:tr>
    </w:tbl>
    <w:p w:rsidR="00DA32A0" w:rsidRDefault="00957878"/>
    <w:sectPr w:rsidR="00DA3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F6EBC"/>
    <w:multiLevelType w:val="multilevel"/>
    <w:tmpl w:val="DD220E12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878"/>
    <w:rsid w:val="0016198D"/>
    <w:rsid w:val="003E54F6"/>
    <w:rsid w:val="0095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EB7BA"/>
  <w15:chartTrackingRefBased/>
  <w15:docId w15:val="{F6F7DCB7-11ED-4C7B-AA2E-4F921782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78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57878"/>
    <w:rPr>
      <w:rFonts w:asciiTheme="majorHAnsi" w:eastAsiaTheme="majorEastAsia" w:hAnsiTheme="majorHAnsi" w:cstheme="majorBidi"/>
      <w:color w:val="1F4D78" w:themeColor="accent1" w:themeShade="7F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407</Words>
  <Characters>2323</Characters>
  <Application>Microsoft Office Word</Application>
  <DocSecurity>0</DocSecurity>
  <Lines>19</Lines>
  <Paragraphs>5</Paragraphs>
  <ScaleCrop>false</ScaleCrop>
  <Company>Springer Nature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 Betale</dc:creator>
  <cp:keywords/>
  <dc:description/>
  <cp:lastModifiedBy>Amol Betale</cp:lastModifiedBy>
  <cp:revision>1</cp:revision>
  <dcterms:created xsi:type="dcterms:W3CDTF">2021-08-12T10:00:00Z</dcterms:created>
  <dcterms:modified xsi:type="dcterms:W3CDTF">2021-08-12T10:01:00Z</dcterms:modified>
</cp:coreProperties>
</file>