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7D19E" w14:textId="77777777" w:rsidR="00076387" w:rsidRDefault="00076387" w:rsidP="00076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1: Protocol amendments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76387" w14:paraId="4285CB26" w14:textId="77777777" w:rsidTr="00E14B78">
        <w:tc>
          <w:tcPr>
            <w:tcW w:w="3120" w:type="dxa"/>
            <w:shd w:val="clear" w:color="auto" w:fill="CCCCCC"/>
            <w:tcMar>
              <w:top w:w="100" w:type="dxa"/>
              <w:left w:w="100" w:type="dxa"/>
              <w:bottom w:w="100" w:type="dxa"/>
              <w:right w:w="100" w:type="dxa"/>
            </w:tcMar>
          </w:tcPr>
          <w:p w14:paraId="09D13CC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3B15F989"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of Protocol</w:t>
            </w:r>
          </w:p>
          <w:p w14:paraId="5512CE2E" w14:textId="77777777" w:rsidR="00076387" w:rsidRDefault="00076387" w:rsidP="00E14B78">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Type of amendment</w:t>
            </w:r>
          </w:p>
        </w:tc>
        <w:tc>
          <w:tcPr>
            <w:tcW w:w="3120" w:type="dxa"/>
            <w:shd w:val="clear" w:color="auto" w:fill="CCCCCC"/>
            <w:tcMar>
              <w:top w:w="100" w:type="dxa"/>
              <w:left w:w="100" w:type="dxa"/>
              <w:bottom w:w="100" w:type="dxa"/>
              <w:right w:w="100" w:type="dxa"/>
            </w:tcMar>
          </w:tcPr>
          <w:p w14:paraId="4D7C8EEE" w14:textId="77777777" w:rsidR="00076387" w:rsidRDefault="00076387" w:rsidP="00E14B7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Original version</w:t>
            </w:r>
          </w:p>
        </w:tc>
        <w:tc>
          <w:tcPr>
            <w:tcW w:w="3120" w:type="dxa"/>
            <w:shd w:val="clear" w:color="auto" w:fill="CCCCCC"/>
            <w:tcMar>
              <w:top w:w="100" w:type="dxa"/>
              <w:left w:w="100" w:type="dxa"/>
              <w:bottom w:w="100" w:type="dxa"/>
              <w:right w:w="100" w:type="dxa"/>
            </w:tcMar>
          </w:tcPr>
          <w:p w14:paraId="3E84209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New version</w:t>
            </w:r>
          </w:p>
          <w:p w14:paraId="6DE342C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Justification</w:t>
            </w:r>
          </w:p>
        </w:tc>
      </w:tr>
      <w:tr w:rsidR="00076387" w14:paraId="637FBC5C" w14:textId="77777777" w:rsidTr="00E14B78">
        <w:tc>
          <w:tcPr>
            <w:tcW w:w="3120" w:type="dxa"/>
            <w:shd w:val="clear" w:color="auto" w:fill="auto"/>
            <w:tcMar>
              <w:top w:w="100" w:type="dxa"/>
              <w:left w:w="100" w:type="dxa"/>
              <w:bottom w:w="100" w:type="dxa"/>
              <w:right w:w="100" w:type="dxa"/>
            </w:tcMar>
          </w:tcPr>
          <w:p w14:paraId="21CF383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 14, 2021</w:t>
            </w:r>
          </w:p>
          <w:p w14:paraId="25AC4D6E"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Study inclusion criteria</w:t>
            </w:r>
          </w:p>
          <w:p w14:paraId="5E233852" w14:textId="77777777" w:rsidR="00076387" w:rsidRDefault="00076387" w:rsidP="00E14B78">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Add inclusion criteria</w:t>
            </w:r>
          </w:p>
        </w:tc>
        <w:tc>
          <w:tcPr>
            <w:tcW w:w="3120" w:type="dxa"/>
            <w:shd w:val="clear" w:color="auto" w:fill="auto"/>
            <w:tcMar>
              <w:top w:w="100" w:type="dxa"/>
              <w:left w:w="100" w:type="dxa"/>
              <w:bottom w:w="100" w:type="dxa"/>
              <w:right w:w="100" w:type="dxa"/>
            </w:tcMar>
          </w:tcPr>
          <w:p w14:paraId="083486F2" w14:textId="77777777" w:rsidR="00076387" w:rsidRDefault="00076387" w:rsidP="00E14B7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No Language inclusion criteria</w:t>
            </w:r>
          </w:p>
        </w:tc>
        <w:tc>
          <w:tcPr>
            <w:tcW w:w="3120" w:type="dxa"/>
            <w:shd w:val="clear" w:color="auto" w:fill="auto"/>
            <w:tcMar>
              <w:top w:w="100" w:type="dxa"/>
              <w:left w:w="100" w:type="dxa"/>
              <w:bottom w:w="100" w:type="dxa"/>
              <w:right w:w="100" w:type="dxa"/>
            </w:tcMar>
          </w:tcPr>
          <w:p w14:paraId="6229ADA1" w14:textId="77777777" w:rsidR="00076387" w:rsidRDefault="00076387" w:rsidP="00E14B7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Language: English</w:t>
            </w:r>
          </w:p>
          <w:p w14:paraId="73F6F0C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Originally just had this as a search </w:t>
            </w:r>
            <w:proofErr w:type="gramStart"/>
            <w:r>
              <w:rPr>
                <w:rFonts w:ascii="Times New Roman" w:eastAsia="Times New Roman" w:hAnsi="Times New Roman" w:cs="Times New Roman"/>
                <w:sz w:val="24"/>
                <w:szCs w:val="24"/>
              </w:rPr>
              <w:t>limit, but</w:t>
            </w:r>
            <w:proofErr w:type="gramEnd"/>
            <w:r>
              <w:rPr>
                <w:rFonts w:ascii="Times New Roman" w:eastAsia="Times New Roman" w:hAnsi="Times New Roman" w:cs="Times New Roman"/>
                <w:sz w:val="24"/>
                <w:szCs w:val="24"/>
              </w:rPr>
              <w:t xml:space="preserve"> opted to include it as a formal inclusion criteria since we did not have the resources to translate articles.</w:t>
            </w:r>
          </w:p>
        </w:tc>
      </w:tr>
      <w:tr w:rsidR="00076387" w14:paraId="247A12F5" w14:textId="77777777" w:rsidTr="00E14B78">
        <w:tc>
          <w:tcPr>
            <w:tcW w:w="3120" w:type="dxa"/>
            <w:shd w:val="clear" w:color="auto" w:fill="auto"/>
            <w:tcMar>
              <w:top w:w="100" w:type="dxa"/>
              <w:left w:w="100" w:type="dxa"/>
              <w:bottom w:w="100" w:type="dxa"/>
              <w:right w:w="100" w:type="dxa"/>
            </w:tcMar>
          </w:tcPr>
          <w:p w14:paraId="366A0CE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 14, 2021</w:t>
            </w:r>
          </w:p>
          <w:p w14:paraId="1D7EFBC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inclusion criteria</w:t>
            </w:r>
          </w:p>
          <w:p w14:paraId="2B8EAC2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 inclusion criteria</w:t>
            </w:r>
          </w:p>
        </w:tc>
        <w:tc>
          <w:tcPr>
            <w:tcW w:w="3120" w:type="dxa"/>
            <w:shd w:val="clear" w:color="auto" w:fill="auto"/>
            <w:tcMar>
              <w:top w:w="100" w:type="dxa"/>
              <w:left w:w="100" w:type="dxa"/>
              <w:bottom w:w="100" w:type="dxa"/>
              <w:right w:w="100" w:type="dxa"/>
            </w:tcMar>
          </w:tcPr>
          <w:p w14:paraId="1B70503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Date of Publication inclusion criteria</w:t>
            </w:r>
          </w:p>
        </w:tc>
        <w:tc>
          <w:tcPr>
            <w:tcW w:w="3120" w:type="dxa"/>
            <w:shd w:val="clear" w:color="auto" w:fill="auto"/>
            <w:tcMar>
              <w:top w:w="100" w:type="dxa"/>
              <w:left w:w="100" w:type="dxa"/>
              <w:bottom w:w="100" w:type="dxa"/>
              <w:right w:w="100" w:type="dxa"/>
            </w:tcMar>
          </w:tcPr>
          <w:p w14:paraId="3EC1BF8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of publication: Studies published during or after 1990</w:t>
            </w:r>
          </w:p>
          <w:p w14:paraId="29DD28F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Originally just had this as a search </w:t>
            </w:r>
            <w:proofErr w:type="gramStart"/>
            <w:r>
              <w:rPr>
                <w:rFonts w:ascii="Times New Roman" w:eastAsia="Times New Roman" w:hAnsi="Times New Roman" w:cs="Times New Roman"/>
                <w:sz w:val="24"/>
                <w:szCs w:val="24"/>
              </w:rPr>
              <w:t>limit, but</w:t>
            </w:r>
            <w:proofErr w:type="gramEnd"/>
            <w:r>
              <w:rPr>
                <w:rFonts w:ascii="Times New Roman" w:eastAsia="Times New Roman" w:hAnsi="Times New Roman" w:cs="Times New Roman"/>
                <w:sz w:val="24"/>
                <w:szCs w:val="24"/>
              </w:rPr>
              <w:t xml:space="preserve"> opted to include it as a formal inclusion criteria.</w:t>
            </w:r>
          </w:p>
        </w:tc>
      </w:tr>
      <w:tr w:rsidR="00076387" w14:paraId="7B8F77CF" w14:textId="77777777" w:rsidTr="00E14B78">
        <w:tc>
          <w:tcPr>
            <w:tcW w:w="3120" w:type="dxa"/>
            <w:shd w:val="clear" w:color="auto" w:fill="auto"/>
            <w:tcMar>
              <w:top w:w="100" w:type="dxa"/>
              <w:left w:w="100" w:type="dxa"/>
              <w:bottom w:w="100" w:type="dxa"/>
              <w:right w:w="100" w:type="dxa"/>
            </w:tcMar>
          </w:tcPr>
          <w:p w14:paraId="7A35F87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 14, 2021</w:t>
            </w:r>
          </w:p>
          <w:p w14:paraId="03893D8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inclusion criteria</w:t>
            </w:r>
          </w:p>
          <w:p w14:paraId="43093CB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Modified inclusion criteria</w:t>
            </w:r>
          </w:p>
        </w:tc>
        <w:tc>
          <w:tcPr>
            <w:tcW w:w="3120" w:type="dxa"/>
            <w:shd w:val="clear" w:color="auto" w:fill="auto"/>
            <w:tcMar>
              <w:top w:w="100" w:type="dxa"/>
              <w:left w:w="100" w:type="dxa"/>
              <w:bottom w:w="100" w:type="dxa"/>
              <w:right w:w="100" w:type="dxa"/>
            </w:tcMar>
          </w:tcPr>
          <w:p w14:paraId="546B949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Adolescents in the United States (ages 10-18).</w:t>
            </w:r>
          </w:p>
        </w:tc>
        <w:tc>
          <w:tcPr>
            <w:tcW w:w="3120" w:type="dxa"/>
            <w:shd w:val="clear" w:color="auto" w:fill="auto"/>
            <w:tcMar>
              <w:top w:w="100" w:type="dxa"/>
              <w:left w:w="100" w:type="dxa"/>
              <w:bottom w:w="100" w:type="dxa"/>
              <w:right w:w="100" w:type="dxa"/>
            </w:tcMar>
          </w:tcPr>
          <w:p w14:paraId="3E31649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Adolescents in the United States (10-18). Will include studies with the majority (&gt;50%) of participants under 24 years.</w:t>
            </w:r>
          </w:p>
          <w:p w14:paraId="07EBC92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studies on adolescent sexual health included participants older than 18. Modified to ensure our inclusion criteria were more inclusive.</w:t>
            </w:r>
          </w:p>
        </w:tc>
      </w:tr>
      <w:tr w:rsidR="00076387" w14:paraId="618FA153" w14:textId="77777777" w:rsidTr="00E14B78">
        <w:tc>
          <w:tcPr>
            <w:tcW w:w="3120" w:type="dxa"/>
            <w:shd w:val="clear" w:color="auto" w:fill="auto"/>
            <w:tcMar>
              <w:top w:w="100" w:type="dxa"/>
              <w:left w:w="100" w:type="dxa"/>
              <w:bottom w:w="100" w:type="dxa"/>
              <w:right w:w="100" w:type="dxa"/>
            </w:tcMar>
          </w:tcPr>
          <w:p w14:paraId="49F4405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 14, 2021</w:t>
            </w:r>
          </w:p>
          <w:p w14:paraId="3A54A15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inclusion criteria</w:t>
            </w:r>
          </w:p>
          <w:p w14:paraId="5BBF7E9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Order of inclusion criteria</w:t>
            </w:r>
          </w:p>
        </w:tc>
        <w:tc>
          <w:tcPr>
            <w:tcW w:w="3120" w:type="dxa"/>
            <w:shd w:val="clear" w:color="auto" w:fill="auto"/>
            <w:tcMar>
              <w:top w:w="100" w:type="dxa"/>
              <w:left w:w="100" w:type="dxa"/>
              <w:bottom w:w="100" w:type="dxa"/>
              <w:right w:w="100" w:type="dxa"/>
            </w:tcMar>
          </w:tcPr>
          <w:p w14:paraId="5C68793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design</w:t>
            </w:r>
          </w:p>
          <w:p w14:paraId="2EFE1CD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w:t>
            </w:r>
          </w:p>
        </w:tc>
        <w:tc>
          <w:tcPr>
            <w:tcW w:w="3120" w:type="dxa"/>
            <w:shd w:val="clear" w:color="auto" w:fill="auto"/>
            <w:tcMar>
              <w:top w:w="100" w:type="dxa"/>
              <w:left w:w="100" w:type="dxa"/>
              <w:bottom w:w="100" w:type="dxa"/>
              <w:right w:w="100" w:type="dxa"/>
            </w:tcMar>
          </w:tcPr>
          <w:p w14:paraId="65A4A43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w:t>
            </w:r>
          </w:p>
          <w:p w14:paraId="783BC7F6"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design</w:t>
            </w:r>
          </w:p>
          <w:p w14:paraId="2873123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changed the hierarchy of our inclusion criteria because it was determined that excluding studies based on population was easier to detect than study design.</w:t>
            </w:r>
          </w:p>
        </w:tc>
      </w:tr>
      <w:tr w:rsidR="00076387" w14:paraId="46F945D2" w14:textId="77777777" w:rsidTr="00E14B78">
        <w:tc>
          <w:tcPr>
            <w:tcW w:w="3120" w:type="dxa"/>
            <w:shd w:val="clear" w:color="auto" w:fill="auto"/>
            <w:tcMar>
              <w:top w:w="100" w:type="dxa"/>
              <w:left w:w="100" w:type="dxa"/>
              <w:bottom w:w="100" w:type="dxa"/>
              <w:right w:w="100" w:type="dxa"/>
            </w:tcMar>
          </w:tcPr>
          <w:p w14:paraId="5E2CCDF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 9, 2021</w:t>
            </w:r>
          </w:p>
          <w:p w14:paraId="77E623E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Subgroup analysis</w:t>
            </w:r>
          </w:p>
          <w:p w14:paraId="52FCC82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Added subgroup to analyze</w:t>
            </w:r>
          </w:p>
        </w:tc>
        <w:tc>
          <w:tcPr>
            <w:tcW w:w="3120" w:type="dxa"/>
            <w:shd w:val="clear" w:color="auto" w:fill="auto"/>
            <w:tcMar>
              <w:top w:w="100" w:type="dxa"/>
              <w:left w:w="100" w:type="dxa"/>
              <w:bottom w:w="100" w:type="dxa"/>
              <w:right w:w="100" w:type="dxa"/>
            </w:tcMar>
          </w:tcPr>
          <w:p w14:paraId="4696B19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subgroup analysis based on control group (abstinence-only compared to no intervention)</w:t>
            </w:r>
          </w:p>
        </w:tc>
        <w:tc>
          <w:tcPr>
            <w:tcW w:w="3120" w:type="dxa"/>
            <w:shd w:val="clear" w:color="auto" w:fill="auto"/>
            <w:tcMar>
              <w:top w:w="100" w:type="dxa"/>
              <w:left w:w="100" w:type="dxa"/>
              <w:bottom w:w="100" w:type="dxa"/>
              <w:right w:w="100" w:type="dxa"/>
            </w:tcMar>
          </w:tcPr>
          <w:p w14:paraId="1E26F32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Subgroup analysis based on the control group was conducted.</w:t>
            </w:r>
          </w:p>
          <w:p w14:paraId="5749D83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was initially planned to be a sensitivity analysis, but </w:t>
            </w:r>
            <w:r>
              <w:rPr>
                <w:rFonts w:ascii="Times New Roman" w:eastAsia="Times New Roman" w:hAnsi="Times New Roman" w:cs="Times New Roman"/>
                <w:sz w:val="24"/>
                <w:szCs w:val="24"/>
              </w:rPr>
              <w:lastRenderedPageBreak/>
              <w:t>we decided including it as a subgroup analysis would be more appropriate.</w:t>
            </w:r>
          </w:p>
        </w:tc>
      </w:tr>
      <w:tr w:rsidR="00076387" w14:paraId="1F7185DA" w14:textId="77777777" w:rsidTr="00E14B78">
        <w:tc>
          <w:tcPr>
            <w:tcW w:w="3120" w:type="dxa"/>
            <w:shd w:val="clear" w:color="auto" w:fill="auto"/>
            <w:tcMar>
              <w:top w:w="100" w:type="dxa"/>
              <w:left w:w="100" w:type="dxa"/>
              <w:bottom w:w="100" w:type="dxa"/>
              <w:right w:w="100" w:type="dxa"/>
            </w:tcMar>
          </w:tcPr>
          <w:p w14:paraId="63F862D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March 9, 2021</w:t>
            </w:r>
          </w:p>
          <w:p w14:paraId="4AF43B2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Sensitivity analysis</w:t>
            </w:r>
          </w:p>
          <w:p w14:paraId="168F173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Removed sensitivity analysis</w:t>
            </w:r>
          </w:p>
        </w:tc>
        <w:tc>
          <w:tcPr>
            <w:tcW w:w="3120" w:type="dxa"/>
            <w:shd w:val="clear" w:color="auto" w:fill="auto"/>
            <w:tcMar>
              <w:top w:w="100" w:type="dxa"/>
              <w:left w:w="100" w:type="dxa"/>
              <w:bottom w:w="100" w:type="dxa"/>
              <w:right w:w="100" w:type="dxa"/>
            </w:tcMar>
          </w:tcPr>
          <w:p w14:paraId="0A7AB27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Sensitivity analysis based on control group (abstinence-only compared to no intervention)</w:t>
            </w:r>
          </w:p>
        </w:tc>
        <w:tc>
          <w:tcPr>
            <w:tcW w:w="3120" w:type="dxa"/>
            <w:shd w:val="clear" w:color="auto" w:fill="auto"/>
            <w:tcMar>
              <w:top w:w="100" w:type="dxa"/>
              <w:left w:w="100" w:type="dxa"/>
              <w:bottom w:w="100" w:type="dxa"/>
              <w:right w:w="100" w:type="dxa"/>
            </w:tcMar>
          </w:tcPr>
          <w:p w14:paraId="201C262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sensitivity analysis based on control group (abstinence-only compared to no intervention)</w:t>
            </w:r>
          </w:p>
          <w:p w14:paraId="72F0EAE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decided </w:t>
            </w:r>
            <w:proofErr w:type="gramStart"/>
            <w:r>
              <w:rPr>
                <w:rFonts w:ascii="Times New Roman" w:eastAsia="Times New Roman" w:hAnsi="Times New Roman" w:cs="Times New Roman"/>
                <w:sz w:val="24"/>
                <w:szCs w:val="24"/>
              </w:rPr>
              <w:t>including  this</w:t>
            </w:r>
            <w:proofErr w:type="gramEnd"/>
            <w:r>
              <w:rPr>
                <w:rFonts w:ascii="Times New Roman" w:eastAsia="Times New Roman" w:hAnsi="Times New Roman" w:cs="Times New Roman"/>
                <w:sz w:val="24"/>
                <w:szCs w:val="24"/>
              </w:rPr>
              <w:t xml:space="preserve"> comparison as a subgroup analysis was more appropriate.</w:t>
            </w:r>
          </w:p>
        </w:tc>
      </w:tr>
      <w:tr w:rsidR="00076387" w14:paraId="2E3AB749" w14:textId="77777777" w:rsidTr="00E14B78">
        <w:tc>
          <w:tcPr>
            <w:tcW w:w="3120" w:type="dxa"/>
            <w:shd w:val="clear" w:color="auto" w:fill="auto"/>
            <w:tcMar>
              <w:top w:w="100" w:type="dxa"/>
              <w:left w:w="100" w:type="dxa"/>
              <w:bottom w:w="100" w:type="dxa"/>
              <w:right w:w="100" w:type="dxa"/>
            </w:tcMar>
          </w:tcPr>
          <w:p w14:paraId="6128CA7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 9, 2021</w:t>
            </w:r>
          </w:p>
          <w:p w14:paraId="74ED3CD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Sensitivity analysis</w:t>
            </w:r>
          </w:p>
          <w:p w14:paraId="4C448BC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Added sensitivity analysis</w:t>
            </w:r>
          </w:p>
        </w:tc>
        <w:tc>
          <w:tcPr>
            <w:tcW w:w="3120" w:type="dxa"/>
            <w:shd w:val="clear" w:color="auto" w:fill="auto"/>
            <w:tcMar>
              <w:top w:w="100" w:type="dxa"/>
              <w:left w:w="100" w:type="dxa"/>
              <w:bottom w:w="100" w:type="dxa"/>
              <w:right w:w="100" w:type="dxa"/>
            </w:tcMar>
          </w:tcPr>
          <w:p w14:paraId="7CB3329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sensitivity analysis based on missing data treated as “not missing at random”</w:t>
            </w:r>
          </w:p>
        </w:tc>
        <w:tc>
          <w:tcPr>
            <w:tcW w:w="3120" w:type="dxa"/>
            <w:shd w:val="clear" w:color="auto" w:fill="auto"/>
            <w:tcMar>
              <w:top w:w="100" w:type="dxa"/>
              <w:left w:w="100" w:type="dxa"/>
              <w:bottom w:w="100" w:type="dxa"/>
              <w:right w:w="100" w:type="dxa"/>
            </w:tcMar>
          </w:tcPr>
          <w:p w14:paraId="01A9FC1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Sensitivity analysis based on missing data treated as “not missing at random.”</w:t>
            </w:r>
          </w:p>
          <w:p w14:paraId="7138E1C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decided it was essential to assess the impact of this decision by performing a sensitivity analysis excluding studies where we imputed missing data.</w:t>
            </w:r>
          </w:p>
        </w:tc>
      </w:tr>
      <w:tr w:rsidR="00076387" w14:paraId="098569C8" w14:textId="77777777" w:rsidTr="00E14B78">
        <w:tc>
          <w:tcPr>
            <w:tcW w:w="3120" w:type="dxa"/>
            <w:shd w:val="clear" w:color="auto" w:fill="auto"/>
            <w:tcMar>
              <w:top w:w="100" w:type="dxa"/>
              <w:left w:w="100" w:type="dxa"/>
              <w:bottom w:w="100" w:type="dxa"/>
              <w:right w:w="100" w:type="dxa"/>
            </w:tcMar>
          </w:tcPr>
          <w:p w14:paraId="1D9633A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 8, 2021</w:t>
            </w:r>
          </w:p>
          <w:p w14:paraId="26494A9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strategy</w:t>
            </w:r>
          </w:p>
          <w:p w14:paraId="64C04FE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Added database</w:t>
            </w:r>
          </w:p>
        </w:tc>
        <w:tc>
          <w:tcPr>
            <w:tcW w:w="3120" w:type="dxa"/>
            <w:shd w:val="clear" w:color="auto" w:fill="auto"/>
            <w:tcMar>
              <w:top w:w="100" w:type="dxa"/>
              <w:left w:w="100" w:type="dxa"/>
              <w:bottom w:w="100" w:type="dxa"/>
              <w:right w:w="100" w:type="dxa"/>
            </w:tcMar>
          </w:tcPr>
          <w:p w14:paraId="40C6868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 not include Scopus</w:t>
            </w:r>
          </w:p>
        </w:tc>
        <w:tc>
          <w:tcPr>
            <w:tcW w:w="3120" w:type="dxa"/>
            <w:shd w:val="clear" w:color="auto" w:fill="auto"/>
            <w:tcMar>
              <w:top w:w="100" w:type="dxa"/>
              <w:left w:w="100" w:type="dxa"/>
              <w:bottom w:w="100" w:type="dxa"/>
              <w:right w:w="100" w:type="dxa"/>
            </w:tcMar>
          </w:tcPr>
          <w:p w14:paraId="1B2467B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Added Scopus to our list of databases to search</w:t>
            </w:r>
          </w:p>
          <w:p w14:paraId="5EAC0D4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decided potentially relevant articles could be found in Scopus.</w:t>
            </w:r>
          </w:p>
        </w:tc>
      </w:tr>
      <w:tr w:rsidR="00076387" w14:paraId="2E65E2EF" w14:textId="77777777" w:rsidTr="00E14B78">
        <w:tc>
          <w:tcPr>
            <w:tcW w:w="3120" w:type="dxa"/>
            <w:shd w:val="clear" w:color="auto" w:fill="auto"/>
            <w:tcMar>
              <w:top w:w="100" w:type="dxa"/>
              <w:left w:w="100" w:type="dxa"/>
              <w:bottom w:w="100" w:type="dxa"/>
              <w:right w:w="100" w:type="dxa"/>
            </w:tcMar>
          </w:tcPr>
          <w:p w14:paraId="5E37D81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 1, 2021</w:t>
            </w:r>
          </w:p>
          <w:p w14:paraId="1F6A2B0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strategy</w:t>
            </w:r>
          </w:p>
          <w:p w14:paraId="4700526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Excluded additional search method</w:t>
            </w:r>
          </w:p>
        </w:tc>
        <w:tc>
          <w:tcPr>
            <w:tcW w:w="3120" w:type="dxa"/>
            <w:shd w:val="clear" w:color="auto" w:fill="auto"/>
            <w:tcMar>
              <w:top w:w="100" w:type="dxa"/>
              <w:left w:w="100" w:type="dxa"/>
              <w:bottom w:w="100" w:type="dxa"/>
              <w:right w:w="100" w:type="dxa"/>
            </w:tcMar>
          </w:tcPr>
          <w:p w14:paraId="7266041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Conference presentations: AIDS Education and Global Information System (AEGIS) and National </w:t>
            </w:r>
            <w:proofErr w:type="spellStart"/>
            <w:r>
              <w:rPr>
                <w:rFonts w:ascii="Times New Roman" w:eastAsia="Times New Roman" w:hAnsi="Times New Roman" w:cs="Times New Roman"/>
                <w:sz w:val="24"/>
                <w:szCs w:val="24"/>
              </w:rPr>
              <w:t>LIbrary</w:t>
            </w:r>
            <w:proofErr w:type="spellEnd"/>
            <w:r>
              <w:rPr>
                <w:rFonts w:ascii="Times New Roman" w:eastAsia="Times New Roman" w:hAnsi="Times New Roman" w:cs="Times New Roman"/>
                <w:sz w:val="24"/>
                <w:szCs w:val="24"/>
              </w:rPr>
              <w:t xml:space="preserve"> of Medicine (NLM) gateway</w:t>
            </w:r>
          </w:p>
        </w:tc>
        <w:tc>
          <w:tcPr>
            <w:tcW w:w="3120" w:type="dxa"/>
            <w:shd w:val="clear" w:color="auto" w:fill="auto"/>
            <w:tcMar>
              <w:top w:w="100" w:type="dxa"/>
              <w:left w:w="100" w:type="dxa"/>
              <w:bottom w:w="100" w:type="dxa"/>
              <w:right w:w="100" w:type="dxa"/>
            </w:tcMar>
          </w:tcPr>
          <w:p w14:paraId="4EB8F6C6"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 not include this as an additional search method.</w:t>
            </w:r>
          </w:p>
          <w:p w14:paraId="28DFD7C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Timing constraints prevented us from being able to contact study </w:t>
            </w:r>
            <w:proofErr w:type="gramStart"/>
            <w:r>
              <w:rPr>
                <w:rFonts w:ascii="Times New Roman" w:eastAsia="Times New Roman" w:hAnsi="Times New Roman" w:cs="Times New Roman"/>
                <w:sz w:val="24"/>
                <w:szCs w:val="24"/>
              </w:rPr>
              <w:t>authors’</w:t>
            </w:r>
            <w:proofErr w:type="gramEnd"/>
            <w:r>
              <w:rPr>
                <w:rFonts w:ascii="Times New Roman" w:eastAsia="Times New Roman" w:hAnsi="Times New Roman" w:cs="Times New Roman"/>
                <w:sz w:val="24"/>
                <w:szCs w:val="24"/>
              </w:rPr>
              <w:t xml:space="preserve"> to obtain results based on conference presentations.</w:t>
            </w:r>
          </w:p>
        </w:tc>
      </w:tr>
      <w:tr w:rsidR="00076387" w14:paraId="5EC0EBF1" w14:textId="77777777" w:rsidTr="00E14B78">
        <w:trPr>
          <w:trHeight w:val="2678"/>
        </w:trPr>
        <w:tc>
          <w:tcPr>
            <w:tcW w:w="3120" w:type="dxa"/>
            <w:shd w:val="clear" w:color="auto" w:fill="auto"/>
            <w:tcMar>
              <w:top w:w="100" w:type="dxa"/>
              <w:left w:w="100" w:type="dxa"/>
              <w:bottom w:w="100" w:type="dxa"/>
              <w:right w:w="100" w:type="dxa"/>
            </w:tcMar>
          </w:tcPr>
          <w:p w14:paraId="15BFA50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 13, 2021</w:t>
            </w:r>
          </w:p>
          <w:p w14:paraId="742B7601"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Sensitivity analysis</w:t>
            </w:r>
          </w:p>
          <w:p w14:paraId="425AEA7E" w14:textId="77777777" w:rsidR="00076387" w:rsidRDefault="00076387" w:rsidP="00E14B78">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Modified sensitivity analysis for risk of bias</w:t>
            </w:r>
          </w:p>
        </w:tc>
        <w:tc>
          <w:tcPr>
            <w:tcW w:w="3120" w:type="dxa"/>
            <w:shd w:val="clear" w:color="auto" w:fill="auto"/>
            <w:tcMar>
              <w:top w:w="100" w:type="dxa"/>
              <w:left w:w="100" w:type="dxa"/>
              <w:bottom w:w="100" w:type="dxa"/>
              <w:right w:w="100" w:type="dxa"/>
            </w:tcMar>
          </w:tcPr>
          <w:p w14:paraId="34E2AD6E" w14:textId="77777777" w:rsidR="00076387" w:rsidRDefault="00076387" w:rsidP="00E14B7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We assessed the quality by doing an analysis excluding non-blinded studies, studies with under 20 participants, and studies that report that they were not adequately powered to detect differences.</w:t>
            </w:r>
          </w:p>
        </w:tc>
        <w:tc>
          <w:tcPr>
            <w:tcW w:w="3120" w:type="dxa"/>
            <w:shd w:val="clear" w:color="auto" w:fill="auto"/>
            <w:tcMar>
              <w:top w:w="100" w:type="dxa"/>
              <w:left w:w="100" w:type="dxa"/>
              <w:bottom w:w="100" w:type="dxa"/>
              <w:right w:w="100" w:type="dxa"/>
            </w:tcMar>
          </w:tcPr>
          <w:p w14:paraId="77241DA3" w14:textId="77777777" w:rsidR="00076387" w:rsidRDefault="00076387" w:rsidP="00E14B78">
            <w:pPr>
              <w:widowControl w:val="0"/>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We assessed quality by doing an analysis excluding any study with some concerns or high risk of bias.</w:t>
            </w:r>
          </w:p>
          <w:p w14:paraId="3F91FDC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updated the Risk of Bias tool we </w:t>
            </w:r>
            <w:proofErr w:type="gramStart"/>
            <w:r>
              <w:rPr>
                <w:rFonts w:ascii="Times New Roman" w:eastAsia="Times New Roman" w:hAnsi="Times New Roman" w:cs="Times New Roman"/>
                <w:sz w:val="24"/>
                <w:szCs w:val="24"/>
              </w:rPr>
              <w:t>used</w:t>
            </w:r>
            <w:proofErr w:type="gramEnd"/>
            <w:r>
              <w:rPr>
                <w:rFonts w:ascii="Times New Roman" w:eastAsia="Times New Roman" w:hAnsi="Times New Roman" w:cs="Times New Roman"/>
                <w:sz w:val="24"/>
                <w:szCs w:val="24"/>
              </w:rPr>
              <w:t xml:space="preserve"> and this sensitivity analysis is a better reflection of the outcomes of that tool.</w:t>
            </w:r>
          </w:p>
        </w:tc>
      </w:tr>
    </w:tbl>
    <w:p w14:paraId="2A286F0B" w14:textId="77777777" w:rsidR="00076387" w:rsidRDefault="00076387" w:rsidP="00076387">
      <w:pPr>
        <w:rPr>
          <w:rFonts w:ascii="Times New Roman" w:eastAsia="Times New Roman" w:hAnsi="Times New Roman" w:cs="Times New Roman"/>
          <w:b/>
          <w:sz w:val="24"/>
          <w:szCs w:val="24"/>
        </w:rPr>
      </w:pPr>
    </w:p>
    <w:p w14:paraId="6C38C173"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2: Inclusion Criteria Table &amp; Outcomes of Interest</w:t>
      </w:r>
    </w:p>
    <w:tbl>
      <w:tblPr>
        <w:tblW w:w="93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1770"/>
        <w:gridCol w:w="3570"/>
        <w:gridCol w:w="3082"/>
      </w:tblGrid>
      <w:tr w:rsidR="00076387" w14:paraId="562C4B3B" w14:textId="77777777" w:rsidTr="00E14B78">
        <w:tc>
          <w:tcPr>
            <w:tcW w:w="945" w:type="dxa"/>
            <w:shd w:val="clear" w:color="auto" w:fill="CCCCCC"/>
            <w:tcMar>
              <w:top w:w="100" w:type="dxa"/>
              <w:left w:w="100" w:type="dxa"/>
              <w:bottom w:w="100" w:type="dxa"/>
              <w:right w:w="100" w:type="dxa"/>
            </w:tcMar>
          </w:tcPr>
          <w:p w14:paraId="58624B6B"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Order</w:t>
            </w:r>
          </w:p>
        </w:tc>
        <w:tc>
          <w:tcPr>
            <w:tcW w:w="1770" w:type="dxa"/>
            <w:shd w:val="clear" w:color="auto" w:fill="CCCCCC"/>
            <w:tcMar>
              <w:top w:w="100" w:type="dxa"/>
              <w:left w:w="100" w:type="dxa"/>
              <w:bottom w:w="100" w:type="dxa"/>
              <w:right w:w="100" w:type="dxa"/>
            </w:tcMar>
          </w:tcPr>
          <w:p w14:paraId="4DF41E6A"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Category</w:t>
            </w:r>
          </w:p>
        </w:tc>
        <w:tc>
          <w:tcPr>
            <w:tcW w:w="3570" w:type="dxa"/>
            <w:shd w:val="clear" w:color="auto" w:fill="CCCCCC"/>
            <w:tcMar>
              <w:top w:w="100" w:type="dxa"/>
              <w:left w:w="100" w:type="dxa"/>
              <w:bottom w:w="100" w:type="dxa"/>
              <w:right w:w="100" w:type="dxa"/>
            </w:tcMar>
          </w:tcPr>
          <w:p w14:paraId="293F9A7B"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Inclusion criteria</w:t>
            </w:r>
          </w:p>
        </w:tc>
        <w:tc>
          <w:tcPr>
            <w:tcW w:w="3082" w:type="dxa"/>
            <w:shd w:val="clear" w:color="auto" w:fill="CCCCCC"/>
            <w:tcMar>
              <w:top w:w="100" w:type="dxa"/>
              <w:left w:w="100" w:type="dxa"/>
              <w:bottom w:w="100" w:type="dxa"/>
              <w:right w:w="100" w:type="dxa"/>
            </w:tcMar>
          </w:tcPr>
          <w:p w14:paraId="08162F96"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Justification/explanation</w:t>
            </w:r>
          </w:p>
        </w:tc>
      </w:tr>
      <w:tr w:rsidR="00076387" w14:paraId="5FE3BC6E" w14:textId="77777777" w:rsidTr="00E14B78">
        <w:tc>
          <w:tcPr>
            <w:tcW w:w="945" w:type="dxa"/>
            <w:shd w:val="clear" w:color="auto" w:fill="auto"/>
            <w:tcMar>
              <w:top w:w="100" w:type="dxa"/>
              <w:left w:w="100" w:type="dxa"/>
              <w:bottom w:w="100" w:type="dxa"/>
              <w:right w:w="100" w:type="dxa"/>
            </w:tcMar>
          </w:tcPr>
          <w:p w14:paraId="7C4F0A0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70" w:type="dxa"/>
            <w:shd w:val="clear" w:color="auto" w:fill="auto"/>
            <w:tcMar>
              <w:top w:w="100" w:type="dxa"/>
              <w:left w:w="100" w:type="dxa"/>
              <w:bottom w:w="100" w:type="dxa"/>
              <w:right w:w="100" w:type="dxa"/>
            </w:tcMar>
          </w:tcPr>
          <w:p w14:paraId="7F41529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w:t>
            </w:r>
          </w:p>
        </w:tc>
        <w:tc>
          <w:tcPr>
            <w:tcW w:w="3570" w:type="dxa"/>
            <w:shd w:val="clear" w:color="auto" w:fill="auto"/>
            <w:tcMar>
              <w:top w:w="100" w:type="dxa"/>
              <w:left w:w="100" w:type="dxa"/>
              <w:bottom w:w="100" w:type="dxa"/>
              <w:right w:w="100" w:type="dxa"/>
            </w:tcMar>
          </w:tcPr>
          <w:p w14:paraId="080B2C6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tc>
        <w:tc>
          <w:tcPr>
            <w:tcW w:w="3082" w:type="dxa"/>
            <w:shd w:val="clear" w:color="auto" w:fill="auto"/>
            <w:tcMar>
              <w:top w:w="100" w:type="dxa"/>
              <w:left w:w="100" w:type="dxa"/>
              <w:bottom w:w="100" w:type="dxa"/>
              <w:right w:w="100" w:type="dxa"/>
            </w:tcMar>
          </w:tcPr>
          <w:p w14:paraId="2FB2228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not have the resources to get papers translated into English.</w:t>
            </w:r>
          </w:p>
        </w:tc>
      </w:tr>
      <w:tr w:rsidR="00076387" w14:paraId="1D641466" w14:textId="77777777" w:rsidTr="00E14B78">
        <w:tc>
          <w:tcPr>
            <w:tcW w:w="945" w:type="dxa"/>
            <w:shd w:val="clear" w:color="auto" w:fill="auto"/>
            <w:tcMar>
              <w:top w:w="100" w:type="dxa"/>
              <w:left w:w="100" w:type="dxa"/>
              <w:bottom w:w="100" w:type="dxa"/>
              <w:right w:w="100" w:type="dxa"/>
            </w:tcMar>
          </w:tcPr>
          <w:p w14:paraId="3EC0BFE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70" w:type="dxa"/>
            <w:shd w:val="clear" w:color="auto" w:fill="auto"/>
            <w:tcMar>
              <w:top w:w="100" w:type="dxa"/>
              <w:left w:w="100" w:type="dxa"/>
              <w:bottom w:w="100" w:type="dxa"/>
              <w:right w:w="100" w:type="dxa"/>
            </w:tcMar>
          </w:tcPr>
          <w:p w14:paraId="038F932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of publication</w:t>
            </w:r>
          </w:p>
        </w:tc>
        <w:tc>
          <w:tcPr>
            <w:tcW w:w="3570" w:type="dxa"/>
            <w:shd w:val="clear" w:color="auto" w:fill="auto"/>
            <w:tcMar>
              <w:top w:w="100" w:type="dxa"/>
              <w:left w:w="100" w:type="dxa"/>
              <w:bottom w:w="100" w:type="dxa"/>
              <w:right w:w="100" w:type="dxa"/>
            </w:tcMar>
          </w:tcPr>
          <w:p w14:paraId="360D37E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Studies published during or after 1990</w:t>
            </w:r>
          </w:p>
        </w:tc>
        <w:tc>
          <w:tcPr>
            <w:tcW w:w="3082" w:type="dxa"/>
            <w:shd w:val="clear" w:color="auto" w:fill="auto"/>
            <w:tcMar>
              <w:top w:w="100" w:type="dxa"/>
              <w:left w:w="100" w:type="dxa"/>
              <w:bottom w:w="100" w:type="dxa"/>
              <w:right w:w="100" w:type="dxa"/>
            </w:tcMar>
          </w:tcPr>
          <w:p w14:paraId="34257E1E" w14:textId="77777777" w:rsidR="00076387" w:rsidRDefault="00076387" w:rsidP="00E14B78">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publication of the SIECUS Guidelines for comprehensive sexuality education (CSE) for school-aged children and adolescents in 1991 marks a shift in the field of sexuality education because this was the first national approach and framework indicating what should be taught at various ages regarding sexuality.</w:t>
            </w:r>
            <w:hyperlink r:id="rId5">
              <w:r>
                <w:rPr>
                  <w:rFonts w:ascii="Times New Roman" w:eastAsia="Times New Roman" w:hAnsi="Times New Roman" w:cs="Times New Roman"/>
                  <w:color w:val="000000"/>
                  <w:sz w:val="24"/>
                  <w:szCs w:val="24"/>
                </w:rPr>
                <w:t>[8]</w:t>
              </w:r>
            </w:hyperlink>
          </w:p>
        </w:tc>
      </w:tr>
      <w:tr w:rsidR="00076387" w14:paraId="73F53BE1" w14:textId="77777777" w:rsidTr="00E14B78">
        <w:tc>
          <w:tcPr>
            <w:tcW w:w="945" w:type="dxa"/>
            <w:shd w:val="clear" w:color="auto" w:fill="auto"/>
            <w:tcMar>
              <w:top w:w="100" w:type="dxa"/>
              <w:left w:w="100" w:type="dxa"/>
              <w:bottom w:w="100" w:type="dxa"/>
              <w:right w:w="100" w:type="dxa"/>
            </w:tcMar>
          </w:tcPr>
          <w:p w14:paraId="236F5C2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70" w:type="dxa"/>
            <w:shd w:val="clear" w:color="auto" w:fill="auto"/>
            <w:tcMar>
              <w:top w:w="100" w:type="dxa"/>
              <w:left w:w="100" w:type="dxa"/>
              <w:bottom w:w="100" w:type="dxa"/>
              <w:right w:w="100" w:type="dxa"/>
            </w:tcMar>
          </w:tcPr>
          <w:p w14:paraId="0230235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w:t>
            </w:r>
          </w:p>
        </w:tc>
        <w:tc>
          <w:tcPr>
            <w:tcW w:w="3570" w:type="dxa"/>
            <w:shd w:val="clear" w:color="auto" w:fill="auto"/>
            <w:tcMar>
              <w:top w:w="100" w:type="dxa"/>
              <w:left w:w="100" w:type="dxa"/>
              <w:bottom w:w="100" w:type="dxa"/>
              <w:right w:w="100" w:type="dxa"/>
            </w:tcMar>
          </w:tcPr>
          <w:p w14:paraId="0BC9415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Gungsuh" w:eastAsia="Gungsuh" w:hAnsi="Gungsuh" w:cs="Gungsuh"/>
                <w:sz w:val="24"/>
                <w:szCs w:val="24"/>
              </w:rPr>
              <w:t>Adolescents in the United States (ages 10-18). Will include studies with the majority (≥50%) of participants under 24 years.</w:t>
            </w:r>
          </w:p>
        </w:tc>
        <w:tc>
          <w:tcPr>
            <w:tcW w:w="3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B591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Adolescence is when people are starting to become sexually active. This is a crucial time to intervene to prevent teen pregnancy and STI incidence. Studying the effectiveness of sexuality education during adolescence is essential to preventing teen pregnancy and the incidence of STIs. Education targeted at older individuals would not prevent teen pregnancy and some STIs are incurable, so early prevention is needed. </w:t>
            </w:r>
          </w:p>
        </w:tc>
      </w:tr>
      <w:tr w:rsidR="00076387" w14:paraId="3B1D1611" w14:textId="77777777" w:rsidTr="00E14B78">
        <w:tc>
          <w:tcPr>
            <w:tcW w:w="945" w:type="dxa"/>
            <w:shd w:val="clear" w:color="auto" w:fill="auto"/>
            <w:tcMar>
              <w:top w:w="100" w:type="dxa"/>
              <w:left w:w="100" w:type="dxa"/>
              <w:bottom w:w="100" w:type="dxa"/>
              <w:right w:w="100" w:type="dxa"/>
            </w:tcMar>
          </w:tcPr>
          <w:p w14:paraId="22071FA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70" w:type="dxa"/>
            <w:shd w:val="clear" w:color="auto" w:fill="auto"/>
            <w:tcMar>
              <w:top w:w="100" w:type="dxa"/>
              <w:left w:w="100" w:type="dxa"/>
              <w:bottom w:w="100" w:type="dxa"/>
              <w:right w:w="100" w:type="dxa"/>
            </w:tcMar>
          </w:tcPr>
          <w:p w14:paraId="0656E9E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design</w:t>
            </w:r>
          </w:p>
        </w:tc>
        <w:tc>
          <w:tcPr>
            <w:tcW w:w="3570" w:type="dxa"/>
            <w:shd w:val="clear" w:color="auto" w:fill="auto"/>
            <w:tcMar>
              <w:top w:w="100" w:type="dxa"/>
              <w:left w:w="100" w:type="dxa"/>
              <w:bottom w:w="100" w:type="dxa"/>
              <w:right w:w="100" w:type="dxa"/>
            </w:tcMar>
          </w:tcPr>
          <w:p w14:paraId="4F58AD7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RCTs, Cluster RCTs</w:t>
            </w:r>
          </w:p>
        </w:tc>
        <w:tc>
          <w:tcPr>
            <w:tcW w:w="3082" w:type="dxa"/>
            <w:shd w:val="clear" w:color="auto" w:fill="auto"/>
            <w:tcMar>
              <w:top w:w="100" w:type="dxa"/>
              <w:left w:w="100" w:type="dxa"/>
              <w:bottom w:w="100" w:type="dxa"/>
              <w:right w:w="100" w:type="dxa"/>
            </w:tcMar>
          </w:tcPr>
          <w:p w14:paraId="1802B66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RCTs provide the strongest level of evidence. Our search strategy generated over 2800 studies before searching other databases or other methods, which indicates that enough RCTs have been done to </w:t>
            </w:r>
            <w:r>
              <w:rPr>
                <w:rFonts w:ascii="Times New Roman" w:eastAsia="Times New Roman" w:hAnsi="Times New Roman" w:cs="Times New Roman"/>
                <w:sz w:val="24"/>
                <w:szCs w:val="24"/>
              </w:rPr>
              <w:lastRenderedPageBreak/>
              <w:t>justify this inclusion. Cluster RCTs are common for our intervention that is often delivered to entire schools or classes.</w:t>
            </w:r>
          </w:p>
        </w:tc>
      </w:tr>
      <w:tr w:rsidR="00076387" w14:paraId="64B72F9D" w14:textId="77777777" w:rsidTr="00E14B78">
        <w:tc>
          <w:tcPr>
            <w:tcW w:w="945" w:type="dxa"/>
            <w:shd w:val="clear" w:color="auto" w:fill="auto"/>
            <w:tcMar>
              <w:top w:w="100" w:type="dxa"/>
              <w:left w:w="100" w:type="dxa"/>
              <w:bottom w:w="100" w:type="dxa"/>
              <w:right w:w="100" w:type="dxa"/>
            </w:tcMar>
          </w:tcPr>
          <w:p w14:paraId="65E452E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770" w:type="dxa"/>
            <w:shd w:val="clear" w:color="auto" w:fill="auto"/>
            <w:tcMar>
              <w:top w:w="100" w:type="dxa"/>
              <w:left w:w="100" w:type="dxa"/>
              <w:bottom w:w="100" w:type="dxa"/>
              <w:right w:w="100" w:type="dxa"/>
            </w:tcMar>
          </w:tcPr>
          <w:p w14:paraId="034E5C9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Intervention/</w:t>
            </w:r>
            <w:r>
              <w:rPr>
                <w:rFonts w:ascii="Times New Roman" w:eastAsia="Times New Roman" w:hAnsi="Times New Roman" w:cs="Times New Roman"/>
                <w:sz w:val="24"/>
                <w:szCs w:val="24"/>
              </w:rPr>
              <w:br/>
              <w:t>Exposure</w:t>
            </w:r>
          </w:p>
        </w:tc>
        <w:tc>
          <w:tcPr>
            <w:tcW w:w="3570" w:type="dxa"/>
            <w:shd w:val="clear" w:color="auto" w:fill="auto"/>
            <w:tcMar>
              <w:top w:w="100" w:type="dxa"/>
              <w:left w:w="100" w:type="dxa"/>
              <w:bottom w:w="100" w:type="dxa"/>
              <w:right w:w="100" w:type="dxa"/>
            </w:tcMar>
          </w:tcPr>
          <w:p w14:paraId="7043B8F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CSE, which goes beyond abstinence-only education to provide accurate information on human sexuality, encourage a positive view of sexuality, and help individuals acquire skills to make healthy sexual decisions in their lives.</w:t>
            </w:r>
            <w:hyperlink r:id="rId6">
              <w:r>
                <w:rPr>
                  <w:rFonts w:ascii="Times New Roman" w:eastAsia="Times New Roman" w:hAnsi="Times New Roman" w:cs="Times New Roman"/>
                  <w:color w:val="000000"/>
                  <w:sz w:val="24"/>
                  <w:szCs w:val="24"/>
                </w:rPr>
                <w:t>[8]</w:t>
              </w:r>
            </w:hyperlink>
            <w:r>
              <w:rPr>
                <w:rFonts w:ascii="Times New Roman" w:eastAsia="Times New Roman" w:hAnsi="Times New Roman" w:cs="Times New Roman"/>
                <w:sz w:val="24"/>
                <w:szCs w:val="24"/>
              </w:rPr>
              <w:t xml:space="preserve"> This can include abstinence education, but not abstinence-only.</w:t>
            </w:r>
          </w:p>
          <w:p w14:paraId="711AE172" w14:textId="77777777" w:rsidR="00076387" w:rsidRDefault="00076387" w:rsidP="00E14B78">
            <w:pPr>
              <w:widowControl w:val="0"/>
              <w:spacing w:line="240" w:lineRule="auto"/>
              <w:rPr>
                <w:rFonts w:ascii="Times New Roman" w:eastAsia="Times New Roman" w:hAnsi="Times New Roman" w:cs="Times New Roman"/>
                <w:sz w:val="24"/>
                <w:szCs w:val="24"/>
              </w:rPr>
            </w:pPr>
          </w:p>
          <w:p w14:paraId="2F47D8E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 school-, community-, and virtual-based CSE interventions will be included.</w:t>
            </w:r>
          </w:p>
        </w:tc>
        <w:tc>
          <w:tcPr>
            <w:tcW w:w="3082" w:type="dxa"/>
            <w:shd w:val="clear" w:color="auto" w:fill="auto"/>
            <w:tcMar>
              <w:top w:w="100" w:type="dxa"/>
              <w:left w:w="100" w:type="dxa"/>
              <w:bottom w:w="100" w:type="dxa"/>
              <w:right w:w="100" w:type="dxa"/>
            </w:tcMar>
          </w:tcPr>
          <w:p w14:paraId="72593E47" w14:textId="77777777" w:rsidR="00076387" w:rsidRDefault="00076387" w:rsidP="00E14B78">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CSE  involves</w:t>
            </w:r>
            <w:proofErr w:type="gramEnd"/>
            <w:r>
              <w:rPr>
                <w:rFonts w:ascii="Times New Roman" w:eastAsia="Times New Roman" w:hAnsi="Times New Roman" w:cs="Times New Roman"/>
                <w:sz w:val="24"/>
                <w:szCs w:val="24"/>
              </w:rPr>
              <w:t xml:space="preserve"> addressing the cognitive, emotional, physical, and social sides of sexuality.</w:t>
            </w:r>
            <w:hyperlink r:id="rId7">
              <w:r>
                <w:rPr>
                  <w:rFonts w:ascii="Times New Roman" w:eastAsia="Times New Roman" w:hAnsi="Times New Roman" w:cs="Times New Roman"/>
                  <w:color w:val="000000"/>
                  <w:sz w:val="24"/>
                  <w:szCs w:val="24"/>
                </w:rPr>
                <w:t>[8]</w:t>
              </w:r>
            </w:hyperlink>
            <w:r>
              <w:rPr>
                <w:rFonts w:ascii="Times New Roman" w:eastAsia="Times New Roman" w:hAnsi="Times New Roman" w:cs="Times New Roman"/>
                <w:sz w:val="24"/>
                <w:szCs w:val="24"/>
              </w:rPr>
              <w:t xml:space="preserve"> It helps to empower individuals to engage in healthy sexual relationships that are respectful and safe. It helps to promote smart choices regarding sexual activity and informs individuals on safe sex behaviors, such as about condoms and contraception.</w:t>
            </w:r>
          </w:p>
        </w:tc>
      </w:tr>
      <w:tr w:rsidR="00076387" w14:paraId="6D2D79DD" w14:textId="77777777" w:rsidTr="00E14B78">
        <w:tc>
          <w:tcPr>
            <w:tcW w:w="945" w:type="dxa"/>
            <w:shd w:val="clear" w:color="auto" w:fill="auto"/>
            <w:tcMar>
              <w:top w:w="100" w:type="dxa"/>
              <w:left w:w="100" w:type="dxa"/>
              <w:bottom w:w="100" w:type="dxa"/>
              <w:right w:w="100" w:type="dxa"/>
            </w:tcMar>
          </w:tcPr>
          <w:p w14:paraId="62AA83C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70" w:type="dxa"/>
            <w:shd w:val="clear" w:color="auto" w:fill="auto"/>
            <w:tcMar>
              <w:top w:w="100" w:type="dxa"/>
              <w:left w:w="100" w:type="dxa"/>
              <w:bottom w:w="100" w:type="dxa"/>
              <w:right w:w="100" w:type="dxa"/>
            </w:tcMar>
          </w:tcPr>
          <w:p w14:paraId="428D8EA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Comparison Condition</w:t>
            </w:r>
          </w:p>
        </w:tc>
        <w:tc>
          <w:tcPr>
            <w:tcW w:w="3570" w:type="dxa"/>
            <w:shd w:val="clear" w:color="auto" w:fill="auto"/>
            <w:tcMar>
              <w:top w:w="100" w:type="dxa"/>
              <w:left w:w="100" w:type="dxa"/>
              <w:bottom w:w="100" w:type="dxa"/>
              <w:right w:w="100" w:type="dxa"/>
            </w:tcMar>
          </w:tcPr>
          <w:p w14:paraId="4BA5989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intervention</w:t>
            </w:r>
          </w:p>
          <w:p w14:paraId="2ADAE9F7" w14:textId="77777777" w:rsidR="00076387" w:rsidRDefault="00076387" w:rsidP="00E14B78">
            <w:pPr>
              <w:widowControl w:val="0"/>
              <w:spacing w:line="240" w:lineRule="auto"/>
              <w:rPr>
                <w:rFonts w:ascii="Times New Roman" w:eastAsia="Times New Roman" w:hAnsi="Times New Roman" w:cs="Times New Roman"/>
                <w:sz w:val="24"/>
                <w:szCs w:val="24"/>
              </w:rPr>
            </w:pPr>
          </w:p>
          <w:p w14:paraId="2B4E62C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Abstinence-only education, which has a goal of teaching individuals about the importance of abstaining from </w:t>
            </w:r>
            <w:proofErr w:type="spellStart"/>
            <w:r>
              <w:rPr>
                <w:rFonts w:ascii="Times New Roman" w:eastAsia="Times New Roman" w:hAnsi="Times New Roman" w:cs="Times New Roman"/>
                <w:sz w:val="24"/>
                <w:szCs w:val="24"/>
              </w:rPr>
              <w:t>sexualy</w:t>
            </w:r>
            <w:proofErr w:type="spellEnd"/>
            <w:r>
              <w:rPr>
                <w:rFonts w:ascii="Times New Roman" w:eastAsia="Times New Roman" w:hAnsi="Times New Roman" w:cs="Times New Roman"/>
                <w:sz w:val="24"/>
                <w:szCs w:val="24"/>
              </w:rPr>
              <w:t xml:space="preserve"> activity outside of marriage and does not provide information on pregnancy or sexually transmitted infection prevention.</w:t>
            </w:r>
            <w:r>
              <w:rPr>
                <w:rFonts w:ascii="Times New Roman" w:eastAsia="Times New Roman" w:hAnsi="Times New Roman" w:cs="Times New Roman"/>
                <w:sz w:val="24"/>
                <w:szCs w:val="24"/>
                <w:vertAlign w:val="superscript"/>
              </w:rPr>
              <w:t>4</w:t>
            </w:r>
          </w:p>
        </w:tc>
        <w:tc>
          <w:tcPr>
            <w:tcW w:w="3082" w:type="dxa"/>
            <w:shd w:val="clear" w:color="auto" w:fill="auto"/>
            <w:tcMar>
              <w:top w:w="100" w:type="dxa"/>
              <w:left w:w="100" w:type="dxa"/>
              <w:bottom w:w="100" w:type="dxa"/>
              <w:right w:w="100" w:type="dxa"/>
            </w:tcMar>
          </w:tcPr>
          <w:p w14:paraId="7931238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the effectiveness of comprehensive sexuality education, it is important to compare it to having no intervention in addition to having another common type of sexuality education: abstinence-only. Abstinence-only education is a good control to include because it can help address potential confounding variables by ensuring the groups have similar experiences except for the active ingredients of comprehensive sexuality education.</w:t>
            </w:r>
          </w:p>
        </w:tc>
      </w:tr>
      <w:tr w:rsidR="00076387" w14:paraId="3DD68143" w14:textId="77777777" w:rsidTr="00E14B78">
        <w:tc>
          <w:tcPr>
            <w:tcW w:w="945" w:type="dxa"/>
            <w:shd w:val="clear" w:color="auto" w:fill="auto"/>
            <w:tcMar>
              <w:top w:w="100" w:type="dxa"/>
              <w:left w:w="100" w:type="dxa"/>
              <w:bottom w:w="100" w:type="dxa"/>
              <w:right w:w="100" w:type="dxa"/>
            </w:tcMar>
          </w:tcPr>
          <w:p w14:paraId="04A9028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70" w:type="dxa"/>
            <w:shd w:val="clear" w:color="auto" w:fill="auto"/>
            <w:tcMar>
              <w:top w:w="100" w:type="dxa"/>
              <w:left w:w="100" w:type="dxa"/>
              <w:bottom w:w="100" w:type="dxa"/>
              <w:right w:w="100" w:type="dxa"/>
            </w:tcMar>
          </w:tcPr>
          <w:p w14:paraId="62D3D16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Outcome</w:t>
            </w:r>
          </w:p>
        </w:tc>
        <w:tc>
          <w:tcPr>
            <w:tcW w:w="3570" w:type="dxa"/>
            <w:shd w:val="clear" w:color="auto" w:fill="auto"/>
            <w:tcMar>
              <w:top w:w="100" w:type="dxa"/>
              <w:left w:w="100" w:type="dxa"/>
              <w:bottom w:w="100" w:type="dxa"/>
              <w:right w:w="100" w:type="dxa"/>
            </w:tcMar>
          </w:tcPr>
          <w:p w14:paraId="7314879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Pregnancy prevention</w:t>
            </w:r>
          </w:p>
          <w:p w14:paraId="75A2E11B" w14:textId="77777777" w:rsidR="00076387" w:rsidRDefault="00076387" w:rsidP="00E14B78">
            <w:pPr>
              <w:widowControl w:val="0"/>
              <w:spacing w:line="240" w:lineRule="auto"/>
              <w:rPr>
                <w:rFonts w:ascii="Times New Roman" w:eastAsia="Times New Roman" w:hAnsi="Times New Roman" w:cs="Times New Roman"/>
                <w:sz w:val="24"/>
                <w:szCs w:val="24"/>
              </w:rPr>
            </w:pPr>
          </w:p>
          <w:p w14:paraId="04A2B1A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Sexually transmitted infection prevention, safe-sex behaviors, sexual activity, and social discomfort</w:t>
            </w:r>
          </w:p>
        </w:tc>
        <w:tc>
          <w:tcPr>
            <w:tcW w:w="3082" w:type="dxa"/>
            <w:shd w:val="clear" w:color="auto" w:fill="auto"/>
            <w:tcMar>
              <w:top w:w="100" w:type="dxa"/>
              <w:left w:w="100" w:type="dxa"/>
              <w:bottom w:w="100" w:type="dxa"/>
              <w:right w:w="100" w:type="dxa"/>
            </w:tcMar>
          </w:tcPr>
          <w:p w14:paraId="7085722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Pregnancy rate is an objective measure and reducing teenage pregnancy is a primary goal of CSE. Unwanted pregnancy at a young age can lead to </w:t>
            </w:r>
            <w:r>
              <w:rPr>
                <w:rFonts w:ascii="Times New Roman" w:eastAsia="Times New Roman" w:hAnsi="Times New Roman" w:cs="Times New Roman"/>
                <w:sz w:val="24"/>
                <w:szCs w:val="24"/>
              </w:rPr>
              <w:lastRenderedPageBreak/>
              <w:t>adverse mental and physical health outcomes for the mother and child.</w:t>
            </w:r>
            <w:hyperlink r:id="rId8">
              <w:r>
                <w:rPr>
                  <w:rFonts w:ascii="Times New Roman" w:eastAsia="Times New Roman" w:hAnsi="Times New Roman" w:cs="Times New Roman"/>
                  <w:color w:val="000000"/>
                  <w:sz w:val="24"/>
                  <w:szCs w:val="24"/>
                </w:rPr>
                <w:t>[32]</w:t>
              </w:r>
            </w:hyperlink>
            <w:r>
              <w:rPr>
                <w:rFonts w:ascii="Times New Roman" w:eastAsia="Times New Roman" w:hAnsi="Times New Roman" w:cs="Times New Roman"/>
                <w:sz w:val="24"/>
                <w:szCs w:val="24"/>
              </w:rPr>
              <w:t xml:space="preserve"> It can also hinder the parent’s ability to finish school, find stable jobs, and it can lead to stigmatization.</w:t>
            </w:r>
            <w:hyperlink r:id="rId9">
              <w:r>
                <w:rPr>
                  <w:rFonts w:ascii="Times New Roman" w:eastAsia="Times New Roman" w:hAnsi="Times New Roman" w:cs="Times New Roman"/>
                  <w:color w:val="000000"/>
                  <w:sz w:val="24"/>
                  <w:szCs w:val="24"/>
                </w:rPr>
                <w:t>[1]</w:t>
              </w:r>
            </w:hyperlink>
          </w:p>
          <w:p w14:paraId="4A7A6936" w14:textId="77777777" w:rsidR="00076387" w:rsidRDefault="00076387" w:rsidP="00E14B78">
            <w:pPr>
              <w:widowControl w:val="0"/>
              <w:spacing w:line="240" w:lineRule="auto"/>
              <w:rPr>
                <w:rFonts w:ascii="Times New Roman" w:eastAsia="Times New Roman" w:hAnsi="Times New Roman" w:cs="Times New Roman"/>
                <w:sz w:val="24"/>
                <w:szCs w:val="24"/>
              </w:rPr>
            </w:pPr>
          </w:p>
          <w:p w14:paraId="55232B6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 rates are objective measures and reducing them are also a primary goal of CSE. Learning about the harm of STIs and how to prevent them may lead to lower STI incidence. STIs can lead to a variety of health </w:t>
            </w:r>
            <w:proofErr w:type="gramStart"/>
            <w:r>
              <w:rPr>
                <w:rFonts w:ascii="Times New Roman" w:eastAsia="Times New Roman" w:hAnsi="Times New Roman" w:cs="Times New Roman"/>
                <w:sz w:val="24"/>
                <w:szCs w:val="24"/>
              </w:rPr>
              <w:t>outcomes</w:t>
            </w:r>
            <w:proofErr w:type="gramEnd"/>
            <w:r>
              <w:rPr>
                <w:rFonts w:ascii="Times New Roman" w:eastAsia="Times New Roman" w:hAnsi="Times New Roman" w:cs="Times New Roman"/>
                <w:sz w:val="24"/>
                <w:szCs w:val="24"/>
              </w:rPr>
              <w:t xml:space="preserve"> and some are not curable, so early prevention is essential. We used incidence of human papillomavirus, herpes simplex virus, human immunodeficiency syndrome, hepatitis B, chlamydia, gonorrhea, syphilis, genital warts, and other STIs reported by authors to measure this outcome.</w:t>
            </w:r>
          </w:p>
          <w:p w14:paraId="414633F7" w14:textId="77777777" w:rsidR="00076387" w:rsidRDefault="00076387" w:rsidP="00E14B78">
            <w:pPr>
              <w:widowControl w:val="0"/>
              <w:spacing w:line="240" w:lineRule="auto"/>
              <w:rPr>
                <w:rFonts w:ascii="Times New Roman" w:eastAsia="Times New Roman" w:hAnsi="Times New Roman" w:cs="Times New Roman"/>
                <w:sz w:val="24"/>
                <w:szCs w:val="24"/>
              </w:rPr>
            </w:pPr>
          </w:p>
          <w:p w14:paraId="3D44612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CSE encourages safe-sex behaviors, such as condom and dental dam use.</w:t>
            </w:r>
            <w:hyperlink r:id="rId10">
              <w:r>
                <w:rPr>
                  <w:rFonts w:ascii="Times New Roman" w:eastAsia="Times New Roman" w:hAnsi="Times New Roman" w:cs="Times New Roman"/>
                  <w:color w:val="000000"/>
                  <w:sz w:val="24"/>
                  <w:szCs w:val="24"/>
                </w:rPr>
                <w:t>[29]</w:t>
              </w:r>
            </w:hyperlink>
            <w:r>
              <w:rPr>
                <w:rFonts w:ascii="Times New Roman" w:eastAsia="Times New Roman" w:hAnsi="Times New Roman" w:cs="Times New Roman"/>
                <w:sz w:val="24"/>
                <w:szCs w:val="24"/>
              </w:rPr>
              <w:t xml:space="preserve"> Safe-sex behaviors are process measures that can be indicative of the potential for the intervention to reduce pregnancy and STI rates. Engaging in safe-sex behaviors indicates a decrease in risky sexual behaviors. More people will have values to report for sexual behaviors than for pregnancy or STI incidence, so we can do a more robust analysis of these values. </w:t>
            </w:r>
            <w:r>
              <w:rPr>
                <w:rFonts w:ascii="Times New Roman" w:eastAsia="Times New Roman" w:hAnsi="Times New Roman" w:cs="Times New Roman"/>
                <w:sz w:val="24"/>
                <w:szCs w:val="24"/>
              </w:rPr>
              <w:lastRenderedPageBreak/>
              <w:t>Safe-sex behaviors include birth control (short- and long-acting reversible contraceptives), condom, dental dam, spermicidal lubricant, diaphragm, and cervical cap use.</w:t>
            </w:r>
          </w:p>
          <w:p w14:paraId="034ECCAA" w14:textId="77777777" w:rsidR="00076387" w:rsidRDefault="00076387" w:rsidP="00E14B78">
            <w:pPr>
              <w:widowControl w:val="0"/>
              <w:spacing w:line="240" w:lineRule="auto"/>
              <w:rPr>
                <w:rFonts w:ascii="Times New Roman" w:eastAsia="Times New Roman" w:hAnsi="Times New Roman" w:cs="Times New Roman"/>
                <w:sz w:val="24"/>
                <w:szCs w:val="24"/>
              </w:rPr>
            </w:pPr>
          </w:p>
          <w:p w14:paraId="010E468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Proponents of abstinence-only education may be concerned that comprehensive sexuality education may increase sexual activity.</w:t>
            </w:r>
            <w:hyperlink r:id="rId11">
              <w:r>
                <w:rPr>
                  <w:rFonts w:ascii="Times New Roman" w:eastAsia="Times New Roman" w:hAnsi="Times New Roman" w:cs="Times New Roman"/>
                  <w:color w:val="000000"/>
                  <w:sz w:val="24"/>
                  <w:szCs w:val="24"/>
                </w:rPr>
                <w:t>[57]</w:t>
              </w:r>
            </w:hyperlink>
            <w:r>
              <w:rPr>
                <w:rFonts w:ascii="Times New Roman" w:eastAsia="Times New Roman" w:hAnsi="Times New Roman" w:cs="Times New Roman"/>
                <w:sz w:val="24"/>
                <w:szCs w:val="24"/>
              </w:rPr>
              <w:t xml:space="preserve"> Therefore, it is important to extract data on whether increased sexual activity is observed and associated with comprehensive sexuality education compared to no intervention or abstinence-only sexuality education.</w:t>
            </w:r>
          </w:p>
          <w:p w14:paraId="1BB4D921" w14:textId="77777777" w:rsidR="00076387" w:rsidRDefault="00076387" w:rsidP="00E14B78">
            <w:pPr>
              <w:widowControl w:val="0"/>
              <w:spacing w:line="240" w:lineRule="auto"/>
              <w:rPr>
                <w:rFonts w:ascii="Times New Roman" w:eastAsia="Times New Roman" w:hAnsi="Times New Roman" w:cs="Times New Roman"/>
                <w:sz w:val="24"/>
                <w:szCs w:val="24"/>
              </w:rPr>
            </w:pPr>
          </w:p>
          <w:p w14:paraId="03FA8BE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important to understand participants’ comfort with the intervention. Discomfort can prevent participants from enrolling in the intervention. It may hinder effectiveness if participants are unable to fully engage due to potential discomfort. </w:t>
            </w:r>
          </w:p>
        </w:tc>
      </w:tr>
    </w:tbl>
    <w:p w14:paraId="6929C316" w14:textId="77777777" w:rsidR="00076387" w:rsidRDefault="00076387" w:rsidP="00076387">
      <w:pPr>
        <w:rPr>
          <w:rFonts w:ascii="Times New Roman" w:eastAsia="Times New Roman" w:hAnsi="Times New Roman" w:cs="Times New Roman"/>
          <w:sz w:val="24"/>
          <w:szCs w:val="24"/>
          <w:vertAlign w:val="superscript"/>
        </w:rPr>
      </w:pPr>
      <w:r>
        <w:rPr>
          <w:rFonts w:ascii="Times New Roman" w:eastAsia="Times New Roman" w:hAnsi="Times New Roman" w:cs="Times New Roman"/>
          <w:b/>
          <w:sz w:val="24"/>
          <w:szCs w:val="24"/>
        </w:rPr>
        <w:lastRenderedPageBreak/>
        <w:t>Abbreviations:</w:t>
      </w:r>
      <w:r>
        <w:rPr>
          <w:rFonts w:ascii="Times New Roman" w:eastAsia="Times New Roman" w:hAnsi="Times New Roman" w:cs="Times New Roman"/>
          <w:sz w:val="24"/>
          <w:szCs w:val="24"/>
        </w:rPr>
        <w:t xml:space="preserve"> STI (Sexually Transmitted Infection); RCT (Randomized Controlled Trial); CSE (Comprehensive Sexuality Education)</w:t>
      </w:r>
    </w:p>
    <w:p w14:paraId="022E2020" w14:textId="77777777" w:rsidR="00076387" w:rsidRDefault="00076387" w:rsidP="00076387">
      <w:pPr>
        <w:rPr>
          <w:rFonts w:ascii="Times New Roman" w:eastAsia="Times New Roman" w:hAnsi="Times New Roman" w:cs="Times New Roman"/>
          <w:sz w:val="24"/>
          <w:szCs w:val="24"/>
          <w:vertAlign w:val="superscript"/>
        </w:rPr>
      </w:pPr>
    </w:p>
    <w:p w14:paraId="3E932C24" w14:textId="77777777" w:rsidR="00076387" w:rsidRDefault="00076387" w:rsidP="00076387">
      <w:pPr>
        <w:rPr>
          <w:rFonts w:ascii="Times New Roman" w:eastAsia="Times New Roman" w:hAnsi="Times New Roman" w:cs="Times New Roman"/>
          <w:sz w:val="24"/>
          <w:szCs w:val="24"/>
          <w:vertAlign w:val="superscript"/>
        </w:rPr>
      </w:pPr>
    </w:p>
    <w:p w14:paraId="2F11239E" w14:textId="77777777" w:rsidR="00076387" w:rsidRDefault="00076387" w:rsidP="00076387">
      <w:pPr>
        <w:rPr>
          <w:rFonts w:ascii="Times New Roman" w:eastAsia="Times New Roman" w:hAnsi="Times New Roman" w:cs="Times New Roman"/>
          <w:sz w:val="24"/>
          <w:szCs w:val="24"/>
          <w:vertAlign w:val="superscript"/>
        </w:rPr>
      </w:pPr>
    </w:p>
    <w:p w14:paraId="3F903A44" w14:textId="77777777" w:rsidR="00076387" w:rsidRDefault="00076387" w:rsidP="00076387">
      <w:pPr>
        <w:rPr>
          <w:rFonts w:ascii="Times New Roman" w:eastAsia="Times New Roman" w:hAnsi="Times New Roman" w:cs="Times New Roman"/>
          <w:sz w:val="24"/>
          <w:szCs w:val="24"/>
          <w:vertAlign w:val="superscript"/>
        </w:rPr>
      </w:pPr>
    </w:p>
    <w:p w14:paraId="1B1822B0" w14:textId="77777777" w:rsidR="00076387" w:rsidRDefault="00076387" w:rsidP="00076387">
      <w:pPr>
        <w:rPr>
          <w:rFonts w:ascii="Times New Roman" w:eastAsia="Times New Roman" w:hAnsi="Times New Roman" w:cs="Times New Roman"/>
          <w:sz w:val="24"/>
          <w:szCs w:val="24"/>
          <w:vertAlign w:val="superscript"/>
        </w:rPr>
      </w:pPr>
    </w:p>
    <w:p w14:paraId="07F78791" w14:textId="77777777" w:rsidR="00076387" w:rsidRDefault="00076387" w:rsidP="00076387">
      <w:pPr>
        <w:rPr>
          <w:rFonts w:ascii="Times New Roman" w:eastAsia="Times New Roman" w:hAnsi="Times New Roman" w:cs="Times New Roman"/>
          <w:sz w:val="24"/>
          <w:szCs w:val="24"/>
          <w:vertAlign w:val="superscript"/>
        </w:rPr>
      </w:pPr>
    </w:p>
    <w:p w14:paraId="3E18800C" w14:textId="77777777" w:rsidR="00076387" w:rsidRDefault="00076387" w:rsidP="00076387">
      <w:pPr>
        <w:rPr>
          <w:rFonts w:ascii="Times New Roman" w:eastAsia="Times New Roman" w:hAnsi="Times New Roman" w:cs="Times New Roman"/>
          <w:sz w:val="24"/>
          <w:szCs w:val="24"/>
          <w:vertAlign w:val="superscript"/>
        </w:rPr>
      </w:pPr>
    </w:p>
    <w:p w14:paraId="4CF512F1" w14:textId="77777777" w:rsidR="00076387" w:rsidRDefault="00076387" w:rsidP="00076387">
      <w:pPr>
        <w:rPr>
          <w:rFonts w:ascii="Times New Roman" w:eastAsia="Times New Roman" w:hAnsi="Times New Roman" w:cs="Times New Roman"/>
          <w:sz w:val="24"/>
          <w:szCs w:val="24"/>
          <w:vertAlign w:val="superscript"/>
        </w:rPr>
      </w:pPr>
    </w:p>
    <w:p w14:paraId="70E4856F" w14:textId="77777777" w:rsidR="00076387" w:rsidRDefault="00076387" w:rsidP="00076387">
      <w:pPr>
        <w:rPr>
          <w:rFonts w:ascii="Times New Roman" w:eastAsia="Times New Roman" w:hAnsi="Times New Roman" w:cs="Times New Roman"/>
          <w:sz w:val="24"/>
          <w:szCs w:val="24"/>
          <w:vertAlign w:val="superscript"/>
        </w:rPr>
      </w:pPr>
    </w:p>
    <w:p w14:paraId="09DFE405" w14:textId="77777777" w:rsidR="00076387" w:rsidRDefault="00076387" w:rsidP="00076387">
      <w:pPr>
        <w:rPr>
          <w:rFonts w:ascii="Times New Roman" w:eastAsia="Times New Roman" w:hAnsi="Times New Roman" w:cs="Times New Roman"/>
          <w:sz w:val="24"/>
          <w:szCs w:val="24"/>
          <w:vertAlign w:val="superscript"/>
        </w:rPr>
      </w:pPr>
    </w:p>
    <w:p w14:paraId="6D3B4E7C" w14:textId="77777777" w:rsidR="00076387" w:rsidRDefault="00076387" w:rsidP="00076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Appendix 3: Search Strategies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4365"/>
        <w:gridCol w:w="3120"/>
      </w:tblGrid>
      <w:tr w:rsidR="00076387" w14:paraId="17264723" w14:textId="77777777" w:rsidTr="00E14B78">
        <w:tc>
          <w:tcPr>
            <w:tcW w:w="18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173ECD81"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w:t>
            </w:r>
          </w:p>
        </w:tc>
        <w:tc>
          <w:tcPr>
            <w:tcW w:w="4365"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5F5E9B6A" w14:textId="77777777" w:rsidR="00076387" w:rsidRDefault="00076387" w:rsidP="00E14B78">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MeSH</w:t>
            </w:r>
            <w:proofErr w:type="spellEnd"/>
            <w:r>
              <w:rPr>
                <w:rFonts w:ascii="Times New Roman" w:eastAsia="Times New Roman" w:hAnsi="Times New Roman" w:cs="Times New Roman"/>
                <w:b/>
                <w:sz w:val="24"/>
                <w:szCs w:val="24"/>
              </w:rPr>
              <w:t xml:space="preserve"> terms (exploded)</w:t>
            </w:r>
          </w:p>
        </w:tc>
        <w:tc>
          <w:tcPr>
            <w:tcW w:w="312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B7D0B46"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 words</w:t>
            </w:r>
          </w:p>
        </w:tc>
      </w:tr>
      <w:tr w:rsidR="00076387" w14:paraId="1B8C8F7F" w14:textId="77777777" w:rsidTr="00E14B78">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83C0D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Teenagers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038AAC2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Adolescent</w:t>
            </w:r>
          </w:p>
        </w:tc>
        <w:tc>
          <w:tcPr>
            <w:tcW w:w="3120" w:type="dxa"/>
            <w:tcBorders>
              <w:top w:val="nil"/>
              <w:left w:val="nil"/>
              <w:bottom w:val="single" w:sz="8" w:space="0" w:color="000000"/>
              <w:right w:val="single" w:sz="8" w:space="0" w:color="000000"/>
            </w:tcBorders>
            <w:tcMar>
              <w:top w:w="100" w:type="dxa"/>
              <w:left w:w="100" w:type="dxa"/>
              <w:bottom w:w="100" w:type="dxa"/>
              <w:right w:w="100" w:type="dxa"/>
            </w:tcMar>
          </w:tcPr>
          <w:p w14:paraId="79FA89F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Adolescent, adolescence, teenager, teen, youth, juvenile, high school, seventh-grader, eighth-grader, ninth-grader, tenth-grader, eleventh-grader, twelfth-grader, freshman, sophomore, junior, senior</w:t>
            </w:r>
          </w:p>
        </w:tc>
      </w:tr>
      <w:tr w:rsidR="00076387" w14:paraId="78ED3ADB" w14:textId="77777777" w:rsidTr="00E14B78">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69B3D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Sexual education</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4425C5A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 Education</w:t>
            </w:r>
          </w:p>
        </w:tc>
        <w:tc>
          <w:tcPr>
            <w:tcW w:w="3120" w:type="dxa"/>
            <w:tcBorders>
              <w:top w:val="nil"/>
              <w:left w:val="nil"/>
              <w:bottom w:val="single" w:sz="8" w:space="0" w:color="000000"/>
              <w:right w:val="single" w:sz="8" w:space="0" w:color="000000"/>
            </w:tcBorders>
            <w:tcMar>
              <w:top w:w="100" w:type="dxa"/>
              <w:left w:w="100" w:type="dxa"/>
              <w:bottom w:w="100" w:type="dxa"/>
              <w:right w:w="100" w:type="dxa"/>
            </w:tcMar>
          </w:tcPr>
          <w:p w14:paraId="781C837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 education, sexual education, sex ed, sexuality education</w:t>
            </w:r>
          </w:p>
        </w:tc>
      </w:tr>
      <w:tr w:rsidR="00076387" w14:paraId="70264632" w14:textId="77777777" w:rsidTr="00E14B78">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F7EBD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Sexually transmitted infections*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251FF39F" w14:textId="77777777" w:rsidR="00076387" w:rsidRDefault="00076387" w:rsidP="00E14B78">
            <w:pPr>
              <w:widowControl w:val="0"/>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Sexually Transmitted Diseases, HIV Infections</w:t>
            </w:r>
          </w:p>
        </w:tc>
        <w:tc>
          <w:tcPr>
            <w:tcW w:w="3120" w:type="dxa"/>
            <w:tcBorders>
              <w:top w:val="nil"/>
              <w:left w:val="nil"/>
              <w:bottom w:val="single" w:sz="8" w:space="0" w:color="000000"/>
              <w:right w:val="single" w:sz="8" w:space="0" w:color="000000"/>
            </w:tcBorders>
            <w:tcMar>
              <w:top w:w="100" w:type="dxa"/>
              <w:left w:w="100" w:type="dxa"/>
              <w:bottom w:w="100" w:type="dxa"/>
              <w:right w:w="100" w:type="dxa"/>
            </w:tcMar>
          </w:tcPr>
          <w:p w14:paraId="55D1E40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Sexually transmitted disease, STD, sexually transmitted infection, STI, HIV, Human Immunodeficiency Virus, HPV, Human Papillomavirus, Human Papilloma Virus, Chlamydia, Herpes, HSV, herpes simplex virus, genital wart, bacterial vaginosis, trichomoniasis</w:t>
            </w:r>
          </w:p>
        </w:tc>
      </w:tr>
      <w:tr w:rsidR="00076387" w14:paraId="5AC0BD40" w14:textId="77777777" w:rsidTr="00E14B78">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5FE1F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Pregnancy*</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046C15CD" w14:textId="77777777" w:rsidR="00076387" w:rsidRDefault="00076387" w:rsidP="00E14B78">
            <w:pPr>
              <w:widowControl w:val="0"/>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Pregnancy</w:t>
            </w:r>
          </w:p>
        </w:tc>
        <w:tc>
          <w:tcPr>
            <w:tcW w:w="3120" w:type="dxa"/>
            <w:tcBorders>
              <w:top w:val="nil"/>
              <w:left w:val="nil"/>
              <w:bottom w:val="single" w:sz="8" w:space="0" w:color="000000"/>
              <w:right w:val="single" w:sz="8" w:space="0" w:color="000000"/>
            </w:tcBorders>
            <w:tcMar>
              <w:top w:w="100" w:type="dxa"/>
              <w:left w:w="100" w:type="dxa"/>
              <w:bottom w:w="100" w:type="dxa"/>
              <w:right w:w="100" w:type="dxa"/>
            </w:tcMar>
          </w:tcPr>
          <w:p w14:paraId="418D09E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Pregnancy, pregnant, mom, dad, parent</w:t>
            </w:r>
          </w:p>
        </w:tc>
      </w:tr>
      <w:tr w:rsidR="00076387" w14:paraId="0A3CAECF" w14:textId="77777777" w:rsidTr="00E14B78">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29292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Randomized controlled trial</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591C7C08" w14:textId="77777777" w:rsidR="00076387" w:rsidRDefault="00076387" w:rsidP="00E14B78">
            <w:pPr>
              <w:widowControl w:val="0"/>
              <w:shd w:val="clear" w:color="auto" w:fill="FFFFFF"/>
              <w:spacing w:line="240" w:lineRule="auto"/>
              <w:rPr>
                <w:rFonts w:ascii="Times New Roman" w:eastAsia="Times New Roman" w:hAnsi="Times New Roman" w:cs="Times New Roman"/>
                <w:sz w:val="24"/>
                <w:szCs w:val="24"/>
              </w:rPr>
            </w:pPr>
          </w:p>
        </w:tc>
        <w:tc>
          <w:tcPr>
            <w:tcW w:w="3120" w:type="dxa"/>
            <w:tcBorders>
              <w:top w:val="nil"/>
              <w:left w:val="nil"/>
              <w:bottom w:val="single" w:sz="8" w:space="0" w:color="000000"/>
              <w:right w:val="single" w:sz="8" w:space="0" w:color="000000"/>
            </w:tcBorders>
            <w:tcMar>
              <w:top w:w="100" w:type="dxa"/>
              <w:left w:w="100" w:type="dxa"/>
              <w:bottom w:w="100" w:type="dxa"/>
              <w:right w:w="100" w:type="dxa"/>
            </w:tcMar>
          </w:tcPr>
          <w:p w14:paraId="34CF27F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Randomized controlled trial, controlled clinical trial, randomized, placebo, drug therapy, randomly, trial, groups</w:t>
            </w:r>
          </w:p>
        </w:tc>
      </w:tr>
    </w:tbl>
    <w:p w14:paraId="550AF5A4" w14:textId="77777777" w:rsidR="00076387" w:rsidRDefault="00076387" w:rsidP="00076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These two themes were combined with ‘OR’.</w:t>
      </w:r>
    </w:p>
    <w:p w14:paraId="207E887F" w14:textId="77777777" w:rsidR="00076387" w:rsidRDefault="00076387" w:rsidP="00076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Database:</w:t>
      </w:r>
      <w:r>
        <w:rPr>
          <w:rFonts w:ascii="Times New Roman" w:eastAsia="Times New Roman" w:hAnsi="Times New Roman" w:cs="Times New Roman"/>
          <w:sz w:val="24"/>
          <w:szCs w:val="24"/>
        </w:rPr>
        <w:t xml:space="preserve"> MEDLINE via PubMed</w:t>
      </w:r>
    </w:p>
    <w:p w14:paraId="3147238A" w14:textId="77777777" w:rsidR="00076387" w:rsidRDefault="00076387" w:rsidP="00076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Dates covered:</w:t>
      </w:r>
      <w:r>
        <w:rPr>
          <w:rFonts w:ascii="Times New Roman" w:eastAsia="Times New Roman" w:hAnsi="Times New Roman" w:cs="Times New Roman"/>
          <w:sz w:val="24"/>
          <w:szCs w:val="24"/>
        </w:rPr>
        <w:t xml:space="preserve"> 1990 to last date searched</w:t>
      </w:r>
    </w:p>
    <w:p w14:paraId="112B2FD7" w14:textId="77777777" w:rsidR="00076387" w:rsidRDefault="00076387" w:rsidP="00076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Date of search: </w:t>
      </w:r>
      <w:r>
        <w:rPr>
          <w:rFonts w:ascii="Times New Roman" w:eastAsia="Times New Roman" w:hAnsi="Times New Roman" w:cs="Times New Roman"/>
          <w:sz w:val="24"/>
          <w:szCs w:val="24"/>
        </w:rPr>
        <w:t>January 9, 2021</w:t>
      </w:r>
    </w:p>
    <w:p w14:paraId="40D70241" w14:textId="77777777" w:rsidR="00076387" w:rsidRDefault="00076387" w:rsidP="00076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Librarian assistance:</w:t>
      </w:r>
      <w:r>
        <w:rPr>
          <w:rFonts w:ascii="Times New Roman" w:eastAsia="Times New Roman" w:hAnsi="Times New Roman" w:cs="Times New Roman"/>
          <w:sz w:val="24"/>
          <w:szCs w:val="24"/>
        </w:rPr>
        <w:t xml:space="preserve"> Paige Scudder</w:t>
      </w:r>
    </w:p>
    <w:p w14:paraId="137E4578" w14:textId="77777777" w:rsidR="00076387" w:rsidRDefault="00076387" w:rsidP="0007638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 terms/results:</w:t>
      </w:r>
    </w:p>
    <w:p w14:paraId="6E3BB581" w14:textId="77777777" w:rsidR="00076387" w:rsidRDefault="00076387" w:rsidP="00076387">
      <w:pPr>
        <w:spacing w:line="360" w:lineRule="auto"/>
        <w:rPr>
          <w:rFonts w:ascii="Times New Roman" w:eastAsia="Times New Roman" w:hAnsi="Times New Roman" w:cs="Times New Roman"/>
          <w:b/>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5"/>
        <w:gridCol w:w="6795"/>
        <w:gridCol w:w="1500"/>
      </w:tblGrid>
      <w:tr w:rsidR="00076387" w14:paraId="2C532642" w14:textId="77777777" w:rsidTr="00E14B78">
        <w:trPr>
          <w:trHeight w:val="326"/>
        </w:trPr>
        <w:tc>
          <w:tcPr>
            <w:tcW w:w="106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03AEF673"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Search</w:t>
            </w:r>
          </w:p>
        </w:tc>
        <w:tc>
          <w:tcPr>
            <w:tcW w:w="6795"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6A31527F" w14:textId="77777777" w:rsidR="00076387" w:rsidRDefault="00076387" w:rsidP="00E14B78">
            <w:pPr>
              <w:widowControl w:val="0"/>
              <w:spacing w:line="24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Query</w:t>
            </w:r>
          </w:p>
        </w:tc>
        <w:tc>
          <w:tcPr>
            <w:tcW w:w="150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0136BF3D" w14:textId="77777777" w:rsidR="00076387" w:rsidRDefault="00076387" w:rsidP="00E14B78">
            <w:pPr>
              <w:widowControl w:val="0"/>
              <w:spacing w:line="240" w:lineRule="auto"/>
              <w:ind w:left="360" w:hanging="375"/>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Items found</w:t>
            </w:r>
          </w:p>
        </w:tc>
      </w:tr>
      <w:tr w:rsidR="00076387" w14:paraId="4F126C95"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EF7411"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9447718"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Adolescent”[</w:t>
            </w:r>
            <w:proofErr w:type="gramEnd"/>
            <w:r>
              <w:rPr>
                <w:rFonts w:ascii="Times New Roman" w:eastAsia="Times New Roman" w:hAnsi="Times New Roman" w:cs="Times New Roman"/>
                <w:sz w:val="24"/>
                <w:szCs w:val="24"/>
              </w:rPr>
              <w:t>Mesh]</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299BDC8"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2,060,273</w:t>
            </w:r>
          </w:p>
        </w:tc>
      </w:tr>
      <w:tr w:rsidR="00076387" w14:paraId="0E73D008"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DC828C"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7688F658"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Adolescent”[</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7F5F84BA"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131,011</w:t>
            </w:r>
          </w:p>
        </w:tc>
      </w:tr>
      <w:tr w:rsidR="00076387" w14:paraId="2ABB1D1A"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006B25"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71B32AD"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Adolescence”[</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973CE38"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74,663</w:t>
            </w:r>
          </w:p>
        </w:tc>
      </w:tr>
      <w:tr w:rsidR="00076387" w14:paraId="6252CEFA"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58315B"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D6A51C4"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Teenager”[</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2CFA0A6"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2,959</w:t>
            </w:r>
          </w:p>
        </w:tc>
      </w:tr>
      <w:tr w:rsidR="00076387" w14:paraId="2F3FF000"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DB4263"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7F8E8336"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Teen”[</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94CB81D"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5,800</w:t>
            </w:r>
          </w:p>
        </w:tc>
      </w:tr>
      <w:tr w:rsidR="00076387" w14:paraId="56A1452F"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E70412"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393F8BD"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Youth”[</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EBA281A"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75,515</w:t>
            </w:r>
          </w:p>
        </w:tc>
      </w:tr>
      <w:tr w:rsidR="00076387" w14:paraId="69B651F6"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E810D1"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78D9D540"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Juvenile”[</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57D6E259"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76,571</w:t>
            </w:r>
          </w:p>
        </w:tc>
      </w:tr>
      <w:tr w:rsidR="00076387" w14:paraId="72D60EFE"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733E36"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6A264A0C"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 </w:t>
            </w:r>
            <w:proofErr w:type="gramStart"/>
            <w:r>
              <w:rPr>
                <w:rFonts w:ascii="Times New Roman" w:eastAsia="Times New Roman" w:hAnsi="Times New Roman" w:cs="Times New Roman"/>
                <w:sz w:val="24"/>
                <w:szCs w:val="24"/>
              </w:rPr>
              <w:t>school”[</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59F3A38C"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30,088</w:t>
            </w:r>
          </w:p>
        </w:tc>
      </w:tr>
      <w:tr w:rsidR="00076387" w14:paraId="17DAB8DB"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0A1E03"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42E16C2"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“Seventh </w:t>
            </w:r>
            <w:proofErr w:type="gramStart"/>
            <w:r>
              <w:rPr>
                <w:rFonts w:ascii="Times New Roman" w:eastAsia="Times New Roman" w:hAnsi="Times New Roman" w:cs="Times New Roman"/>
                <w:sz w:val="24"/>
                <w:szCs w:val="24"/>
              </w:rPr>
              <w:t>graders”[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72BD6C2"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317</w:t>
            </w:r>
          </w:p>
        </w:tc>
      </w:tr>
      <w:tr w:rsidR="00076387" w14:paraId="24E3276A" w14:textId="77777777" w:rsidTr="00E14B78">
        <w:trPr>
          <w:trHeight w:val="650"/>
        </w:trPr>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F25E02"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90D5243"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“Eighth </w:t>
            </w:r>
            <w:proofErr w:type="gramStart"/>
            <w:r>
              <w:rPr>
                <w:rFonts w:ascii="Times New Roman" w:eastAsia="Times New Roman" w:hAnsi="Times New Roman" w:cs="Times New Roman"/>
                <w:sz w:val="24"/>
                <w:szCs w:val="24"/>
              </w:rPr>
              <w:t>graders”[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F199E85"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293</w:t>
            </w:r>
          </w:p>
        </w:tc>
      </w:tr>
      <w:tr w:rsidR="00076387" w14:paraId="69D35E4B"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6BD1D8"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785E181E"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“Ninth </w:t>
            </w:r>
            <w:proofErr w:type="gramStart"/>
            <w:r>
              <w:rPr>
                <w:rFonts w:ascii="Times New Roman" w:eastAsia="Times New Roman" w:hAnsi="Times New Roman" w:cs="Times New Roman"/>
                <w:sz w:val="24"/>
                <w:szCs w:val="24"/>
              </w:rPr>
              <w:t>graders”[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CD03022"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258</w:t>
            </w:r>
          </w:p>
        </w:tc>
      </w:tr>
      <w:tr w:rsidR="00076387" w14:paraId="30605063"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D54A32"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4D8C5008"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“Tenth </w:t>
            </w:r>
            <w:proofErr w:type="gramStart"/>
            <w:r>
              <w:rPr>
                <w:rFonts w:ascii="Times New Roman" w:eastAsia="Times New Roman" w:hAnsi="Times New Roman" w:cs="Times New Roman"/>
                <w:sz w:val="24"/>
                <w:szCs w:val="24"/>
              </w:rPr>
              <w:t>graders”[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AE72417"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83</w:t>
            </w:r>
          </w:p>
        </w:tc>
      </w:tr>
      <w:tr w:rsidR="00076387" w14:paraId="3E6B3267"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F8AB1F"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3C9B733"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“Eleventh </w:t>
            </w:r>
            <w:proofErr w:type="gramStart"/>
            <w:r>
              <w:rPr>
                <w:rFonts w:ascii="Times New Roman" w:eastAsia="Times New Roman" w:hAnsi="Times New Roman" w:cs="Times New Roman"/>
                <w:sz w:val="24"/>
                <w:szCs w:val="24"/>
              </w:rPr>
              <w:t>graders”[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7C8611F1"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w:t>
            </w:r>
          </w:p>
        </w:tc>
      </w:tr>
      <w:tr w:rsidR="00076387" w14:paraId="2E0732BF"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7969F8"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19E30CB0"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“Twelfth </w:t>
            </w:r>
            <w:proofErr w:type="gramStart"/>
            <w:r>
              <w:rPr>
                <w:rFonts w:ascii="Times New Roman" w:eastAsia="Times New Roman" w:hAnsi="Times New Roman" w:cs="Times New Roman"/>
                <w:sz w:val="24"/>
                <w:szCs w:val="24"/>
              </w:rPr>
              <w:t>graders”[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66A7B41"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w:t>
            </w:r>
          </w:p>
        </w:tc>
      </w:tr>
      <w:tr w:rsidR="00076387" w14:paraId="3AE03D5B"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32A3D3"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62C3B8B5"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Freshman”[</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0991D68B"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1,135</w:t>
            </w:r>
          </w:p>
        </w:tc>
      </w:tr>
      <w:tr w:rsidR="00076387" w14:paraId="06F3DE8D"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EA200"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2BB9C0F4"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Sophomore”[</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02C1A26"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529</w:t>
            </w:r>
          </w:p>
        </w:tc>
      </w:tr>
      <w:tr w:rsidR="00076387" w14:paraId="38F6A346"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AD8A48"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209EDBCD"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Junior”[</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096313AE"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18,903</w:t>
            </w:r>
          </w:p>
        </w:tc>
      </w:tr>
      <w:tr w:rsidR="00076387" w14:paraId="5644FB18"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E27C95"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3D25D42"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Senior”[</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85093DA"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34,701</w:t>
            </w:r>
          </w:p>
        </w:tc>
      </w:tr>
      <w:tr w:rsidR="00076387" w14:paraId="5B79BA36"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61ACF3"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134A8F6"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 OR 2 OR 3 OR 4 OR 5 OR 6 OR 7 OR 8 OR 9 OR 10 OR 11 OR 12 OR 13 OR 14 OR 15 OR 16 OR 17 OR 18</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C42D888"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2,238,051</w:t>
            </w:r>
          </w:p>
        </w:tc>
      </w:tr>
      <w:tr w:rsidR="00076387" w14:paraId="1D9C3B73"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E99D87"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84D442D"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"Sex Education"[Mesh]</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73D16B1" w14:textId="77777777" w:rsidR="00076387" w:rsidRDefault="00076387" w:rsidP="00E14B78">
            <w:pPr>
              <w:widowControl w:val="0"/>
              <w:spacing w:line="240" w:lineRule="auto"/>
              <w:ind w:left="360" w:right="-15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8,861</w:t>
            </w:r>
          </w:p>
        </w:tc>
      </w:tr>
      <w:tr w:rsidR="00076387" w14:paraId="7078223E"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A178A2"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69D87C4"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 </w:t>
            </w:r>
            <w:proofErr w:type="gramStart"/>
            <w:r>
              <w:rPr>
                <w:rFonts w:ascii="Times New Roman" w:eastAsia="Times New Roman" w:hAnsi="Times New Roman" w:cs="Times New Roman"/>
                <w:sz w:val="24"/>
                <w:szCs w:val="24"/>
              </w:rPr>
              <w:t>education”[</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46E246C" w14:textId="77777777" w:rsidR="00076387" w:rsidRDefault="00076387" w:rsidP="00E14B78">
            <w:pPr>
              <w:widowControl w:val="0"/>
              <w:spacing w:line="240" w:lineRule="auto"/>
              <w:ind w:left="36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6,788</w:t>
            </w:r>
          </w:p>
        </w:tc>
      </w:tr>
      <w:tr w:rsidR="00076387" w14:paraId="7197268F"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C68AA6"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1AC1F253"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“Sexual </w:t>
            </w:r>
            <w:proofErr w:type="gramStart"/>
            <w:r>
              <w:rPr>
                <w:rFonts w:ascii="Times New Roman" w:eastAsia="Times New Roman" w:hAnsi="Times New Roman" w:cs="Times New Roman"/>
                <w:sz w:val="24"/>
                <w:szCs w:val="24"/>
              </w:rPr>
              <w:t>education”[</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D7A22D6" w14:textId="77777777" w:rsidR="00076387" w:rsidRDefault="00076387" w:rsidP="00E14B78">
            <w:pPr>
              <w:widowControl w:val="0"/>
              <w:spacing w:line="240" w:lineRule="auto"/>
              <w:ind w:left="36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687</w:t>
            </w:r>
          </w:p>
        </w:tc>
      </w:tr>
      <w:tr w:rsidR="00076387" w14:paraId="76D6C593"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AF2C57"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144F121"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 </w:t>
            </w:r>
            <w:proofErr w:type="gramStart"/>
            <w:r>
              <w:rPr>
                <w:rFonts w:ascii="Times New Roman" w:eastAsia="Times New Roman" w:hAnsi="Times New Roman" w:cs="Times New Roman"/>
                <w:sz w:val="24"/>
                <w:szCs w:val="24"/>
              </w:rPr>
              <w:t>ed”[</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CE34B91" w14:textId="77777777" w:rsidR="00076387" w:rsidRDefault="00076387" w:rsidP="00E14B78">
            <w:pPr>
              <w:widowControl w:val="0"/>
              <w:spacing w:line="240" w:lineRule="auto"/>
              <w:ind w:left="36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r>
      <w:tr w:rsidR="00076387" w14:paraId="56749ED5"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6698AE"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2FC23DB"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“Sexuality </w:t>
            </w:r>
            <w:proofErr w:type="gramStart"/>
            <w:r>
              <w:rPr>
                <w:rFonts w:ascii="Times New Roman" w:eastAsia="Times New Roman" w:hAnsi="Times New Roman" w:cs="Times New Roman"/>
                <w:sz w:val="24"/>
                <w:szCs w:val="24"/>
              </w:rPr>
              <w:t>education”[</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DF83777" w14:textId="77777777" w:rsidR="00076387" w:rsidRDefault="00076387" w:rsidP="00E14B78">
            <w:pPr>
              <w:widowControl w:val="0"/>
              <w:spacing w:line="240" w:lineRule="auto"/>
              <w:ind w:left="36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690</w:t>
            </w:r>
          </w:p>
        </w:tc>
      </w:tr>
      <w:tr w:rsidR="00076387" w14:paraId="3386625E"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FE309D"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7C9BCBB3"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20 OR 21 OR 22 OR 23 OR 24</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7FE29BF7" w14:textId="77777777" w:rsidR="00076387" w:rsidRDefault="00076387" w:rsidP="00E14B78">
            <w:pPr>
              <w:widowControl w:val="0"/>
              <w:spacing w:line="240" w:lineRule="auto"/>
              <w:ind w:left="36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13,868</w:t>
            </w:r>
          </w:p>
        </w:tc>
      </w:tr>
      <w:tr w:rsidR="00076387" w14:paraId="5275CB09"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7891EE"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D8332E0"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"Sexually Transmitted Diseases"[Mesh]</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D4385ED" w14:textId="77777777" w:rsidR="00076387" w:rsidRDefault="00076387" w:rsidP="00E14B78">
            <w:pPr>
              <w:widowControl w:val="0"/>
              <w:spacing w:line="240" w:lineRule="auto"/>
              <w:ind w:left="36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346,398</w:t>
            </w:r>
          </w:p>
        </w:tc>
      </w:tr>
      <w:tr w:rsidR="00076387" w14:paraId="5DFECC6A"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FAEE84"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49CF40D"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"HIV Infections"[Mesh]</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044B761C" w14:textId="77777777" w:rsidR="00076387" w:rsidRDefault="00076387" w:rsidP="00E14B78">
            <w:pPr>
              <w:widowControl w:val="0"/>
              <w:spacing w:line="240" w:lineRule="auto"/>
              <w:ind w:left="360" w:hanging="37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287,268</w:t>
            </w:r>
          </w:p>
        </w:tc>
      </w:tr>
      <w:tr w:rsidR="00076387" w14:paraId="3D4C4165"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F4D9D9"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6561D6B"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“Sexually transmitted </w:t>
            </w:r>
            <w:proofErr w:type="gramStart"/>
            <w:r>
              <w:rPr>
                <w:rFonts w:ascii="Times New Roman" w:eastAsia="Times New Roman" w:hAnsi="Times New Roman" w:cs="Times New Roman"/>
                <w:sz w:val="24"/>
                <w:szCs w:val="24"/>
              </w:rPr>
              <w:t>disease”[</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0B36591"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6,468</w:t>
            </w:r>
          </w:p>
        </w:tc>
      </w:tr>
      <w:tr w:rsidR="00076387" w14:paraId="4182E62B"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7591BD"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664D588"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STD”[</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5607C06"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10,479</w:t>
            </w:r>
          </w:p>
        </w:tc>
      </w:tr>
      <w:tr w:rsidR="00076387" w14:paraId="40987DA2"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C4E05A"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7CDFC9A3"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“Sexually transmitted </w:t>
            </w:r>
            <w:proofErr w:type="gramStart"/>
            <w:r>
              <w:rPr>
                <w:rFonts w:ascii="Times New Roman" w:eastAsia="Times New Roman" w:hAnsi="Times New Roman" w:cs="Times New Roman"/>
                <w:sz w:val="24"/>
                <w:szCs w:val="24"/>
              </w:rPr>
              <w:t>infection”[</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0477677"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5,357</w:t>
            </w:r>
          </w:p>
        </w:tc>
      </w:tr>
      <w:tr w:rsidR="00076387" w14:paraId="43746A61"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1897DA"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B866489"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STI”[</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DCB832F"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9,805</w:t>
            </w:r>
          </w:p>
        </w:tc>
      </w:tr>
      <w:tr w:rsidR="00076387" w14:paraId="6383C264"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21EFF1"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4FECF30"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HIV”[</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E5F27B9"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320,812</w:t>
            </w:r>
          </w:p>
        </w:tc>
      </w:tr>
      <w:tr w:rsidR="00076387" w14:paraId="484A15E5"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C55C88"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E7B9DF4"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“Human immunodeficiency </w:t>
            </w:r>
            <w:proofErr w:type="gramStart"/>
            <w:r>
              <w:rPr>
                <w:rFonts w:ascii="Times New Roman" w:eastAsia="Times New Roman" w:hAnsi="Times New Roman" w:cs="Times New Roman"/>
                <w:sz w:val="24"/>
                <w:szCs w:val="24"/>
              </w:rPr>
              <w:t>virus”[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27677D99"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89,525</w:t>
            </w:r>
          </w:p>
        </w:tc>
      </w:tr>
      <w:tr w:rsidR="00076387" w14:paraId="37777A3F"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36DEB0"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1D09E061"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HPV”[</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EF1A5EF"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43,523</w:t>
            </w:r>
          </w:p>
        </w:tc>
      </w:tr>
      <w:tr w:rsidR="00076387" w14:paraId="36A773C9"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99941B"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7D3CC1E"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“Human </w:t>
            </w:r>
            <w:proofErr w:type="gramStart"/>
            <w:r>
              <w:rPr>
                <w:rFonts w:ascii="Times New Roman" w:eastAsia="Times New Roman" w:hAnsi="Times New Roman" w:cs="Times New Roman"/>
                <w:sz w:val="24"/>
                <w:szCs w:val="24"/>
              </w:rPr>
              <w:t>papillomavirus”[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34A5B8F"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36,304</w:t>
            </w:r>
          </w:p>
        </w:tc>
      </w:tr>
      <w:tr w:rsidR="00076387" w14:paraId="4643036A" w14:textId="77777777" w:rsidTr="00E14B78">
        <w:trPr>
          <w:trHeight w:val="495"/>
        </w:trPr>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11C301"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172E72A"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“Human papilloma </w:t>
            </w:r>
            <w:proofErr w:type="gramStart"/>
            <w:r>
              <w:rPr>
                <w:rFonts w:ascii="Times New Roman" w:eastAsia="Times New Roman" w:hAnsi="Times New Roman" w:cs="Times New Roman"/>
                <w:sz w:val="24"/>
                <w:szCs w:val="24"/>
              </w:rPr>
              <w:t>virus”[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201AFC05"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6,459</w:t>
            </w:r>
          </w:p>
        </w:tc>
      </w:tr>
      <w:tr w:rsidR="00076387" w14:paraId="752C2D38" w14:textId="77777777" w:rsidTr="00E14B78">
        <w:trPr>
          <w:trHeight w:val="480"/>
        </w:trPr>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E6CACF"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17FF1DC0"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Chlamydia”[</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31250B38"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25,586</w:t>
            </w:r>
          </w:p>
        </w:tc>
      </w:tr>
      <w:tr w:rsidR="00076387" w14:paraId="25E3635E" w14:textId="77777777" w:rsidTr="00E14B78">
        <w:trPr>
          <w:trHeight w:val="495"/>
        </w:trPr>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CFC14B"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4F372F24"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Herpes”[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3184A34"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62,538</w:t>
            </w:r>
          </w:p>
        </w:tc>
      </w:tr>
      <w:tr w:rsidR="00076387" w14:paraId="1E9D7434" w14:textId="77777777" w:rsidTr="00E14B78">
        <w:trPr>
          <w:trHeight w:val="495"/>
        </w:trPr>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67C2A6"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6AA3284E"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HSV”[</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04E158D"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25,003</w:t>
            </w:r>
          </w:p>
        </w:tc>
      </w:tr>
      <w:tr w:rsidR="00076387" w14:paraId="4C8B9774" w14:textId="77777777" w:rsidTr="00E14B78">
        <w:trPr>
          <w:trHeight w:val="495"/>
        </w:trPr>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7FA84A"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167D79A"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“Genital </w:t>
            </w:r>
            <w:proofErr w:type="gramStart"/>
            <w:r>
              <w:rPr>
                <w:rFonts w:ascii="Times New Roman" w:eastAsia="Times New Roman" w:hAnsi="Times New Roman" w:cs="Times New Roman"/>
                <w:sz w:val="24"/>
                <w:szCs w:val="24"/>
              </w:rPr>
              <w:t>wart”[</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7C71C0B"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r>
      <w:tr w:rsidR="00076387" w14:paraId="3B59DE0B" w14:textId="77777777" w:rsidTr="00E14B78">
        <w:trPr>
          <w:trHeight w:val="495"/>
        </w:trPr>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3E2598"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4534F3A3"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“Bacterial </w:t>
            </w:r>
            <w:proofErr w:type="gramStart"/>
            <w:r>
              <w:rPr>
                <w:rFonts w:ascii="Times New Roman" w:eastAsia="Times New Roman" w:hAnsi="Times New Roman" w:cs="Times New Roman"/>
                <w:sz w:val="24"/>
                <w:szCs w:val="24"/>
              </w:rPr>
              <w:t>vaginosis”[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B738FA1"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4,062</w:t>
            </w:r>
          </w:p>
        </w:tc>
      </w:tr>
      <w:tr w:rsidR="00076387" w14:paraId="2F904881" w14:textId="77777777" w:rsidTr="00E14B78">
        <w:trPr>
          <w:trHeight w:val="495"/>
        </w:trPr>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A81B93"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29368622"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Trichomoniasis”[</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2BC494E1"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3,450</w:t>
            </w:r>
          </w:p>
        </w:tc>
      </w:tr>
      <w:tr w:rsidR="00076387" w14:paraId="5F775A92"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3A4701"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4FC2D428"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26 OR 27 OR 28 OR 29 OR 30 OR 31 OR 32 OR 33 OR 34 OR 35 OR 36 OR 37 OR 38 OR 39 OR 40 OR 41 OR 42</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0051DC26"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598,123</w:t>
            </w:r>
          </w:p>
        </w:tc>
      </w:tr>
      <w:tr w:rsidR="00076387" w14:paraId="0A296AB6"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DA78CC"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858DF3B"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"Pregnancy"[Mesh]</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478D251"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906,059</w:t>
            </w:r>
          </w:p>
        </w:tc>
      </w:tr>
      <w:tr w:rsidR="00076387" w14:paraId="3167867E"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EF7033"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09B05B8D"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Pregnancy”[</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DB4EFFC"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416,505</w:t>
            </w:r>
          </w:p>
        </w:tc>
      </w:tr>
      <w:tr w:rsidR="00076387" w14:paraId="3D371260"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9F517C"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A05E759"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Pregnant”[</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2F89315A"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186,222</w:t>
            </w:r>
          </w:p>
        </w:tc>
      </w:tr>
      <w:tr w:rsidR="00076387" w14:paraId="6963C90B"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C8CE10"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2695DF7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Mom”[</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5EAB36D7"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3,650</w:t>
            </w:r>
          </w:p>
        </w:tc>
      </w:tr>
      <w:tr w:rsidR="00076387" w14:paraId="1A3B25F6"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249D43"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48</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7BB1ED40"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Dad”[</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73E7AF40"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8,112</w:t>
            </w:r>
          </w:p>
        </w:tc>
      </w:tr>
      <w:tr w:rsidR="00076387" w14:paraId="36D07977"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2BFDA5"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4AE9462"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Parent”[</w:t>
            </w:r>
            <w:proofErr w:type="spellStart"/>
            <w:proofErr w:type="gramEnd"/>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287F4D98"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141,497</w:t>
            </w:r>
          </w:p>
        </w:tc>
      </w:tr>
      <w:tr w:rsidR="00076387" w14:paraId="3CB5E82C"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D09B60"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BE5A737"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44 OR 45 OR 46 OR 47 OR 48 OR 49</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744CADD6"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1,162,296</w:t>
            </w:r>
          </w:p>
        </w:tc>
      </w:tr>
      <w:tr w:rsidR="00076387" w14:paraId="7AF9FC04"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98BC86"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638520AB"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43 OR 50</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05431E9C"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1,722,678</w:t>
            </w:r>
          </w:p>
        </w:tc>
      </w:tr>
      <w:tr w:rsidR="00076387" w14:paraId="15CA43D7"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46323E"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17025A0E"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Randomized controlled trial[</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50458348"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521,585</w:t>
            </w:r>
          </w:p>
        </w:tc>
      </w:tr>
      <w:tr w:rsidR="00076387" w14:paraId="1DAE576D"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994B0D"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12E0F131"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Controlled clinical trial[</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5A919281"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610,730</w:t>
            </w:r>
          </w:p>
        </w:tc>
      </w:tr>
      <w:tr w:rsidR="00076387" w14:paraId="6279F2F0"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5CAE0A"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328D8D60"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Randomized[</w:t>
            </w:r>
            <w:proofErr w:type="spellStart"/>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7B756A3F"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547,912</w:t>
            </w:r>
          </w:p>
        </w:tc>
      </w:tr>
      <w:tr w:rsidR="00076387" w14:paraId="231CA6F1"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69CB5C"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24AB7106"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Placebo[</w:t>
            </w:r>
            <w:proofErr w:type="spellStart"/>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01BBC88"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220,070</w:t>
            </w:r>
          </w:p>
        </w:tc>
      </w:tr>
      <w:tr w:rsidR="00076387" w14:paraId="282CEF38"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3D36DB"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06E3817"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Drug therapy[</w:t>
            </w:r>
            <w:proofErr w:type="spellStart"/>
            <w:r>
              <w:rPr>
                <w:rFonts w:ascii="Times New Roman" w:eastAsia="Times New Roman" w:hAnsi="Times New Roman" w:cs="Times New Roman"/>
                <w:sz w:val="24"/>
                <w:szCs w:val="24"/>
              </w:rPr>
              <w:t>sh</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2F6A9D9A"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2,267,702</w:t>
            </w:r>
          </w:p>
        </w:tc>
      </w:tr>
      <w:tr w:rsidR="00076387" w14:paraId="7C7FAF86"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E1FBC0"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1E83EEBC"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Randomly[</w:t>
            </w:r>
            <w:proofErr w:type="spellStart"/>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66A710C"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349,172</w:t>
            </w:r>
          </w:p>
        </w:tc>
      </w:tr>
      <w:tr w:rsidR="00076387" w14:paraId="170C5126"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7DA389"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73F7A259"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Groups[</w:t>
            </w:r>
            <w:proofErr w:type="spellStart"/>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7E1C1987"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2,167,823</w:t>
            </w:r>
          </w:p>
        </w:tc>
      </w:tr>
      <w:tr w:rsidR="00076387" w14:paraId="47E193C3"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91D115"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4B0EE7E6"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52 OR 53 OR 54 OR 55 OR 56 OR 57 OR 58</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5E33128"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4,770,287</w:t>
            </w:r>
          </w:p>
        </w:tc>
      </w:tr>
      <w:tr w:rsidR="00076387" w14:paraId="46CFD68B"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EE7D94"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5F545328"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19 AND 25 AND 51</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1070ECE"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3,908</w:t>
            </w:r>
          </w:p>
        </w:tc>
      </w:tr>
      <w:tr w:rsidR="00076387" w14:paraId="283BFAAF"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6666F1"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2987FA3A"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59 AND 60</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0975245"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839</w:t>
            </w:r>
          </w:p>
        </w:tc>
      </w:tr>
      <w:tr w:rsidR="00076387" w14:paraId="185CF800"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0CC858"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256E975C" w14:textId="77777777" w:rsidR="00076387" w:rsidRDefault="00076387" w:rsidP="00E14B78">
            <w:pPr>
              <w:widowControl w:val="0"/>
              <w:spacing w:after="200"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Animals NOT humans</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1EB17187"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4,488,116</w:t>
            </w:r>
          </w:p>
        </w:tc>
      </w:tr>
      <w:tr w:rsidR="00076387" w14:paraId="61089EEF"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A2D511"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1ED4C871"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61 NOT 62</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641A53AA"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839</w:t>
            </w:r>
          </w:p>
        </w:tc>
      </w:tr>
      <w:tr w:rsidR="00076387" w14:paraId="55105C19"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C63288"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288D60FA"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p w14:paraId="52CE1AEE" w14:textId="77777777" w:rsidR="00076387" w:rsidRDefault="00076387" w:rsidP="00E14B78">
            <w:pPr>
              <w:widowControl w:val="0"/>
              <w:spacing w:line="240" w:lineRule="auto"/>
              <w:ind w:left="180"/>
              <w:rPr>
                <w:rFonts w:ascii="Times New Roman" w:eastAsia="Times New Roman" w:hAnsi="Times New Roman" w:cs="Times New Roman"/>
                <w:sz w:val="24"/>
                <w:szCs w:val="24"/>
              </w:rPr>
            </w:pPr>
          </w:p>
          <w:p w14:paraId="47EBFA92"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Filter: Language (English)</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2F89246"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779</w:t>
            </w:r>
          </w:p>
        </w:tc>
      </w:tr>
      <w:tr w:rsidR="00076387" w14:paraId="21B5CD54" w14:textId="77777777" w:rsidTr="00E14B78">
        <w:tc>
          <w:tcPr>
            <w:tcW w:w="10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AA0EA9" w14:textId="77777777" w:rsidR="00076387" w:rsidRDefault="00076387" w:rsidP="00E14B78">
            <w:pPr>
              <w:widowControl w:val="0"/>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6795" w:type="dxa"/>
            <w:tcBorders>
              <w:top w:val="nil"/>
              <w:left w:val="nil"/>
              <w:bottom w:val="single" w:sz="8" w:space="0" w:color="000000"/>
              <w:right w:val="single" w:sz="8" w:space="0" w:color="000000"/>
            </w:tcBorders>
            <w:tcMar>
              <w:top w:w="100" w:type="dxa"/>
              <w:left w:w="100" w:type="dxa"/>
              <w:bottom w:w="100" w:type="dxa"/>
              <w:right w:w="100" w:type="dxa"/>
            </w:tcMar>
          </w:tcPr>
          <w:p w14:paraId="6A015297"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p w14:paraId="4FCA6BF5" w14:textId="77777777" w:rsidR="00076387" w:rsidRDefault="00076387" w:rsidP="00E14B78">
            <w:pPr>
              <w:widowControl w:val="0"/>
              <w:spacing w:line="240" w:lineRule="auto"/>
              <w:ind w:left="180"/>
              <w:rPr>
                <w:rFonts w:ascii="Times New Roman" w:eastAsia="Times New Roman" w:hAnsi="Times New Roman" w:cs="Times New Roman"/>
                <w:sz w:val="24"/>
                <w:szCs w:val="24"/>
              </w:rPr>
            </w:pPr>
          </w:p>
          <w:p w14:paraId="239C6E92" w14:textId="77777777" w:rsidR="00076387" w:rsidRDefault="00076387" w:rsidP="00E14B78">
            <w:pPr>
              <w:widowControl w:val="0"/>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Filter: Year (1990-2020)</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14:paraId="434AA557" w14:textId="77777777" w:rsidR="00076387" w:rsidRDefault="00076387" w:rsidP="00E14B78">
            <w:pPr>
              <w:widowControl w:val="0"/>
              <w:shd w:val="clear" w:color="auto" w:fill="FFFFFF"/>
              <w:spacing w:line="240" w:lineRule="auto"/>
              <w:ind w:left="360" w:hanging="375"/>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tc>
      </w:tr>
    </w:tbl>
    <w:p w14:paraId="5692D75F" w14:textId="77777777" w:rsidR="00076387" w:rsidRDefault="00076387" w:rsidP="00076387">
      <w:pPr>
        <w:shd w:val="clear" w:color="auto" w:fill="FFFFFF"/>
        <w:spacing w:line="360" w:lineRule="auto"/>
        <w:rPr>
          <w:rFonts w:ascii="Times New Roman" w:eastAsia="Times New Roman" w:hAnsi="Times New Roman" w:cs="Times New Roman"/>
          <w:b/>
          <w:sz w:val="24"/>
          <w:szCs w:val="24"/>
        </w:rPr>
      </w:pPr>
    </w:p>
    <w:p w14:paraId="5A5D38C4" w14:textId="77777777" w:rsidR="00076387" w:rsidRDefault="00076387" w:rsidP="00076387">
      <w:pPr>
        <w:spacing w:line="36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The Cochrane Collaboration’s “highly sensitive search for identifying RCTs and controlled trials in MEDLINE” was also applied.</w:t>
      </w:r>
      <w:r>
        <w:rPr>
          <w:rFonts w:ascii="Times New Roman" w:eastAsia="Times New Roman" w:hAnsi="Times New Roman" w:cs="Times New Roman"/>
          <w:sz w:val="24"/>
          <w:szCs w:val="24"/>
          <w:vertAlign w:val="superscript"/>
        </w:rPr>
        <w:t>21</w:t>
      </w:r>
    </w:p>
    <w:p w14:paraId="4557AE90" w14:textId="77777777" w:rsidR="00076387" w:rsidRDefault="00076387" w:rsidP="00076387">
      <w:pPr>
        <w:spacing w:line="360" w:lineRule="auto"/>
        <w:rPr>
          <w:rFonts w:ascii="Times New Roman" w:eastAsia="Times New Roman" w:hAnsi="Times New Roman" w:cs="Times New Roman"/>
          <w:sz w:val="24"/>
          <w:szCs w:val="24"/>
          <w:vertAlign w:val="superscript"/>
        </w:rPr>
      </w:pPr>
    </w:p>
    <w:p w14:paraId="4FD0B1B7"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Database:</w:t>
      </w:r>
      <w:r>
        <w:rPr>
          <w:rFonts w:ascii="Times New Roman" w:eastAsia="Times New Roman" w:hAnsi="Times New Roman" w:cs="Times New Roman"/>
          <w:sz w:val="24"/>
          <w:szCs w:val="24"/>
        </w:rPr>
        <w:t xml:space="preserve"> ClinicalTrials.gov</w:t>
      </w:r>
    </w:p>
    <w:p w14:paraId="143E866F"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Dates covered:</w:t>
      </w:r>
      <w:r>
        <w:rPr>
          <w:rFonts w:ascii="Times New Roman" w:eastAsia="Times New Roman" w:hAnsi="Times New Roman" w:cs="Times New Roman"/>
          <w:sz w:val="24"/>
          <w:szCs w:val="24"/>
        </w:rPr>
        <w:t xml:space="preserve"> inception (1997) to January 29, 2021</w:t>
      </w:r>
    </w:p>
    <w:p w14:paraId="3DB818B5"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Date of search:</w:t>
      </w:r>
      <w:r>
        <w:rPr>
          <w:rFonts w:ascii="Times New Roman" w:eastAsia="Times New Roman" w:hAnsi="Times New Roman" w:cs="Times New Roman"/>
          <w:sz w:val="24"/>
          <w:szCs w:val="24"/>
        </w:rPr>
        <w:t xml:space="preserve"> 1/15/2021</w:t>
      </w:r>
    </w:p>
    <w:p w14:paraId="5A989D10"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Search terms:</w:t>
      </w:r>
      <w:r>
        <w:rPr>
          <w:rFonts w:ascii="Times New Roman" w:eastAsia="Times New Roman" w:hAnsi="Times New Roman" w:cs="Times New Roman"/>
          <w:sz w:val="24"/>
          <w:szCs w:val="24"/>
        </w:rPr>
        <w:t xml:space="preserve"> We searched this site using the term “pregnancy OR sexually transmitted infections” as a condition and the terms “sex education OR sexual education OR sex ed OR sexuality education” as interventions</w:t>
      </w:r>
    </w:p>
    <w:p w14:paraId="2BCE4954"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r>
        <w:rPr>
          <w:rFonts w:ascii="Times New Roman" w:eastAsia="Times New Roman" w:hAnsi="Times New Roman" w:cs="Times New Roman"/>
          <w:sz w:val="24"/>
          <w:szCs w:val="24"/>
        </w:rPr>
        <w:t xml:space="preserve"> 83</w:t>
      </w:r>
    </w:p>
    <w:p w14:paraId="23DFDF2E"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p>
    <w:p w14:paraId="5E819C02"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Source: </w:t>
      </w:r>
      <w:r>
        <w:rPr>
          <w:rFonts w:ascii="Times New Roman" w:eastAsia="Times New Roman" w:hAnsi="Times New Roman" w:cs="Times New Roman"/>
          <w:sz w:val="24"/>
          <w:szCs w:val="24"/>
        </w:rPr>
        <w:t>Google Scholar</w:t>
      </w:r>
    </w:p>
    <w:p w14:paraId="2D4AF0B0"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Dates covered:</w:t>
      </w:r>
      <w:r>
        <w:rPr>
          <w:rFonts w:ascii="Times New Roman" w:eastAsia="Times New Roman" w:hAnsi="Times New Roman" w:cs="Times New Roman"/>
          <w:sz w:val="24"/>
          <w:szCs w:val="24"/>
        </w:rPr>
        <w:t xml:space="preserve"> 1990-2020</w:t>
      </w:r>
    </w:p>
    <w:p w14:paraId="2F00625C"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Date of search:</w:t>
      </w:r>
      <w:r>
        <w:rPr>
          <w:rFonts w:ascii="Times New Roman" w:eastAsia="Times New Roman" w:hAnsi="Times New Roman" w:cs="Times New Roman"/>
          <w:sz w:val="24"/>
          <w:szCs w:val="24"/>
        </w:rPr>
        <w:t xml:space="preserve"> March 14, 2021</w:t>
      </w:r>
    </w:p>
    <w:p w14:paraId="3CCA35C5"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Search terms: </w:t>
      </w:r>
      <w:r>
        <w:rPr>
          <w:rFonts w:ascii="Times New Roman" w:eastAsia="Times New Roman" w:hAnsi="Times New Roman" w:cs="Times New Roman"/>
          <w:sz w:val="24"/>
          <w:szCs w:val="24"/>
        </w:rPr>
        <w:t xml:space="preserve">We searched this site by typing (“sexually transmitted infections” OR “pregnancy”) AND (“sex education” OR “sexual education” OR “sex ed” OR “sexuality education”) AND (“randomized”) in the search box with “Articles” checked, but “including patents” </w:t>
      </w:r>
      <w:proofErr w:type="spellStart"/>
      <w:r>
        <w:rPr>
          <w:rFonts w:ascii="Times New Roman" w:eastAsia="Times New Roman" w:hAnsi="Times New Roman" w:cs="Times New Roman"/>
          <w:sz w:val="24"/>
          <w:szCs w:val="24"/>
        </w:rPr>
        <w:t>UNchecked</w:t>
      </w:r>
      <w:proofErr w:type="spellEnd"/>
      <w:r>
        <w:rPr>
          <w:rFonts w:ascii="Times New Roman" w:eastAsia="Times New Roman" w:hAnsi="Times New Roman" w:cs="Times New Roman"/>
          <w:sz w:val="24"/>
          <w:szCs w:val="24"/>
        </w:rPr>
        <w:t xml:space="preserve"> and with a custom date range of 1990-2020.</w:t>
      </w:r>
    </w:p>
    <w:p w14:paraId="347D91F2" w14:textId="77777777" w:rsidR="00076387" w:rsidRDefault="00076387" w:rsidP="00076387">
      <w:pPr>
        <w:shd w:val="clear" w:color="auto" w:fill="FFFFFF"/>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r>
        <w:rPr>
          <w:rFonts w:ascii="Times New Roman" w:eastAsia="Times New Roman" w:hAnsi="Times New Roman" w:cs="Times New Roman"/>
          <w:sz w:val="24"/>
          <w:szCs w:val="24"/>
        </w:rPr>
        <w:t xml:space="preserve"> We scanned the first 100 articles and scanned further until we reach 25 articles that are not relevant.</w:t>
      </w:r>
      <w:r>
        <w:br w:type="page"/>
      </w:r>
    </w:p>
    <w:p w14:paraId="5054C06A"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Appendix 4:</w:t>
      </w:r>
      <w:r>
        <w:rPr>
          <w:rFonts w:ascii="Times New Roman" w:eastAsia="Times New Roman" w:hAnsi="Times New Roman" w:cs="Times New Roman"/>
          <w:sz w:val="24"/>
          <w:szCs w:val="24"/>
        </w:rPr>
        <w:t xml:space="preserve"> List of variables included in data collection form</w:t>
      </w:r>
    </w:p>
    <w:p w14:paraId="5E6671A1"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First author last name, year of publication</w:t>
      </w:r>
    </w:p>
    <w:p w14:paraId="1B222680"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Extracted by (extractor 1, extractor 2)</w:t>
      </w:r>
    </w:p>
    <w:p w14:paraId="082BBD64"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Study design</w:t>
      </w:r>
    </w:p>
    <w:p w14:paraId="110D6459"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Study period (month year-month year)</w:t>
      </w:r>
    </w:p>
    <w:p w14:paraId="49CF5497"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Source of funding reported</w:t>
      </w:r>
    </w:p>
    <w:p w14:paraId="31ED0FC8"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Funding source type</w:t>
      </w:r>
    </w:p>
    <w:p w14:paraId="6E8326D9"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Study objective (as reported by author)</w:t>
      </w:r>
    </w:p>
    <w:p w14:paraId="38763FB4"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w:t>
      </w:r>
    </w:p>
    <w:p w14:paraId="2B76B362"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Age range of participants</w:t>
      </w:r>
    </w:p>
    <w:p w14:paraId="03CC8C06"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Race/ethnicity of participants</w:t>
      </w:r>
    </w:p>
    <w:p w14:paraId="5924785A"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Gender of participants</w:t>
      </w:r>
    </w:p>
    <w:p w14:paraId="6729FB0C"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Authors’ definition of intervention</w:t>
      </w:r>
    </w:p>
    <w:p w14:paraId="5090D9D8"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Intervention delivery method</w:t>
      </w:r>
    </w:p>
    <w:p w14:paraId="60020F2E"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Comparator</w:t>
      </w:r>
    </w:p>
    <w:p w14:paraId="4A0D3E23"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N enrolled</w:t>
      </w:r>
    </w:p>
    <w:p w14:paraId="7915AA2A"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N randomized</w:t>
      </w:r>
    </w:p>
    <w:p w14:paraId="4F2E0B36"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N analyzed</w:t>
      </w:r>
    </w:p>
    <w:p w14:paraId="3470FD7F"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Outcome category</w:t>
      </w:r>
    </w:p>
    <w:p w14:paraId="6DB9B3AC"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Authors’ description of outcome</w:t>
      </w:r>
    </w:p>
    <w:p w14:paraId="082EB2B7"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Length of follow-up</w:t>
      </w:r>
    </w:p>
    <w:p w14:paraId="028AD93F"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INTERVENTION</w:t>
      </w:r>
    </w:p>
    <w:p w14:paraId="23BCF34C"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Baseline</w:t>
      </w:r>
    </w:p>
    <w:p w14:paraId="22CE60F0"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Endpoint</w:t>
      </w:r>
    </w:p>
    <w:p w14:paraId="626995C0"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Change</w:t>
      </w:r>
    </w:p>
    <w:p w14:paraId="07A2DA4B"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CONTROL</w:t>
      </w:r>
    </w:p>
    <w:p w14:paraId="0D9D262C"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Baseline</w:t>
      </w:r>
    </w:p>
    <w:p w14:paraId="60CE1EEE"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Endpoint</w:t>
      </w:r>
    </w:p>
    <w:p w14:paraId="5E856C19"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Change</w:t>
      </w:r>
    </w:p>
    <w:p w14:paraId="3F90DA8B"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Type of effect estimate</w:t>
      </w:r>
    </w:p>
    <w:p w14:paraId="331CC9B5"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Unadjusted effect estimate</w:t>
      </w:r>
    </w:p>
    <w:p w14:paraId="7272FBF8"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P-value for unadjusted effect estimate</w:t>
      </w:r>
    </w:p>
    <w:p w14:paraId="4039436B"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95% CI for unadjusted effect estimate</w:t>
      </w:r>
    </w:p>
    <w:p w14:paraId="6FDC301E"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Adjusted effect estimate</w:t>
      </w:r>
    </w:p>
    <w:p w14:paraId="6D2EDD57"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P-value for adjusted effect estimate</w:t>
      </w:r>
    </w:p>
    <w:p w14:paraId="39EE48EB"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95% CI for adjusted effect estimate</w:t>
      </w:r>
    </w:p>
    <w:p w14:paraId="05703205"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 results reported</w:t>
      </w:r>
    </w:p>
    <w:p w14:paraId="3C3BAAB4"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RISK OF BIAS</w:t>
      </w:r>
    </w:p>
    <w:p w14:paraId="5810A0C4"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Risk of bias assessor (assessor 1, assessor 2)</w:t>
      </w:r>
    </w:p>
    <w:p w14:paraId="10F47631"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Randomization process</w:t>
      </w:r>
    </w:p>
    <w:p w14:paraId="0D66FA5D"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Deviations from intended interventions</w:t>
      </w:r>
    </w:p>
    <w:p w14:paraId="429F7CFB"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Missing outcomes</w:t>
      </w:r>
    </w:p>
    <w:p w14:paraId="7B8A6FB0"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Measurement of the outcome</w:t>
      </w:r>
    </w:p>
    <w:p w14:paraId="08EBB039"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Selection of reported results</w:t>
      </w:r>
    </w:p>
    <w:p w14:paraId="54D422CB" w14:textId="77777777" w:rsidR="00076387" w:rsidRDefault="00076387" w:rsidP="0007638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Risk of bias judgment</w:t>
      </w:r>
    </w:p>
    <w:p w14:paraId="6947A667" w14:textId="77777777" w:rsidR="00076387" w:rsidRDefault="00076387" w:rsidP="0007638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p>
    <w:p w14:paraId="7CC7A364" w14:textId="77777777" w:rsidR="00076387" w:rsidRDefault="00076387" w:rsidP="00076387">
      <w:pPr>
        <w:spacing w:line="360" w:lineRule="auto"/>
        <w:rPr>
          <w:rFonts w:ascii="Times New Roman" w:eastAsia="Times New Roman" w:hAnsi="Times New Roman" w:cs="Times New Roman"/>
          <w:sz w:val="24"/>
          <w:szCs w:val="24"/>
        </w:rPr>
      </w:pPr>
    </w:p>
    <w:p w14:paraId="11D43BB3" w14:textId="77777777" w:rsidR="00076387" w:rsidRDefault="00076387" w:rsidP="00076387">
      <w:pPr>
        <w:spacing w:line="360" w:lineRule="auto"/>
        <w:rPr>
          <w:rFonts w:ascii="Times New Roman" w:eastAsia="Times New Roman" w:hAnsi="Times New Roman" w:cs="Times New Roman"/>
          <w:sz w:val="24"/>
          <w:szCs w:val="24"/>
        </w:rPr>
      </w:pPr>
    </w:p>
    <w:p w14:paraId="16030BFC" w14:textId="77777777" w:rsidR="00076387" w:rsidRDefault="00076387" w:rsidP="00076387">
      <w:pPr>
        <w:spacing w:line="360" w:lineRule="auto"/>
        <w:rPr>
          <w:rFonts w:ascii="Times New Roman" w:eastAsia="Times New Roman" w:hAnsi="Times New Roman" w:cs="Times New Roman"/>
          <w:sz w:val="24"/>
          <w:szCs w:val="24"/>
        </w:rPr>
      </w:pPr>
    </w:p>
    <w:p w14:paraId="0DEF80BE" w14:textId="77777777" w:rsidR="00076387" w:rsidRDefault="00076387" w:rsidP="00076387">
      <w:pPr>
        <w:spacing w:line="360" w:lineRule="auto"/>
        <w:rPr>
          <w:rFonts w:ascii="Times New Roman" w:eastAsia="Times New Roman" w:hAnsi="Times New Roman" w:cs="Times New Roman"/>
          <w:sz w:val="24"/>
          <w:szCs w:val="24"/>
        </w:rPr>
      </w:pPr>
    </w:p>
    <w:p w14:paraId="382AA35C" w14:textId="77777777" w:rsidR="00076387" w:rsidRDefault="00076387" w:rsidP="00076387">
      <w:pPr>
        <w:spacing w:line="360" w:lineRule="auto"/>
        <w:rPr>
          <w:rFonts w:ascii="Times New Roman" w:eastAsia="Times New Roman" w:hAnsi="Times New Roman" w:cs="Times New Roman"/>
          <w:sz w:val="24"/>
          <w:szCs w:val="24"/>
        </w:rPr>
      </w:pPr>
    </w:p>
    <w:p w14:paraId="56C9CBF3" w14:textId="77777777" w:rsidR="00076387" w:rsidRDefault="00076387" w:rsidP="00076387">
      <w:pPr>
        <w:spacing w:line="360" w:lineRule="auto"/>
        <w:rPr>
          <w:rFonts w:ascii="Times New Roman" w:eastAsia="Times New Roman" w:hAnsi="Times New Roman" w:cs="Times New Roman"/>
          <w:sz w:val="24"/>
          <w:szCs w:val="24"/>
        </w:rPr>
      </w:pPr>
    </w:p>
    <w:p w14:paraId="16A206B7" w14:textId="77777777" w:rsidR="00076387" w:rsidRDefault="00076387" w:rsidP="00076387">
      <w:pPr>
        <w:rPr>
          <w:rFonts w:ascii="Times New Roman" w:eastAsia="Times New Roman" w:hAnsi="Times New Roman" w:cs="Times New Roman"/>
          <w:b/>
          <w:sz w:val="24"/>
          <w:szCs w:val="24"/>
        </w:rPr>
        <w:sectPr w:rsidR="00076387">
          <w:pgSz w:w="12240" w:h="15840"/>
          <w:pgMar w:top="1440" w:right="1440" w:bottom="1440" w:left="1440" w:header="720" w:footer="720" w:gutter="0"/>
          <w:cols w:space="720"/>
        </w:sectPr>
      </w:pPr>
    </w:p>
    <w:p w14:paraId="60E8615C"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Appendix 5:</w:t>
      </w:r>
      <w:r>
        <w:rPr>
          <w:rFonts w:ascii="Times New Roman" w:eastAsia="Times New Roman" w:hAnsi="Times New Roman" w:cs="Times New Roman"/>
          <w:sz w:val="24"/>
          <w:szCs w:val="24"/>
        </w:rPr>
        <w:t xml:space="preserve"> Authors’ definition of comprehensive sexuality education interventions </w:t>
      </w:r>
    </w:p>
    <w:tbl>
      <w:tblPr>
        <w:tblW w:w="12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7126"/>
        <w:gridCol w:w="2047"/>
        <w:gridCol w:w="2047"/>
      </w:tblGrid>
      <w:tr w:rsidR="00076387" w14:paraId="1EAA9D76" w14:textId="77777777" w:rsidTr="00E14B78">
        <w:tc>
          <w:tcPr>
            <w:tcW w:w="1575" w:type="dxa"/>
            <w:shd w:val="clear" w:color="auto" w:fill="CCCCCC"/>
            <w:tcMar>
              <w:top w:w="100" w:type="dxa"/>
              <w:left w:w="100" w:type="dxa"/>
              <w:bottom w:w="100" w:type="dxa"/>
              <w:right w:w="100" w:type="dxa"/>
            </w:tcMar>
          </w:tcPr>
          <w:p w14:paraId="4DEC002E"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First author last name, year of publication</w:t>
            </w:r>
          </w:p>
        </w:tc>
        <w:tc>
          <w:tcPr>
            <w:tcW w:w="7125" w:type="dxa"/>
            <w:shd w:val="clear" w:color="auto" w:fill="CCCCCC"/>
            <w:tcMar>
              <w:top w:w="100" w:type="dxa"/>
              <w:left w:w="100" w:type="dxa"/>
              <w:bottom w:w="100" w:type="dxa"/>
              <w:right w:w="100" w:type="dxa"/>
            </w:tcMar>
          </w:tcPr>
          <w:p w14:paraId="71CFC4EB"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Authors' definition of intervention</w:t>
            </w:r>
          </w:p>
        </w:tc>
        <w:tc>
          <w:tcPr>
            <w:tcW w:w="2047" w:type="dxa"/>
            <w:shd w:val="clear" w:color="auto" w:fill="CCCCCC"/>
            <w:tcMar>
              <w:top w:w="100" w:type="dxa"/>
              <w:left w:w="100" w:type="dxa"/>
              <w:bottom w:w="100" w:type="dxa"/>
              <w:right w:w="100" w:type="dxa"/>
            </w:tcMar>
          </w:tcPr>
          <w:p w14:paraId="4AC24DE7"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Intervention delivery method</w:t>
            </w:r>
          </w:p>
        </w:tc>
        <w:tc>
          <w:tcPr>
            <w:tcW w:w="2047" w:type="dxa"/>
            <w:shd w:val="clear" w:color="auto" w:fill="CCCCCC"/>
            <w:tcMar>
              <w:top w:w="100" w:type="dxa"/>
              <w:left w:w="100" w:type="dxa"/>
              <w:bottom w:w="100" w:type="dxa"/>
              <w:right w:w="100" w:type="dxa"/>
            </w:tcMar>
          </w:tcPr>
          <w:p w14:paraId="1B336B5D"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Subgroup</w:t>
            </w:r>
          </w:p>
        </w:tc>
      </w:tr>
      <w:tr w:rsidR="00076387" w14:paraId="2E6AA012" w14:textId="77777777" w:rsidTr="00E14B78">
        <w:tc>
          <w:tcPr>
            <w:tcW w:w="1575" w:type="dxa"/>
            <w:tcMar>
              <w:top w:w="100" w:type="dxa"/>
              <w:left w:w="100" w:type="dxa"/>
              <w:bottom w:w="100" w:type="dxa"/>
              <w:right w:w="100" w:type="dxa"/>
            </w:tcMar>
          </w:tcPr>
          <w:p w14:paraId="12678712"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Diclemente</w:t>
            </w:r>
            <w:proofErr w:type="spellEnd"/>
            <w:r>
              <w:rPr>
                <w:rFonts w:ascii="Times New Roman" w:eastAsia="Times New Roman" w:hAnsi="Times New Roman" w:cs="Times New Roman"/>
                <w:sz w:val="24"/>
                <w:szCs w:val="24"/>
              </w:rPr>
              <w:t>, 2004</w:t>
            </w:r>
          </w:p>
        </w:tc>
        <w:tc>
          <w:tcPr>
            <w:tcW w:w="7125" w:type="dxa"/>
            <w:tcMar>
              <w:top w:w="100" w:type="dxa"/>
              <w:left w:w="100" w:type="dxa"/>
              <w:bottom w:w="100" w:type="dxa"/>
              <w:right w:w="100" w:type="dxa"/>
            </w:tcMar>
          </w:tcPr>
          <w:p w14:paraId="28B570C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Tailored HIV prevention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that emphasized </w:t>
            </w:r>
            <w:proofErr w:type="spellStart"/>
            <w:r>
              <w:rPr>
                <w:rFonts w:ascii="Times New Roman" w:eastAsia="Times New Roman" w:hAnsi="Times New Roman" w:cs="Times New Roman"/>
                <w:sz w:val="24"/>
                <w:szCs w:val="24"/>
              </w:rPr>
              <w:t>ethinic</w:t>
            </w:r>
            <w:proofErr w:type="spellEnd"/>
            <w:r>
              <w:rPr>
                <w:rFonts w:ascii="Times New Roman" w:eastAsia="Times New Roman" w:hAnsi="Times New Roman" w:cs="Times New Roman"/>
                <w:sz w:val="24"/>
                <w:szCs w:val="24"/>
              </w:rPr>
              <w:t xml:space="preserve"> and gender pride, HIV knowledge, communication, condom use skills, and healthy relationships.</w:t>
            </w:r>
          </w:p>
        </w:tc>
        <w:tc>
          <w:tcPr>
            <w:tcW w:w="2047" w:type="dxa"/>
            <w:tcMar>
              <w:top w:w="100" w:type="dxa"/>
              <w:left w:w="100" w:type="dxa"/>
              <w:bottom w:w="100" w:type="dxa"/>
              <w:right w:w="100" w:type="dxa"/>
            </w:tcMar>
          </w:tcPr>
          <w:p w14:paraId="53B4D88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Family Medicine Clinic</w:t>
            </w:r>
          </w:p>
        </w:tc>
        <w:tc>
          <w:tcPr>
            <w:tcW w:w="2047" w:type="dxa"/>
            <w:tcMar>
              <w:top w:w="100" w:type="dxa"/>
              <w:left w:w="100" w:type="dxa"/>
              <w:bottom w:w="100" w:type="dxa"/>
              <w:right w:w="100" w:type="dxa"/>
            </w:tcMar>
          </w:tcPr>
          <w:p w14:paraId="5BE2FF5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1CCF868D" w14:textId="77777777" w:rsidTr="00E14B78">
        <w:tc>
          <w:tcPr>
            <w:tcW w:w="1575" w:type="dxa"/>
            <w:tcMar>
              <w:top w:w="100" w:type="dxa"/>
              <w:left w:w="100" w:type="dxa"/>
              <w:bottom w:w="100" w:type="dxa"/>
              <w:right w:w="100" w:type="dxa"/>
            </w:tcMar>
          </w:tcPr>
          <w:p w14:paraId="4B8BA8D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Barbee, 2016</w:t>
            </w:r>
          </w:p>
        </w:tc>
        <w:tc>
          <w:tcPr>
            <w:tcW w:w="7125" w:type="dxa"/>
            <w:tcMar>
              <w:top w:w="100" w:type="dxa"/>
              <w:left w:w="100" w:type="dxa"/>
              <w:bottom w:w="100" w:type="dxa"/>
              <w:right w:w="100" w:type="dxa"/>
            </w:tcMar>
          </w:tcPr>
          <w:p w14:paraId="47D9BCF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Reduce the risk (RTR) addressed risk behaviors, abstinence, HIV and STI prevention, skills development; Love Notes (LN) educated on healthy relationships and reducing dating violence and unprotected sex.</w:t>
            </w:r>
          </w:p>
        </w:tc>
        <w:tc>
          <w:tcPr>
            <w:tcW w:w="2047" w:type="dxa"/>
            <w:tcMar>
              <w:top w:w="100" w:type="dxa"/>
              <w:left w:w="100" w:type="dxa"/>
              <w:bottom w:w="100" w:type="dxa"/>
              <w:right w:w="100" w:type="dxa"/>
            </w:tcMar>
          </w:tcPr>
          <w:p w14:paraId="0734112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Camp</w:t>
            </w:r>
          </w:p>
        </w:tc>
        <w:tc>
          <w:tcPr>
            <w:tcW w:w="2047" w:type="dxa"/>
            <w:tcMar>
              <w:top w:w="100" w:type="dxa"/>
              <w:left w:w="100" w:type="dxa"/>
              <w:bottom w:w="100" w:type="dxa"/>
              <w:right w:w="100" w:type="dxa"/>
            </w:tcMar>
          </w:tcPr>
          <w:p w14:paraId="7383A7F6"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 (RTR only)</w:t>
            </w:r>
          </w:p>
        </w:tc>
      </w:tr>
      <w:tr w:rsidR="00076387" w14:paraId="343B8DB2" w14:textId="77777777" w:rsidTr="00E14B78">
        <w:tc>
          <w:tcPr>
            <w:tcW w:w="1575" w:type="dxa"/>
            <w:tcMar>
              <w:top w:w="100" w:type="dxa"/>
              <w:left w:w="100" w:type="dxa"/>
              <w:bottom w:w="100" w:type="dxa"/>
              <w:right w:w="100" w:type="dxa"/>
            </w:tcMar>
          </w:tcPr>
          <w:p w14:paraId="60697E33"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Diclemente</w:t>
            </w:r>
            <w:proofErr w:type="spellEnd"/>
            <w:r>
              <w:rPr>
                <w:rFonts w:ascii="Times New Roman" w:eastAsia="Times New Roman" w:hAnsi="Times New Roman" w:cs="Times New Roman"/>
                <w:sz w:val="24"/>
                <w:szCs w:val="24"/>
              </w:rPr>
              <w:t>, 2010</w:t>
            </w:r>
          </w:p>
        </w:tc>
        <w:tc>
          <w:tcPr>
            <w:tcW w:w="7125" w:type="dxa"/>
            <w:tcMar>
              <w:top w:w="100" w:type="dxa"/>
              <w:left w:w="100" w:type="dxa"/>
              <w:bottom w:w="100" w:type="dxa"/>
              <w:right w:w="100" w:type="dxa"/>
            </w:tcMar>
          </w:tcPr>
          <w:p w14:paraId="4A1B667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Enhancing self-concept and worth, HIV/STD prevention skills, and safer sex practices.</w:t>
            </w:r>
          </w:p>
        </w:tc>
        <w:tc>
          <w:tcPr>
            <w:tcW w:w="2047" w:type="dxa"/>
            <w:tcMar>
              <w:top w:w="100" w:type="dxa"/>
              <w:left w:w="100" w:type="dxa"/>
              <w:bottom w:w="100" w:type="dxa"/>
              <w:right w:w="100" w:type="dxa"/>
            </w:tcMar>
          </w:tcPr>
          <w:p w14:paraId="183680F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Prenatal Clinic</w:t>
            </w:r>
          </w:p>
        </w:tc>
        <w:tc>
          <w:tcPr>
            <w:tcW w:w="2047" w:type="dxa"/>
            <w:tcMar>
              <w:top w:w="100" w:type="dxa"/>
              <w:left w:w="100" w:type="dxa"/>
              <w:bottom w:w="100" w:type="dxa"/>
              <w:right w:w="100" w:type="dxa"/>
            </w:tcMar>
          </w:tcPr>
          <w:p w14:paraId="7DFED4E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61D843B5" w14:textId="77777777" w:rsidTr="00E14B78">
        <w:tc>
          <w:tcPr>
            <w:tcW w:w="1575" w:type="dxa"/>
            <w:tcMar>
              <w:top w:w="100" w:type="dxa"/>
              <w:left w:w="100" w:type="dxa"/>
              <w:bottom w:w="100" w:type="dxa"/>
              <w:right w:w="100" w:type="dxa"/>
            </w:tcMar>
          </w:tcPr>
          <w:p w14:paraId="6BB7BA6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Jenner, 2016</w:t>
            </w:r>
          </w:p>
        </w:tc>
        <w:tc>
          <w:tcPr>
            <w:tcW w:w="7125" w:type="dxa"/>
            <w:tcMar>
              <w:top w:w="100" w:type="dxa"/>
              <w:left w:w="100" w:type="dxa"/>
              <w:bottom w:w="100" w:type="dxa"/>
              <w:right w:w="100" w:type="dxa"/>
            </w:tcMar>
          </w:tcPr>
          <w:p w14:paraId="0277125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Becoming a Responsible Teen is a group-level </w:t>
            </w:r>
            <w:proofErr w:type="spellStart"/>
            <w:r>
              <w:rPr>
                <w:rFonts w:ascii="Times New Roman" w:eastAsia="Times New Roman" w:hAnsi="Times New Roman" w:cs="Times New Roman"/>
                <w:sz w:val="24"/>
                <w:szCs w:val="24"/>
              </w:rPr>
              <w:t>sociocognitive</w:t>
            </w:r>
            <w:proofErr w:type="spellEnd"/>
            <w:r>
              <w:rPr>
                <w:rFonts w:ascii="Times New Roman" w:eastAsia="Times New Roman" w:hAnsi="Times New Roman" w:cs="Times New Roman"/>
                <w:sz w:val="24"/>
                <w:szCs w:val="24"/>
              </w:rPr>
              <w:t xml:space="preserve"> and skills training sexual education course.</w:t>
            </w:r>
          </w:p>
        </w:tc>
        <w:tc>
          <w:tcPr>
            <w:tcW w:w="2047" w:type="dxa"/>
            <w:tcMar>
              <w:top w:w="100" w:type="dxa"/>
              <w:left w:w="100" w:type="dxa"/>
              <w:bottom w:w="100" w:type="dxa"/>
              <w:right w:w="100" w:type="dxa"/>
            </w:tcMar>
          </w:tcPr>
          <w:p w14:paraId="2D0705B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Summer Employment Program</w:t>
            </w:r>
          </w:p>
        </w:tc>
        <w:tc>
          <w:tcPr>
            <w:tcW w:w="2047" w:type="dxa"/>
            <w:tcMar>
              <w:top w:w="100" w:type="dxa"/>
              <w:left w:w="100" w:type="dxa"/>
              <w:bottom w:w="100" w:type="dxa"/>
              <w:right w:w="100" w:type="dxa"/>
            </w:tcMar>
          </w:tcPr>
          <w:p w14:paraId="0174331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4FD1A37B" w14:textId="77777777" w:rsidTr="00E14B78">
        <w:tc>
          <w:tcPr>
            <w:tcW w:w="1575" w:type="dxa"/>
            <w:tcMar>
              <w:top w:w="100" w:type="dxa"/>
              <w:left w:w="100" w:type="dxa"/>
              <w:bottom w:w="100" w:type="dxa"/>
              <w:right w:w="100" w:type="dxa"/>
            </w:tcMar>
          </w:tcPr>
          <w:p w14:paraId="40AA4E7F"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Jemmott</w:t>
            </w:r>
            <w:proofErr w:type="spellEnd"/>
            <w:r>
              <w:rPr>
                <w:rFonts w:ascii="Times New Roman" w:eastAsia="Times New Roman" w:hAnsi="Times New Roman" w:cs="Times New Roman"/>
                <w:sz w:val="24"/>
                <w:szCs w:val="24"/>
              </w:rPr>
              <w:t>, 1998</w:t>
            </w:r>
          </w:p>
        </w:tc>
        <w:tc>
          <w:tcPr>
            <w:tcW w:w="7125" w:type="dxa"/>
            <w:tcMar>
              <w:top w:w="100" w:type="dxa"/>
              <w:left w:w="100" w:type="dxa"/>
              <w:bottom w:w="100" w:type="dxa"/>
              <w:right w:w="100" w:type="dxa"/>
            </w:tcMar>
          </w:tcPr>
          <w:p w14:paraId="609237F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Indicates abstinence is the best choice but emphasizes condom use to prevent pregnancy and STDs.</w:t>
            </w:r>
          </w:p>
        </w:tc>
        <w:tc>
          <w:tcPr>
            <w:tcW w:w="2047" w:type="dxa"/>
            <w:tcMar>
              <w:top w:w="100" w:type="dxa"/>
              <w:left w:w="100" w:type="dxa"/>
              <w:bottom w:w="100" w:type="dxa"/>
              <w:right w:w="100" w:type="dxa"/>
            </w:tcMar>
          </w:tcPr>
          <w:p w14:paraId="647A437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417C122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w:t>
            </w:r>
          </w:p>
        </w:tc>
      </w:tr>
      <w:tr w:rsidR="00076387" w14:paraId="4524E8A7" w14:textId="77777777" w:rsidTr="00E14B78">
        <w:tc>
          <w:tcPr>
            <w:tcW w:w="1575" w:type="dxa"/>
            <w:tcMar>
              <w:top w:w="100" w:type="dxa"/>
              <w:left w:w="100" w:type="dxa"/>
              <w:bottom w:w="100" w:type="dxa"/>
              <w:right w:w="100" w:type="dxa"/>
            </w:tcMar>
          </w:tcPr>
          <w:p w14:paraId="387997C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Koo, 2011</w:t>
            </w:r>
          </w:p>
        </w:tc>
        <w:tc>
          <w:tcPr>
            <w:tcW w:w="7125" w:type="dxa"/>
            <w:tcMar>
              <w:top w:w="100" w:type="dxa"/>
              <w:left w:w="100" w:type="dxa"/>
              <w:bottom w:w="100" w:type="dxa"/>
              <w:right w:w="100" w:type="dxa"/>
            </w:tcMar>
          </w:tcPr>
          <w:p w14:paraId="2BC15F7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Curricula focused on the importance and benefits of abstaining from sexual intercourse, provided age-appropriate information about developmental changes associated with puberty and adolescence, and encouraged values clarification and the development of effective decision-making and communication skills as strategies for avoiding early sexual involvement. The sixth-grade curriculum introduced additional information on media influences, stages of sexual intimacy, sexually transmitted and HIV infections, and use of contraceptive methods. Classroom curriculum and workshop for parents.</w:t>
            </w:r>
          </w:p>
        </w:tc>
        <w:tc>
          <w:tcPr>
            <w:tcW w:w="2047" w:type="dxa"/>
            <w:tcMar>
              <w:top w:w="100" w:type="dxa"/>
              <w:left w:w="100" w:type="dxa"/>
              <w:bottom w:w="100" w:type="dxa"/>
              <w:right w:w="100" w:type="dxa"/>
            </w:tcMar>
          </w:tcPr>
          <w:p w14:paraId="34779FA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6C34EAE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w:t>
            </w:r>
          </w:p>
        </w:tc>
      </w:tr>
      <w:tr w:rsidR="00076387" w14:paraId="433ACA82" w14:textId="77777777" w:rsidTr="00E14B78">
        <w:tc>
          <w:tcPr>
            <w:tcW w:w="1575" w:type="dxa"/>
            <w:tcMar>
              <w:top w:w="100" w:type="dxa"/>
              <w:left w:w="100" w:type="dxa"/>
              <w:bottom w:w="100" w:type="dxa"/>
              <w:right w:w="100" w:type="dxa"/>
            </w:tcMar>
          </w:tcPr>
          <w:p w14:paraId="33FE19D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Markham, 2012</w:t>
            </w:r>
          </w:p>
        </w:tc>
        <w:tc>
          <w:tcPr>
            <w:tcW w:w="7125" w:type="dxa"/>
            <w:tcMar>
              <w:top w:w="100" w:type="dxa"/>
              <w:left w:w="100" w:type="dxa"/>
              <w:bottom w:w="100" w:type="dxa"/>
              <w:right w:w="100" w:type="dxa"/>
            </w:tcMar>
          </w:tcPr>
          <w:p w14:paraId="36316E3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Risk reduction (RR) is an abstinence-plus approach. Targeted beliefs about the benefits of abstinence-until-older, promoted self-respect and responsibility, and included activities addressing knowledge and self-efficacy regarding condom and contraceptive use.</w:t>
            </w:r>
          </w:p>
        </w:tc>
        <w:tc>
          <w:tcPr>
            <w:tcW w:w="2047" w:type="dxa"/>
            <w:tcMar>
              <w:top w:w="100" w:type="dxa"/>
              <w:left w:w="100" w:type="dxa"/>
              <w:bottom w:w="100" w:type="dxa"/>
              <w:right w:w="100" w:type="dxa"/>
            </w:tcMar>
          </w:tcPr>
          <w:p w14:paraId="215F426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5E822E6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 interactive</w:t>
            </w:r>
          </w:p>
        </w:tc>
      </w:tr>
      <w:tr w:rsidR="00076387" w14:paraId="1612BEFA" w14:textId="77777777" w:rsidTr="00E14B78">
        <w:tc>
          <w:tcPr>
            <w:tcW w:w="1575" w:type="dxa"/>
            <w:tcMar>
              <w:top w:w="100" w:type="dxa"/>
              <w:left w:w="100" w:type="dxa"/>
              <w:bottom w:w="100" w:type="dxa"/>
              <w:right w:w="100" w:type="dxa"/>
            </w:tcMar>
          </w:tcPr>
          <w:p w14:paraId="4177B3B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Morrison-</w:t>
            </w:r>
            <w:proofErr w:type="spellStart"/>
            <w:r>
              <w:rPr>
                <w:rFonts w:ascii="Times New Roman" w:eastAsia="Times New Roman" w:hAnsi="Times New Roman" w:cs="Times New Roman"/>
                <w:sz w:val="24"/>
                <w:szCs w:val="24"/>
              </w:rPr>
              <w:t>Beedy</w:t>
            </w:r>
            <w:proofErr w:type="spellEnd"/>
            <w:r>
              <w:rPr>
                <w:rFonts w:ascii="Times New Roman" w:eastAsia="Times New Roman" w:hAnsi="Times New Roman" w:cs="Times New Roman"/>
                <w:sz w:val="24"/>
                <w:szCs w:val="24"/>
              </w:rPr>
              <w:t>, 2013</w:t>
            </w:r>
          </w:p>
        </w:tc>
        <w:tc>
          <w:tcPr>
            <w:tcW w:w="7125" w:type="dxa"/>
            <w:tcMar>
              <w:top w:w="100" w:type="dxa"/>
              <w:left w:w="100" w:type="dxa"/>
              <w:bottom w:w="100" w:type="dxa"/>
              <w:right w:w="100" w:type="dxa"/>
            </w:tcMar>
          </w:tcPr>
          <w:p w14:paraId="28357EA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Sexual risk-reduction (SRR) provides HIV information, increases motivation to reduce risk behaviors, and allows girls to participate in skills facilitating SRR and condom use.</w:t>
            </w:r>
          </w:p>
        </w:tc>
        <w:tc>
          <w:tcPr>
            <w:tcW w:w="2047" w:type="dxa"/>
            <w:tcMar>
              <w:top w:w="100" w:type="dxa"/>
              <w:left w:w="100" w:type="dxa"/>
              <w:bottom w:w="100" w:type="dxa"/>
              <w:right w:w="100" w:type="dxa"/>
            </w:tcMar>
          </w:tcPr>
          <w:p w14:paraId="2749392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Community-</w:t>
            </w:r>
            <w:r>
              <w:rPr>
                <w:rFonts w:ascii="Times New Roman" w:eastAsia="Times New Roman" w:hAnsi="Times New Roman" w:cs="Times New Roman"/>
                <w:sz w:val="24"/>
                <w:szCs w:val="24"/>
              </w:rPr>
              <w:br/>
              <w:t>based</w:t>
            </w:r>
          </w:p>
        </w:tc>
        <w:tc>
          <w:tcPr>
            <w:tcW w:w="2047" w:type="dxa"/>
            <w:tcMar>
              <w:top w:w="100" w:type="dxa"/>
              <w:left w:w="100" w:type="dxa"/>
              <w:bottom w:w="100" w:type="dxa"/>
              <w:right w:w="100" w:type="dxa"/>
            </w:tcMar>
          </w:tcPr>
          <w:p w14:paraId="3F21FDC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Interactive</w:t>
            </w:r>
          </w:p>
        </w:tc>
      </w:tr>
      <w:tr w:rsidR="00076387" w14:paraId="601CDE95" w14:textId="77777777" w:rsidTr="00E14B78">
        <w:tc>
          <w:tcPr>
            <w:tcW w:w="1575" w:type="dxa"/>
            <w:tcMar>
              <w:top w:w="100" w:type="dxa"/>
              <w:left w:w="100" w:type="dxa"/>
              <w:bottom w:w="100" w:type="dxa"/>
              <w:right w:w="100" w:type="dxa"/>
            </w:tcMar>
          </w:tcPr>
          <w:p w14:paraId="683528F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O'Donnell, 2017</w:t>
            </w:r>
          </w:p>
        </w:tc>
        <w:tc>
          <w:tcPr>
            <w:tcW w:w="7125" w:type="dxa"/>
            <w:tcMar>
              <w:top w:w="100" w:type="dxa"/>
              <w:left w:w="100" w:type="dxa"/>
              <w:bottom w:w="100" w:type="dxa"/>
              <w:right w:w="100" w:type="dxa"/>
            </w:tcMar>
          </w:tcPr>
          <w:p w14:paraId="5A70F1F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Salud-100: all families receive dramatic audio stories used to model positive parenting practices and delay sexual initiation and pregnancy. The intervention consists of community-informed, dramatic, sex-, and developmentally crafted audio stories, each no longer than 3-5 minutes, in which fictional parents are heard monitoring and setting rules for their children's behaviors, communicating proactively about the importance of delaying sexual initiation and pregnancy, and encouraging youths' positive relationships and prosocial attachments.</w:t>
            </w:r>
          </w:p>
        </w:tc>
        <w:tc>
          <w:tcPr>
            <w:tcW w:w="2047" w:type="dxa"/>
            <w:tcMar>
              <w:top w:w="100" w:type="dxa"/>
              <w:left w:w="100" w:type="dxa"/>
              <w:bottom w:w="100" w:type="dxa"/>
              <w:right w:w="100" w:type="dxa"/>
            </w:tcMar>
          </w:tcPr>
          <w:p w14:paraId="39FF0B4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Home-based CSE</w:t>
            </w:r>
          </w:p>
        </w:tc>
        <w:tc>
          <w:tcPr>
            <w:tcW w:w="2047" w:type="dxa"/>
            <w:tcMar>
              <w:top w:w="100" w:type="dxa"/>
              <w:left w:w="100" w:type="dxa"/>
              <w:bottom w:w="100" w:type="dxa"/>
              <w:right w:w="100" w:type="dxa"/>
            </w:tcMar>
          </w:tcPr>
          <w:p w14:paraId="085FD93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w:t>
            </w:r>
          </w:p>
        </w:tc>
      </w:tr>
      <w:tr w:rsidR="00076387" w14:paraId="22E3C332" w14:textId="77777777" w:rsidTr="00E14B78">
        <w:tc>
          <w:tcPr>
            <w:tcW w:w="1575" w:type="dxa"/>
            <w:tcMar>
              <w:top w:w="100" w:type="dxa"/>
              <w:left w:w="100" w:type="dxa"/>
              <w:bottom w:w="100" w:type="dxa"/>
              <w:right w:w="100" w:type="dxa"/>
            </w:tcMar>
          </w:tcPr>
          <w:p w14:paraId="4E93DE8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Kerr, 2009</w:t>
            </w:r>
          </w:p>
        </w:tc>
        <w:tc>
          <w:tcPr>
            <w:tcW w:w="7125" w:type="dxa"/>
            <w:tcMar>
              <w:top w:w="100" w:type="dxa"/>
              <w:left w:w="100" w:type="dxa"/>
              <w:bottom w:w="100" w:type="dxa"/>
              <w:right w:w="100" w:type="dxa"/>
            </w:tcMar>
          </w:tcPr>
          <w:p w14:paraId="19CCF08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Intervention component that targeted HIV-risk </w:t>
            </w:r>
            <w:proofErr w:type="spellStart"/>
            <w:r>
              <w:rPr>
                <w:rFonts w:ascii="Times New Roman" w:eastAsia="Times New Roman" w:hAnsi="Times New Roman" w:cs="Times New Roman"/>
                <w:sz w:val="24"/>
                <w:szCs w:val="24"/>
              </w:rPr>
              <w:t>behaviours</w:t>
            </w:r>
            <w:proofErr w:type="spellEnd"/>
            <w:r>
              <w:rPr>
                <w:rFonts w:ascii="Times New Roman" w:eastAsia="Times New Roman" w:hAnsi="Times New Roman" w:cs="Times New Roman"/>
                <w:sz w:val="24"/>
                <w:szCs w:val="24"/>
              </w:rPr>
              <w:t>. The girls were provided with information on dating and sexual behavior norms and on HIV-risk behaviors and were taught strategies for being sexually responsible, including decision making and refusal skills. Role play exercises were conducted using the Virtual Date program.</w:t>
            </w:r>
          </w:p>
        </w:tc>
        <w:tc>
          <w:tcPr>
            <w:tcW w:w="2047" w:type="dxa"/>
            <w:tcMar>
              <w:top w:w="100" w:type="dxa"/>
              <w:left w:w="100" w:type="dxa"/>
              <w:bottom w:w="100" w:type="dxa"/>
              <w:right w:w="100" w:type="dxa"/>
            </w:tcMar>
          </w:tcPr>
          <w:p w14:paraId="6634652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Out of Home/Foster Care</w:t>
            </w:r>
          </w:p>
        </w:tc>
        <w:tc>
          <w:tcPr>
            <w:tcW w:w="2047" w:type="dxa"/>
            <w:tcMar>
              <w:top w:w="100" w:type="dxa"/>
              <w:left w:w="100" w:type="dxa"/>
              <w:bottom w:w="100" w:type="dxa"/>
              <w:right w:w="100" w:type="dxa"/>
            </w:tcMar>
          </w:tcPr>
          <w:p w14:paraId="031A4C0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Interactive</w:t>
            </w:r>
          </w:p>
        </w:tc>
      </w:tr>
      <w:tr w:rsidR="00076387" w14:paraId="5463E220" w14:textId="77777777" w:rsidTr="00E14B78">
        <w:tc>
          <w:tcPr>
            <w:tcW w:w="1575" w:type="dxa"/>
            <w:tcMar>
              <w:top w:w="100" w:type="dxa"/>
              <w:left w:w="100" w:type="dxa"/>
              <w:bottom w:w="100" w:type="dxa"/>
              <w:right w:w="100" w:type="dxa"/>
            </w:tcMar>
          </w:tcPr>
          <w:p w14:paraId="16C42B69"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Peskin</w:t>
            </w:r>
            <w:proofErr w:type="spellEnd"/>
            <w:r>
              <w:rPr>
                <w:rFonts w:ascii="Times New Roman" w:eastAsia="Times New Roman" w:hAnsi="Times New Roman" w:cs="Times New Roman"/>
                <w:sz w:val="24"/>
                <w:szCs w:val="24"/>
              </w:rPr>
              <w:t>, 2015</w:t>
            </w:r>
          </w:p>
        </w:tc>
        <w:tc>
          <w:tcPr>
            <w:tcW w:w="7125" w:type="dxa"/>
            <w:tcMar>
              <w:top w:w="100" w:type="dxa"/>
              <w:left w:w="100" w:type="dxa"/>
              <w:bottom w:w="100" w:type="dxa"/>
              <w:right w:w="100" w:type="dxa"/>
            </w:tcMar>
          </w:tcPr>
          <w:p w14:paraId="7EC2283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paradigm teaches youth to select their personal rules (or limits) regarding their behaviors (sexual and non-sexual) ahead of time, detect signs and situations that could challenge their rules, and protect their rules with refusal skills (use a clear no or alternative action). Other topics covered in the It’s Your Game (IYG)-Tech curriculum include the characteristics of healthy and unhealthy </w:t>
            </w:r>
            <w:proofErr w:type="spellStart"/>
            <w:r>
              <w:rPr>
                <w:rFonts w:ascii="Times New Roman" w:eastAsia="Times New Roman" w:hAnsi="Times New Roman" w:cs="Times New Roman"/>
                <w:sz w:val="24"/>
                <w:szCs w:val="24"/>
              </w:rPr>
              <w:t>friendhsips</w:t>
            </w:r>
            <w:proofErr w:type="spellEnd"/>
            <w:r>
              <w:rPr>
                <w:rFonts w:ascii="Times New Roman" w:eastAsia="Times New Roman" w:hAnsi="Times New Roman" w:cs="Times New Roman"/>
                <w:sz w:val="24"/>
                <w:szCs w:val="24"/>
              </w:rPr>
              <w:t xml:space="preserve"> and dating relationships; anatomy and reproduction; social, emotion, and physical consequences of sex; communication skills; Internet </w:t>
            </w:r>
            <w:proofErr w:type="spellStart"/>
            <w:r>
              <w:rPr>
                <w:rFonts w:ascii="Times New Roman" w:eastAsia="Times New Roman" w:hAnsi="Times New Roman" w:cs="Times New Roman"/>
                <w:sz w:val="24"/>
                <w:szCs w:val="24"/>
              </w:rPr>
              <w:t>communicaiton</w:t>
            </w:r>
            <w:proofErr w:type="spellEnd"/>
            <w:r>
              <w:rPr>
                <w:rFonts w:ascii="Times New Roman" w:eastAsia="Times New Roman" w:hAnsi="Times New Roman" w:cs="Times New Roman"/>
                <w:sz w:val="24"/>
                <w:szCs w:val="24"/>
              </w:rPr>
              <w:t xml:space="preserve"> and safety; consequences of teen pregnancy and STIs; knowledge and </w:t>
            </w:r>
            <w:r>
              <w:rPr>
                <w:rFonts w:ascii="Times New Roman" w:eastAsia="Times New Roman" w:hAnsi="Times New Roman" w:cs="Times New Roman"/>
                <w:sz w:val="24"/>
                <w:szCs w:val="24"/>
              </w:rPr>
              <w:lastRenderedPageBreak/>
              <w:t>skills for condom and contraception use; and condom negotiation.</w:t>
            </w:r>
          </w:p>
        </w:tc>
        <w:tc>
          <w:tcPr>
            <w:tcW w:w="2047" w:type="dxa"/>
            <w:tcMar>
              <w:top w:w="100" w:type="dxa"/>
              <w:left w:w="100" w:type="dxa"/>
              <w:bottom w:w="100" w:type="dxa"/>
              <w:right w:w="100" w:type="dxa"/>
            </w:tcMar>
          </w:tcPr>
          <w:p w14:paraId="798ECF3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Other: Virtually delivered in school environment</w:t>
            </w:r>
          </w:p>
        </w:tc>
        <w:tc>
          <w:tcPr>
            <w:tcW w:w="2047" w:type="dxa"/>
            <w:tcMar>
              <w:top w:w="100" w:type="dxa"/>
              <w:left w:w="100" w:type="dxa"/>
              <w:bottom w:w="100" w:type="dxa"/>
              <w:right w:w="100" w:type="dxa"/>
            </w:tcMar>
          </w:tcPr>
          <w:p w14:paraId="76AFE15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13D5378E" w14:textId="77777777" w:rsidTr="00E14B78">
        <w:tc>
          <w:tcPr>
            <w:tcW w:w="1575" w:type="dxa"/>
            <w:tcMar>
              <w:top w:w="100" w:type="dxa"/>
              <w:left w:w="100" w:type="dxa"/>
              <w:bottom w:w="100" w:type="dxa"/>
              <w:right w:w="100" w:type="dxa"/>
            </w:tcMar>
          </w:tcPr>
          <w:p w14:paraId="16E6CFA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Oman, 2018</w:t>
            </w:r>
          </w:p>
        </w:tc>
        <w:tc>
          <w:tcPr>
            <w:tcW w:w="7125" w:type="dxa"/>
            <w:tcMar>
              <w:top w:w="100" w:type="dxa"/>
              <w:left w:w="100" w:type="dxa"/>
              <w:bottom w:w="100" w:type="dxa"/>
              <w:right w:w="100" w:type="dxa"/>
            </w:tcMar>
          </w:tcPr>
          <w:p w14:paraId="2FB8EDF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Through Choices (PTC) is an age-appropriate and medically accurate sexual health education intervention for youths living in group-home foster-care settings and other out-of-home placements.</w:t>
            </w:r>
          </w:p>
        </w:tc>
        <w:tc>
          <w:tcPr>
            <w:tcW w:w="2047" w:type="dxa"/>
            <w:tcMar>
              <w:top w:w="100" w:type="dxa"/>
              <w:left w:w="100" w:type="dxa"/>
              <w:bottom w:w="100" w:type="dxa"/>
              <w:right w:w="100" w:type="dxa"/>
            </w:tcMar>
          </w:tcPr>
          <w:p w14:paraId="648E14B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Group-Home Foster-Care and Other Out-of-Home-Placement-Based CSE</w:t>
            </w:r>
          </w:p>
        </w:tc>
        <w:tc>
          <w:tcPr>
            <w:tcW w:w="2047" w:type="dxa"/>
            <w:tcMar>
              <w:top w:w="100" w:type="dxa"/>
              <w:left w:w="100" w:type="dxa"/>
              <w:bottom w:w="100" w:type="dxa"/>
              <w:right w:w="100" w:type="dxa"/>
            </w:tcMar>
          </w:tcPr>
          <w:p w14:paraId="39BC9CB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60906A5C" w14:textId="77777777" w:rsidTr="00E14B78">
        <w:tc>
          <w:tcPr>
            <w:tcW w:w="1575" w:type="dxa"/>
            <w:tcMar>
              <w:top w:w="100" w:type="dxa"/>
              <w:left w:w="100" w:type="dxa"/>
              <w:bottom w:w="100" w:type="dxa"/>
              <w:right w:w="100" w:type="dxa"/>
            </w:tcMar>
          </w:tcPr>
          <w:p w14:paraId="75C10DF6"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Sieving, 2011</w:t>
            </w:r>
          </w:p>
        </w:tc>
        <w:tc>
          <w:tcPr>
            <w:tcW w:w="7125" w:type="dxa"/>
            <w:tcMar>
              <w:top w:w="100" w:type="dxa"/>
              <w:left w:w="100" w:type="dxa"/>
              <w:bottom w:w="100" w:type="dxa"/>
              <w:right w:w="100" w:type="dxa"/>
            </w:tcMar>
          </w:tcPr>
          <w:p w14:paraId="0A418C3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Prime Time is a youth development intervention that aims to reduce pregnancy risk among adolescent girls seeking clinic services who are at high risk for pregnancy. The intervention employed a combination of case management and peer leadership programs.</w:t>
            </w:r>
          </w:p>
        </w:tc>
        <w:tc>
          <w:tcPr>
            <w:tcW w:w="2047" w:type="dxa"/>
            <w:tcMar>
              <w:top w:w="100" w:type="dxa"/>
              <w:left w:w="100" w:type="dxa"/>
              <w:bottom w:w="100" w:type="dxa"/>
              <w:right w:w="100" w:type="dxa"/>
            </w:tcMar>
          </w:tcPr>
          <w:p w14:paraId="0FAD82A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School and Community-Based Clinics</w:t>
            </w:r>
          </w:p>
        </w:tc>
        <w:tc>
          <w:tcPr>
            <w:tcW w:w="2047" w:type="dxa"/>
            <w:tcMar>
              <w:top w:w="100" w:type="dxa"/>
              <w:left w:w="100" w:type="dxa"/>
              <w:bottom w:w="100" w:type="dxa"/>
              <w:right w:w="100" w:type="dxa"/>
            </w:tcMar>
          </w:tcPr>
          <w:p w14:paraId="0E795A7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68137324" w14:textId="77777777" w:rsidTr="00E14B78">
        <w:tc>
          <w:tcPr>
            <w:tcW w:w="1575" w:type="dxa"/>
            <w:tcMar>
              <w:top w:w="100" w:type="dxa"/>
              <w:left w:w="100" w:type="dxa"/>
              <w:bottom w:w="100" w:type="dxa"/>
              <w:right w:w="100" w:type="dxa"/>
            </w:tcMar>
          </w:tcPr>
          <w:p w14:paraId="1F4D312D"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Tortolero</w:t>
            </w:r>
            <w:proofErr w:type="spellEnd"/>
            <w:r>
              <w:rPr>
                <w:rFonts w:ascii="Times New Roman" w:eastAsia="Times New Roman" w:hAnsi="Times New Roman" w:cs="Times New Roman"/>
                <w:sz w:val="24"/>
                <w:szCs w:val="24"/>
              </w:rPr>
              <w:t>, 2010</w:t>
            </w:r>
          </w:p>
        </w:tc>
        <w:tc>
          <w:tcPr>
            <w:tcW w:w="7125" w:type="dxa"/>
            <w:tcMar>
              <w:top w:w="100" w:type="dxa"/>
              <w:left w:w="100" w:type="dxa"/>
              <w:bottom w:w="100" w:type="dxa"/>
              <w:right w:w="100" w:type="dxa"/>
            </w:tcMar>
          </w:tcPr>
          <w:p w14:paraId="6F64587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HIV, STI, and pregnancy prevention program, It’s Your </w:t>
            </w:r>
            <w:proofErr w:type="spellStart"/>
            <w:proofErr w:type="gramStart"/>
            <w:r>
              <w:rPr>
                <w:rFonts w:ascii="Times New Roman" w:eastAsia="Times New Roman" w:hAnsi="Times New Roman" w:cs="Times New Roman"/>
                <w:sz w:val="24"/>
                <w:szCs w:val="24"/>
              </w:rPr>
              <w:t>Game:Keep</w:t>
            </w:r>
            <w:proofErr w:type="spellEnd"/>
            <w:proofErr w:type="gramEnd"/>
            <w:r>
              <w:rPr>
                <w:rFonts w:ascii="Times New Roman" w:eastAsia="Times New Roman" w:hAnsi="Times New Roman" w:cs="Times New Roman"/>
                <w:sz w:val="24"/>
                <w:szCs w:val="24"/>
              </w:rPr>
              <w:t xml:space="preserve"> it Real(IYG). Consists of 12 </w:t>
            </w:r>
            <w:proofErr w:type="gramStart"/>
            <w:r>
              <w:rPr>
                <w:rFonts w:ascii="Times New Roman" w:eastAsia="Times New Roman" w:hAnsi="Times New Roman" w:cs="Times New Roman"/>
                <w:sz w:val="24"/>
                <w:szCs w:val="24"/>
              </w:rPr>
              <w:t>seventh-grade</w:t>
            </w:r>
            <w:proofErr w:type="gramEnd"/>
            <w:r>
              <w:rPr>
                <w:rFonts w:ascii="Times New Roman" w:eastAsia="Times New Roman" w:hAnsi="Times New Roman" w:cs="Times New Roman"/>
                <w:sz w:val="24"/>
                <w:szCs w:val="24"/>
              </w:rPr>
              <w:t xml:space="preserve"> and 12 eighth-grade,45-minute lessons delivered by trained facilitators.</w:t>
            </w:r>
          </w:p>
        </w:tc>
        <w:tc>
          <w:tcPr>
            <w:tcW w:w="2047" w:type="dxa"/>
            <w:tcMar>
              <w:top w:w="100" w:type="dxa"/>
              <w:left w:w="100" w:type="dxa"/>
              <w:bottom w:w="100" w:type="dxa"/>
              <w:right w:w="100" w:type="dxa"/>
            </w:tcMar>
          </w:tcPr>
          <w:p w14:paraId="77A20A1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1E6A1E2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49F490E3" w14:textId="77777777" w:rsidTr="00E14B78">
        <w:tc>
          <w:tcPr>
            <w:tcW w:w="1575" w:type="dxa"/>
            <w:tcMar>
              <w:top w:w="100" w:type="dxa"/>
              <w:left w:w="100" w:type="dxa"/>
              <w:bottom w:w="100" w:type="dxa"/>
              <w:right w:w="100" w:type="dxa"/>
            </w:tcMar>
          </w:tcPr>
          <w:p w14:paraId="4D351607"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LaChausse</w:t>
            </w:r>
            <w:proofErr w:type="spellEnd"/>
            <w:r>
              <w:rPr>
                <w:rFonts w:ascii="Times New Roman" w:eastAsia="Times New Roman" w:hAnsi="Times New Roman" w:cs="Times New Roman"/>
                <w:sz w:val="24"/>
                <w:szCs w:val="24"/>
              </w:rPr>
              <w:t>, 2016</w:t>
            </w:r>
          </w:p>
        </w:tc>
        <w:tc>
          <w:tcPr>
            <w:tcW w:w="7125" w:type="dxa"/>
            <w:tcMar>
              <w:top w:w="100" w:type="dxa"/>
              <w:left w:w="100" w:type="dxa"/>
              <w:bottom w:w="100" w:type="dxa"/>
              <w:right w:w="100" w:type="dxa"/>
            </w:tcMar>
          </w:tcPr>
          <w:p w14:paraId="089ADE3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11-lesson curriculum includes lessons on the benefits of abstinence, assertive communication, refusal skills, accessing reproductive health services, condom negotiation, and condom use. Students practice communication about abstinence and risk reduction skills through scripted role play and other interactive activities.</w:t>
            </w:r>
          </w:p>
        </w:tc>
        <w:tc>
          <w:tcPr>
            <w:tcW w:w="2047" w:type="dxa"/>
            <w:tcMar>
              <w:top w:w="100" w:type="dxa"/>
              <w:left w:w="100" w:type="dxa"/>
              <w:bottom w:w="100" w:type="dxa"/>
              <w:right w:w="100" w:type="dxa"/>
            </w:tcMar>
          </w:tcPr>
          <w:p w14:paraId="384C9FE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6E9E4CC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 interactive</w:t>
            </w:r>
          </w:p>
        </w:tc>
      </w:tr>
      <w:tr w:rsidR="00076387" w14:paraId="0BB937C1" w14:textId="77777777" w:rsidTr="00E14B78">
        <w:tc>
          <w:tcPr>
            <w:tcW w:w="1575" w:type="dxa"/>
            <w:tcMar>
              <w:top w:w="100" w:type="dxa"/>
              <w:left w:w="100" w:type="dxa"/>
              <w:bottom w:w="100" w:type="dxa"/>
              <w:right w:w="100" w:type="dxa"/>
            </w:tcMar>
          </w:tcPr>
          <w:p w14:paraId="4667349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Kaufman, 2014</w:t>
            </w:r>
          </w:p>
        </w:tc>
        <w:tc>
          <w:tcPr>
            <w:tcW w:w="7125" w:type="dxa"/>
            <w:tcMar>
              <w:top w:w="100" w:type="dxa"/>
              <w:left w:w="100" w:type="dxa"/>
              <w:bottom w:w="100" w:type="dxa"/>
              <w:right w:w="100" w:type="dxa"/>
            </w:tcMar>
          </w:tcPr>
          <w:p w14:paraId="0059AD26"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HIV- and STI-prevention intervention developed specifically for middle-school American Indian and Alaskan Native youths. The curriculum is not abstinence-</w:t>
            </w:r>
            <w:proofErr w:type="gramStart"/>
            <w:r>
              <w:rPr>
                <w:rFonts w:ascii="Times New Roman" w:eastAsia="Times New Roman" w:hAnsi="Times New Roman" w:cs="Times New Roman"/>
                <w:sz w:val="24"/>
                <w:szCs w:val="24"/>
              </w:rPr>
              <w:t>only, but</w:t>
            </w:r>
            <w:proofErr w:type="gramEnd"/>
            <w:r>
              <w:rPr>
                <w:rFonts w:ascii="Times New Roman" w:eastAsia="Times New Roman" w:hAnsi="Times New Roman" w:cs="Times New Roman"/>
                <w:sz w:val="24"/>
                <w:szCs w:val="24"/>
              </w:rPr>
              <w:t xml:space="preserve"> presents safer sex material in age-appropriate ways with flexibility for parent and school modification.</w:t>
            </w:r>
          </w:p>
        </w:tc>
        <w:tc>
          <w:tcPr>
            <w:tcW w:w="2047" w:type="dxa"/>
            <w:tcMar>
              <w:top w:w="100" w:type="dxa"/>
              <w:left w:w="100" w:type="dxa"/>
              <w:bottom w:w="100" w:type="dxa"/>
              <w:right w:w="100" w:type="dxa"/>
            </w:tcMar>
          </w:tcPr>
          <w:p w14:paraId="0B543CE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39B2642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w:t>
            </w:r>
          </w:p>
        </w:tc>
      </w:tr>
      <w:tr w:rsidR="00076387" w14:paraId="2D206D9C" w14:textId="77777777" w:rsidTr="00E14B78">
        <w:tc>
          <w:tcPr>
            <w:tcW w:w="1575" w:type="dxa"/>
            <w:tcMar>
              <w:top w:w="100" w:type="dxa"/>
              <w:left w:w="100" w:type="dxa"/>
              <w:bottom w:w="100" w:type="dxa"/>
              <w:right w:w="100" w:type="dxa"/>
            </w:tcMar>
          </w:tcPr>
          <w:p w14:paraId="5B9C9A8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Aarons, 2000</w:t>
            </w:r>
          </w:p>
        </w:tc>
        <w:tc>
          <w:tcPr>
            <w:tcW w:w="7125" w:type="dxa"/>
            <w:tcMar>
              <w:top w:w="100" w:type="dxa"/>
              <w:left w:w="100" w:type="dxa"/>
              <w:bottom w:w="100" w:type="dxa"/>
              <w:right w:w="100" w:type="dxa"/>
            </w:tcMar>
          </w:tcPr>
          <w:p w14:paraId="21E084A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Reproductive health classes, the Postponing Sexual Involvement Curriculum, health risk screening, and "booster" educational activities during the following (eighth grade) school year.</w:t>
            </w:r>
          </w:p>
        </w:tc>
        <w:tc>
          <w:tcPr>
            <w:tcW w:w="2047" w:type="dxa"/>
            <w:tcMar>
              <w:top w:w="100" w:type="dxa"/>
              <w:left w:w="100" w:type="dxa"/>
              <w:bottom w:w="100" w:type="dxa"/>
              <w:right w:w="100" w:type="dxa"/>
            </w:tcMar>
          </w:tcPr>
          <w:p w14:paraId="3D4DFE8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742AE85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03825AAC" w14:textId="77777777" w:rsidTr="00E14B78">
        <w:tc>
          <w:tcPr>
            <w:tcW w:w="1575" w:type="dxa"/>
            <w:tcMar>
              <w:top w:w="100" w:type="dxa"/>
              <w:left w:w="100" w:type="dxa"/>
              <w:bottom w:w="100" w:type="dxa"/>
              <w:right w:w="100" w:type="dxa"/>
            </w:tcMar>
          </w:tcPr>
          <w:p w14:paraId="5019B40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Coyle, 2006</w:t>
            </w:r>
          </w:p>
        </w:tc>
        <w:tc>
          <w:tcPr>
            <w:tcW w:w="7125" w:type="dxa"/>
            <w:tcMar>
              <w:top w:w="100" w:type="dxa"/>
              <w:left w:w="100" w:type="dxa"/>
              <w:bottom w:w="100" w:type="dxa"/>
              <w:right w:w="100" w:type="dxa"/>
            </w:tcMar>
          </w:tcPr>
          <w:p w14:paraId="051CD09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All4You! is a theoretically based curriculum designed to reduce sexual </w:t>
            </w:r>
            <w:r>
              <w:rPr>
                <w:rFonts w:ascii="Times New Roman" w:eastAsia="Times New Roman" w:hAnsi="Times New Roman" w:cs="Times New Roman"/>
                <w:sz w:val="24"/>
                <w:szCs w:val="24"/>
              </w:rPr>
              <w:lastRenderedPageBreak/>
              <w:t>risk behaviors associated with HIV, other STDs, and unintended pregnancy among students in alternative schools.</w:t>
            </w:r>
          </w:p>
        </w:tc>
        <w:tc>
          <w:tcPr>
            <w:tcW w:w="2047" w:type="dxa"/>
            <w:tcMar>
              <w:top w:w="100" w:type="dxa"/>
              <w:left w:w="100" w:type="dxa"/>
              <w:bottom w:w="100" w:type="dxa"/>
              <w:right w:w="100" w:type="dxa"/>
            </w:tcMar>
          </w:tcPr>
          <w:p w14:paraId="3D7A9BA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School-based CSE</w:t>
            </w:r>
          </w:p>
        </w:tc>
        <w:tc>
          <w:tcPr>
            <w:tcW w:w="2047" w:type="dxa"/>
            <w:tcMar>
              <w:top w:w="100" w:type="dxa"/>
              <w:left w:w="100" w:type="dxa"/>
              <w:bottom w:w="100" w:type="dxa"/>
              <w:right w:w="100" w:type="dxa"/>
            </w:tcMar>
          </w:tcPr>
          <w:p w14:paraId="23B22000"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2F95EC0B" w14:textId="77777777" w:rsidTr="00E14B78">
        <w:tc>
          <w:tcPr>
            <w:tcW w:w="1575" w:type="dxa"/>
            <w:tcMar>
              <w:top w:w="100" w:type="dxa"/>
              <w:left w:w="100" w:type="dxa"/>
              <w:bottom w:w="100" w:type="dxa"/>
              <w:right w:w="100" w:type="dxa"/>
            </w:tcMar>
          </w:tcPr>
          <w:p w14:paraId="3ADD3494"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Milhausen</w:t>
            </w:r>
            <w:proofErr w:type="spellEnd"/>
            <w:r>
              <w:rPr>
                <w:rFonts w:ascii="Times New Roman" w:eastAsia="Times New Roman" w:hAnsi="Times New Roman" w:cs="Times New Roman"/>
                <w:sz w:val="24"/>
                <w:szCs w:val="24"/>
              </w:rPr>
              <w:t>, 2008</w:t>
            </w:r>
          </w:p>
        </w:tc>
        <w:tc>
          <w:tcPr>
            <w:tcW w:w="7125" w:type="dxa"/>
            <w:tcMar>
              <w:top w:w="100" w:type="dxa"/>
              <w:left w:w="100" w:type="dxa"/>
              <w:bottom w:w="100" w:type="dxa"/>
              <w:right w:w="100" w:type="dxa"/>
            </w:tcMar>
          </w:tcPr>
          <w:p w14:paraId="5336DF2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Four four-hour group sessions taught by health educators and peer educators who modeled skills and created group norms supportive of HIV prevention.</w:t>
            </w:r>
          </w:p>
        </w:tc>
        <w:tc>
          <w:tcPr>
            <w:tcW w:w="2047" w:type="dxa"/>
            <w:tcMar>
              <w:top w:w="100" w:type="dxa"/>
              <w:left w:w="100" w:type="dxa"/>
              <w:bottom w:w="100" w:type="dxa"/>
              <w:right w:w="100" w:type="dxa"/>
            </w:tcMar>
          </w:tcPr>
          <w:p w14:paraId="7B1C407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Family Medicine Clinic</w:t>
            </w:r>
          </w:p>
        </w:tc>
        <w:tc>
          <w:tcPr>
            <w:tcW w:w="2047" w:type="dxa"/>
            <w:tcMar>
              <w:top w:w="100" w:type="dxa"/>
              <w:left w:w="100" w:type="dxa"/>
              <w:bottom w:w="100" w:type="dxa"/>
              <w:right w:w="100" w:type="dxa"/>
            </w:tcMar>
          </w:tcPr>
          <w:p w14:paraId="05E14EB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446BF95F" w14:textId="77777777" w:rsidTr="00E14B78">
        <w:tc>
          <w:tcPr>
            <w:tcW w:w="1575" w:type="dxa"/>
            <w:tcMar>
              <w:top w:w="100" w:type="dxa"/>
              <w:left w:w="100" w:type="dxa"/>
              <w:bottom w:w="100" w:type="dxa"/>
              <w:right w:w="100" w:type="dxa"/>
            </w:tcMar>
          </w:tcPr>
          <w:p w14:paraId="258D3DDC"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Sherr</w:t>
            </w:r>
            <w:proofErr w:type="spellEnd"/>
            <w:r>
              <w:rPr>
                <w:rFonts w:ascii="Times New Roman" w:eastAsia="Times New Roman" w:hAnsi="Times New Roman" w:cs="Times New Roman"/>
                <w:sz w:val="24"/>
                <w:szCs w:val="24"/>
              </w:rPr>
              <w:t>, 2013</w:t>
            </w:r>
          </w:p>
        </w:tc>
        <w:tc>
          <w:tcPr>
            <w:tcW w:w="7125" w:type="dxa"/>
            <w:tcMar>
              <w:top w:w="100" w:type="dxa"/>
              <w:left w:w="100" w:type="dxa"/>
              <w:bottom w:w="100" w:type="dxa"/>
              <w:right w:w="100" w:type="dxa"/>
            </w:tcMar>
          </w:tcPr>
          <w:p w14:paraId="368AEEE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Comprehensive sex education program offered by certified abstinence educators with professional training in social work or counseling. Educators teach youth to recognize the benefits, boundaries, and behaviors of healthy relationships, in conjunction with providing medically accurate information about STDs and contraception. The purpose of the program is a two-part message that choosing abstinence is best but if one chooses to have sex, contraception should be used every time.</w:t>
            </w:r>
          </w:p>
        </w:tc>
        <w:tc>
          <w:tcPr>
            <w:tcW w:w="2047" w:type="dxa"/>
            <w:tcMar>
              <w:top w:w="100" w:type="dxa"/>
              <w:left w:w="100" w:type="dxa"/>
              <w:bottom w:w="100" w:type="dxa"/>
              <w:right w:w="100" w:type="dxa"/>
            </w:tcMar>
          </w:tcPr>
          <w:p w14:paraId="0AFCB0F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1B1D0C4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w:t>
            </w:r>
          </w:p>
        </w:tc>
      </w:tr>
      <w:tr w:rsidR="00076387" w14:paraId="407C2D01" w14:textId="77777777" w:rsidTr="00E14B78">
        <w:tc>
          <w:tcPr>
            <w:tcW w:w="1575" w:type="dxa"/>
            <w:tcMar>
              <w:top w:w="100" w:type="dxa"/>
              <w:left w:w="100" w:type="dxa"/>
              <w:bottom w:w="100" w:type="dxa"/>
              <w:right w:w="100" w:type="dxa"/>
            </w:tcMar>
          </w:tcPr>
          <w:p w14:paraId="7D4A9098"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Philliber</w:t>
            </w:r>
            <w:proofErr w:type="spellEnd"/>
            <w:r>
              <w:rPr>
                <w:rFonts w:ascii="Times New Roman" w:eastAsia="Times New Roman" w:hAnsi="Times New Roman" w:cs="Times New Roman"/>
                <w:sz w:val="24"/>
                <w:szCs w:val="24"/>
              </w:rPr>
              <w:t>, 2002</w:t>
            </w:r>
          </w:p>
        </w:tc>
        <w:tc>
          <w:tcPr>
            <w:tcW w:w="7125" w:type="dxa"/>
            <w:tcMar>
              <w:top w:w="100" w:type="dxa"/>
              <w:left w:w="100" w:type="dxa"/>
              <w:bottom w:w="100" w:type="dxa"/>
              <w:right w:w="100" w:type="dxa"/>
            </w:tcMar>
          </w:tcPr>
          <w:p w14:paraId="309A045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sexuality education and pregnancy prevention program for high-risk adolescents in Harlem. Weekly sessions emphasizing sexual knowledge given at age-appropriate and developmentally appropriate levels by an educator-reproductive health counselor.</w:t>
            </w:r>
          </w:p>
        </w:tc>
        <w:tc>
          <w:tcPr>
            <w:tcW w:w="2047" w:type="dxa"/>
            <w:tcMar>
              <w:top w:w="100" w:type="dxa"/>
              <w:left w:w="100" w:type="dxa"/>
              <w:bottom w:w="100" w:type="dxa"/>
              <w:right w:w="100" w:type="dxa"/>
            </w:tcMar>
          </w:tcPr>
          <w:p w14:paraId="1FA45CE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Community-based</w:t>
            </w:r>
          </w:p>
        </w:tc>
        <w:tc>
          <w:tcPr>
            <w:tcW w:w="2047" w:type="dxa"/>
            <w:tcMar>
              <w:top w:w="100" w:type="dxa"/>
              <w:left w:w="100" w:type="dxa"/>
              <w:bottom w:w="100" w:type="dxa"/>
              <w:right w:w="100" w:type="dxa"/>
            </w:tcMar>
          </w:tcPr>
          <w:p w14:paraId="7F8C328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7D5A9044" w14:textId="77777777" w:rsidTr="00E14B78">
        <w:tc>
          <w:tcPr>
            <w:tcW w:w="1575" w:type="dxa"/>
            <w:tcMar>
              <w:top w:w="100" w:type="dxa"/>
              <w:left w:w="100" w:type="dxa"/>
              <w:bottom w:w="100" w:type="dxa"/>
              <w:right w:w="100" w:type="dxa"/>
            </w:tcMar>
          </w:tcPr>
          <w:p w14:paraId="76D75AD9"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Jemmott</w:t>
            </w:r>
            <w:proofErr w:type="spellEnd"/>
            <w:r>
              <w:rPr>
                <w:rFonts w:ascii="Times New Roman" w:eastAsia="Times New Roman" w:hAnsi="Times New Roman" w:cs="Times New Roman"/>
                <w:sz w:val="24"/>
                <w:szCs w:val="24"/>
              </w:rPr>
              <w:t>, 1992</w:t>
            </w:r>
          </w:p>
        </w:tc>
        <w:tc>
          <w:tcPr>
            <w:tcW w:w="7125" w:type="dxa"/>
            <w:tcMar>
              <w:top w:w="100" w:type="dxa"/>
              <w:left w:w="100" w:type="dxa"/>
              <w:bottom w:w="100" w:type="dxa"/>
              <w:right w:w="100" w:type="dxa"/>
            </w:tcMar>
          </w:tcPr>
          <w:p w14:paraId="3EC52EB8"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AIDS reduction condition received a 5-hour intervention designed to increase their knowledge of AIDS and STDs to weaken problematic attitudes toward risky behaviors. The participants also engaged in role-playing situations depicting potential programs in trying to implement safer sex practices, </w:t>
            </w:r>
            <w:proofErr w:type="spellStart"/>
            <w:r>
              <w:rPr>
                <w:rFonts w:ascii="Times New Roman" w:eastAsia="Times New Roman" w:hAnsi="Times New Roman" w:cs="Times New Roman"/>
                <w:sz w:val="24"/>
                <w:szCs w:val="24"/>
              </w:rPr>
              <w:t>cinluding</w:t>
            </w:r>
            <w:proofErr w:type="spellEnd"/>
            <w:r>
              <w:rPr>
                <w:rFonts w:ascii="Times New Roman" w:eastAsia="Times New Roman" w:hAnsi="Times New Roman" w:cs="Times New Roman"/>
                <w:sz w:val="24"/>
                <w:szCs w:val="24"/>
              </w:rPr>
              <w:t xml:space="preserve"> abstinence.</w:t>
            </w:r>
          </w:p>
        </w:tc>
        <w:tc>
          <w:tcPr>
            <w:tcW w:w="2047" w:type="dxa"/>
            <w:tcMar>
              <w:top w:w="100" w:type="dxa"/>
              <w:left w:w="100" w:type="dxa"/>
              <w:bottom w:w="100" w:type="dxa"/>
              <w:right w:w="100" w:type="dxa"/>
            </w:tcMar>
          </w:tcPr>
          <w:p w14:paraId="2D9E144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Community-based</w:t>
            </w:r>
          </w:p>
        </w:tc>
        <w:tc>
          <w:tcPr>
            <w:tcW w:w="2047" w:type="dxa"/>
            <w:tcMar>
              <w:top w:w="100" w:type="dxa"/>
              <w:left w:w="100" w:type="dxa"/>
              <w:bottom w:w="100" w:type="dxa"/>
              <w:right w:w="100" w:type="dxa"/>
            </w:tcMar>
          </w:tcPr>
          <w:p w14:paraId="247D7E1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Interactive</w:t>
            </w:r>
          </w:p>
        </w:tc>
      </w:tr>
      <w:tr w:rsidR="00076387" w14:paraId="775B5599" w14:textId="77777777" w:rsidTr="00E14B78">
        <w:tc>
          <w:tcPr>
            <w:tcW w:w="1575" w:type="dxa"/>
            <w:tcMar>
              <w:top w:w="100" w:type="dxa"/>
              <w:left w:w="100" w:type="dxa"/>
              <w:bottom w:w="100" w:type="dxa"/>
              <w:right w:w="100" w:type="dxa"/>
            </w:tcMar>
          </w:tcPr>
          <w:p w14:paraId="165D7A17"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Allen, 1997</w:t>
            </w:r>
          </w:p>
        </w:tc>
        <w:tc>
          <w:tcPr>
            <w:tcW w:w="7125" w:type="dxa"/>
            <w:tcMar>
              <w:top w:w="100" w:type="dxa"/>
              <w:left w:w="100" w:type="dxa"/>
              <w:bottom w:w="100" w:type="dxa"/>
              <w:right w:w="100" w:type="dxa"/>
            </w:tcMar>
          </w:tcPr>
          <w:p w14:paraId="1B2181B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program that engages young people in a high level of structured volunteer community service and </w:t>
            </w:r>
            <w:proofErr w:type="gramStart"/>
            <w:r>
              <w:rPr>
                <w:rFonts w:ascii="Times New Roman" w:eastAsia="Times New Roman" w:hAnsi="Times New Roman" w:cs="Times New Roman"/>
                <w:sz w:val="24"/>
                <w:szCs w:val="24"/>
              </w:rPr>
              <w:t>classroom based</w:t>
            </w:r>
            <w:proofErr w:type="gramEnd"/>
            <w:r>
              <w:rPr>
                <w:rFonts w:ascii="Times New Roman" w:eastAsia="Times New Roman" w:hAnsi="Times New Roman" w:cs="Times New Roman"/>
                <w:sz w:val="24"/>
                <w:szCs w:val="24"/>
              </w:rPr>
              <w:t xml:space="preserve"> discussions on various topics, such as sexuality, to reduce rates of teen pregnancy, school failure, and school suspension.</w:t>
            </w:r>
          </w:p>
        </w:tc>
        <w:tc>
          <w:tcPr>
            <w:tcW w:w="2047" w:type="dxa"/>
            <w:tcMar>
              <w:top w:w="100" w:type="dxa"/>
              <w:left w:w="100" w:type="dxa"/>
              <w:bottom w:w="100" w:type="dxa"/>
              <w:right w:w="100" w:type="dxa"/>
            </w:tcMar>
          </w:tcPr>
          <w:p w14:paraId="6F7A66F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45CD7DA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078C99AE" w14:textId="77777777" w:rsidTr="00E14B78">
        <w:tc>
          <w:tcPr>
            <w:tcW w:w="1575" w:type="dxa"/>
            <w:tcMar>
              <w:top w:w="100" w:type="dxa"/>
              <w:left w:w="100" w:type="dxa"/>
              <w:bottom w:w="100" w:type="dxa"/>
              <w:right w:w="100" w:type="dxa"/>
            </w:tcMar>
          </w:tcPr>
          <w:p w14:paraId="05EFC32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Klein, 2011</w:t>
            </w:r>
          </w:p>
        </w:tc>
        <w:tc>
          <w:tcPr>
            <w:tcW w:w="7125" w:type="dxa"/>
            <w:tcMar>
              <w:top w:w="100" w:type="dxa"/>
              <w:left w:w="100" w:type="dxa"/>
              <w:bottom w:w="100" w:type="dxa"/>
              <w:right w:w="100" w:type="dxa"/>
            </w:tcMar>
          </w:tcPr>
          <w:p w14:paraId="5A1F3AB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four sessions build HIV risk reduction knowledge to enhance communication, condom use, and relationship skills through behavioral </w:t>
            </w:r>
            <w:r>
              <w:rPr>
                <w:rFonts w:ascii="Times New Roman" w:eastAsia="Times New Roman" w:hAnsi="Times New Roman" w:cs="Times New Roman"/>
                <w:sz w:val="24"/>
                <w:szCs w:val="24"/>
              </w:rPr>
              <w:lastRenderedPageBreak/>
              <w:t>skills practice, group discussions, lectures, role-playing and take-home exercises.</w:t>
            </w:r>
          </w:p>
        </w:tc>
        <w:tc>
          <w:tcPr>
            <w:tcW w:w="2047" w:type="dxa"/>
            <w:tcMar>
              <w:top w:w="100" w:type="dxa"/>
              <w:left w:w="100" w:type="dxa"/>
              <w:bottom w:w="100" w:type="dxa"/>
              <w:right w:w="100" w:type="dxa"/>
            </w:tcMar>
          </w:tcPr>
          <w:p w14:paraId="7B1D30A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Virtual CSE</w:t>
            </w:r>
          </w:p>
        </w:tc>
        <w:tc>
          <w:tcPr>
            <w:tcW w:w="2047" w:type="dxa"/>
            <w:tcMar>
              <w:top w:w="100" w:type="dxa"/>
              <w:left w:w="100" w:type="dxa"/>
              <w:bottom w:w="100" w:type="dxa"/>
              <w:right w:w="100" w:type="dxa"/>
            </w:tcMar>
          </w:tcPr>
          <w:p w14:paraId="29DFBE19"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Interactive</w:t>
            </w:r>
          </w:p>
        </w:tc>
      </w:tr>
      <w:tr w:rsidR="00076387" w14:paraId="43B21A1D" w14:textId="77777777" w:rsidTr="00E14B78">
        <w:tc>
          <w:tcPr>
            <w:tcW w:w="1575" w:type="dxa"/>
            <w:tcMar>
              <w:top w:w="100" w:type="dxa"/>
              <w:left w:w="100" w:type="dxa"/>
              <w:bottom w:w="100" w:type="dxa"/>
              <w:right w:w="100" w:type="dxa"/>
            </w:tcMar>
          </w:tcPr>
          <w:p w14:paraId="37F05E76"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Walter, 1993</w:t>
            </w:r>
          </w:p>
        </w:tc>
        <w:tc>
          <w:tcPr>
            <w:tcW w:w="7125" w:type="dxa"/>
            <w:tcMar>
              <w:top w:w="100" w:type="dxa"/>
              <w:left w:w="100" w:type="dxa"/>
              <w:bottom w:w="100" w:type="dxa"/>
              <w:right w:w="100" w:type="dxa"/>
            </w:tcMar>
          </w:tcPr>
          <w:p w14:paraId="1B649BD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focused on correct facts about AIDS transmission and prevention, misperceptions regarding the commonness of AIDS risk behaviors among peers, and empowering students with necessary skills for consistent condom use and obtaining condoms.</w:t>
            </w:r>
          </w:p>
        </w:tc>
        <w:tc>
          <w:tcPr>
            <w:tcW w:w="2047" w:type="dxa"/>
            <w:tcMar>
              <w:top w:w="100" w:type="dxa"/>
              <w:left w:w="100" w:type="dxa"/>
              <w:bottom w:w="100" w:type="dxa"/>
              <w:right w:w="100" w:type="dxa"/>
            </w:tcMar>
          </w:tcPr>
          <w:p w14:paraId="7DBAC80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01981D8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076387" w14:paraId="09425924" w14:textId="77777777" w:rsidTr="00E14B78">
        <w:tc>
          <w:tcPr>
            <w:tcW w:w="1575" w:type="dxa"/>
            <w:tcMar>
              <w:top w:w="100" w:type="dxa"/>
              <w:left w:w="100" w:type="dxa"/>
              <w:bottom w:w="100" w:type="dxa"/>
              <w:right w:w="100" w:type="dxa"/>
            </w:tcMar>
          </w:tcPr>
          <w:p w14:paraId="22A0A25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Scholes, 2003</w:t>
            </w:r>
          </w:p>
        </w:tc>
        <w:tc>
          <w:tcPr>
            <w:tcW w:w="7125" w:type="dxa"/>
            <w:tcMar>
              <w:top w:w="100" w:type="dxa"/>
              <w:left w:w="100" w:type="dxa"/>
              <w:bottom w:w="100" w:type="dxa"/>
              <w:right w:w="100" w:type="dxa"/>
            </w:tcMar>
          </w:tcPr>
          <w:p w14:paraId="0781378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Tailored minimal self-help intervention based in social science theory. Participants received a tailored </w:t>
            </w:r>
            <w:proofErr w:type="gramStart"/>
            <w:r>
              <w:rPr>
                <w:rFonts w:ascii="Times New Roman" w:eastAsia="Times New Roman" w:hAnsi="Times New Roman" w:cs="Times New Roman"/>
                <w:sz w:val="24"/>
                <w:szCs w:val="24"/>
              </w:rPr>
              <w:t>12 page</w:t>
            </w:r>
            <w:proofErr w:type="gramEnd"/>
            <w:r>
              <w:rPr>
                <w:rFonts w:ascii="Times New Roman" w:eastAsia="Times New Roman" w:hAnsi="Times New Roman" w:cs="Times New Roman"/>
                <w:sz w:val="24"/>
                <w:szCs w:val="24"/>
              </w:rPr>
              <w:t xml:space="preserve"> self-help magazine-style booklet entitled </w:t>
            </w:r>
            <w:r>
              <w:rPr>
                <w:rFonts w:ascii="Times New Roman" w:eastAsia="Times New Roman" w:hAnsi="Times New Roman" w:cs="Times New Roman"/>
                <w:i/>
                <w:sz w:val="24"/>
                <w:szCs w:val="24"/>
              </w:rPr>
              <w:t>Insights</w:t>
            </w:r>
            <w:r>
              <w:rPr>
                <w:rFonts w:ascii="Times New Roman" w:eastAsia="Times New Roman" w:hAnsi="Times New Roman" w:cs="Times New Roman"/>
                <w:sz w:val="24"/>
                <w:szCs w:val="24"/>
              </w:rPr>
              <w:t>. The intervention packet also included a ‘safe sex kit’ that contained male and female condoms, a condom carrying case, and instructions in using condoms.</w:t>
            </w:r>
          </w:p>
        </w:tc>
        <w:tc>
          <w:tcPr>
            <w:tcW w:w="2047" w:type="dxa"/>
            <w:tcMar>
              <w:top w:w="100" w:type="dxa"/>
              <w:left w:w="100" w:type="dxa"/>
              <w:bottom w:w="100" w:type="dxa"/>
              <w:right w:w="100" w:type="dxa"/>
            </w:tcMar>
          </w:tcPr>
          <w:p w14:paraId="033B1D6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Clinic-based CSE</w:t>
            </w:r>
          </w:p>
        </w:tc>
        <w:tc>
          <w:tcPr>
            <w:tcW w:w="2047" w:type="dxa"/>
            <w:tcMar>
              <w:top w:w="100" w:type="dxa"/>
              <w:left w:w="100" w:type="dxa"/>
              <w:bottom w:w="100" w:type="dxa"/>
              <w:right w:w="100" w:type="dxa"/>
            </w:tcMar>
          </w:tcPr>
          <w:p w14:paraId="0DE44546"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Interactive</w:t>
            </w:r>
          </w:p>
        </w:tc>
      </w:tr>
      <w:tr w:rsidR="00076387" w14:paraId="6A80A410" w14:textId="77777777" w:rsidTr="00E14B78">
        <w:tc>
          <w:tcPr>
            <w:tcW w:w="1575" w:type="dxa"/>
            <w:tcMar>
              <w:top w:w="100" w:type="dxa"/>
              <w:left w:w="100" w:type="dxa"/>
              <w:bottom w:w="100" w:type="dxa"/>
              <w:right w:w="100" w:type="dxa"/>
            </w:tcMar>
          </w:tcPr>
          <w:p w14:paraId="516261D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Coyle, 2004</w:t>
            </w:r>
          </w:p>
        </w:tc>
        <w:tc>
          <w:tcPr>
            <w:tcW w:w="7125" w:type="dxa"/>
            <w:tcMar>
              <w:top w:w="100" w:type="dxa"/>
              <w:left w:w="100" w:type="dxa"/>
              <w:bottom w:w="100" w:type="dxa"/>
              <w:right w:w="100" w:type="dxa"/>
            </w:tcMar>
          </w:tcPr>
          <w:p w14:paraId="4651466F"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Curriculum based on social cognitive theory and social inoculation theory that assisted students in developing their personal sexual limits and practicing the skills needed to maintain those limits even when they are challenged.</w:t>
            </w:r>
          </w:p>
        </w:tc>
        <w:tc>
          <w:tcPr>
            <w:tcW w:w="2047" w:type="dxa"/>
            <w:tcMar>
              <w:top w:w="100" w:type="dxa"/>
              <w:left w:w="100" w:type="dxa"/>
              <w:bottom w:w="100" w:type="dxa"/>
              <w:right w:w="100" w:type="dxa"/>
            </w:tcMar>
          </w:tcPr>
          <w:p w14:paraId="3707E06C"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School-based CSE</w:t>
            </w:r>
          </w:p>
        </w:tc>
        <w:tc>
          <w:tcPr>
            <w:tcW w:w="2047" w:type="dxa"/>
            <w:tcMar>
              <w:top w:w="100" w:type="dxa"/>
              <w:left w:w="100" w:type="dxa"/>
              <w:bottom w:w="100" w:type="dxa"/>
              <w:right w:w="100" w:type="dxa"/>
            </w:tcMar>
          </w:tcPr>
          <w:p w14:paraId="44396FB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Interactive</w:t>
            </w:r>
          </w:p>
        </w:tc>
      </w:tr>
      <w:tr w:rsidR="00076387" w14:paraId="7FE388D8" w14:textId="77777777" w:rsidTr="00E14B78">
        <w:tc>
          <w:tcPr>
            <w:tcW w:w="1575" w:type="dxa"/>
            <w:tcMar>
              <w:top w:w="100" w:type="dxa"/>
              <w:left w:w="100" w:type="dxa"/>
              <w:bottom w:w="100" w:type="dxa"/>
              <w:right w:w="100" w:type="dxa"/>
            </w:tcMar>
          </w:tcPr>
          <w:p w14:paraId="6422E40F"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Jemmott</w:t>
            </w:r>
            <w:proofErr w:type="spellEnd"/>
            <w:r>
              <w:rPr>
                <w:rFonts w:ascii="Times New Roman" w:eastAsia="Times New Roman" w:hAnsi="Times New Roman" w:cs="Times New Roman"/>
                <w:sz w:val="24"/>
                <w:szCs w:val="24"/>
              </w:rPr>
              <w:t>, 2010</w:t>
            </w:r>
          </w:p>
        </w:tc>
        <w:tc>
          <w:tcPr>
            <w:tcW w:w="7125" w:type="dxa"/>
            <w:tcMar>
              <w:top w:w="100" w:type="dxa"/>
              <w:left w:w="100" w:type="dxa"/>
              <w:bottom w:w="100" w:type="dxa"/>
              <w:right w:w="100" w:type="dxa"/>
            </w:tcMar>
          </w:tcPr>
          <w:p w14:paraId="2994030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intervention is designed to give adolescents the knowledge, motivation, and skills necessary to reduce their risk for STDs, including HIV. It covers information about STDs, including etiology, detection, transmission, prevention, and the possibility of asymptomatic infection. The intervention teaches that abstinence is the most effective way to prevent STDs, but it emphasizes that if adolescents do have </w:t>
            </w:r>
            <w:proofErr w:type="gramStart"/>
            <w:r>
              <w:rPr>
                <w:rFonts w:ascii="Times New Roman" w:eastAsia="Times New Roman" w:hAnsi="Times New Roman" w:cs="Times New Roman"/>
                <w:sz w:val="24"/>
                <w:szCs w:val="24"/>
              </w:rPr>
              <w:t>sex</w:t>
            </w:r>
            <w:proofErr w:type="gramEnd"/>
            <w:r>
              <w:rPr>
                <w:rFonts w:ascii="Times New Roman" w:eastAsia="Times New Roman" w:hAnsi="Times New Roman" w:cs="Times New Roman"/>
                <w:sz w:val="24"/>
                <w:szCs w:val="24"/>
              </w:rPr>
              <w:t xml:space="preserve"> they should use condoms.</w:t>
            </w:r>
          </w:p>
        </w:tc>
        <w:tc>
          <w:tcPr>
            <w:tcW w:w="2047" w:type="dxa"/>
            <w:tcMar>
              <w:top w:w="100" w:type="dxa"/>
              <w:left w:w="100" w:type="dxa"/>
              <w:bottom w:w="100" w:type="dxa"/>
              <w:right w:w="100" w:type="dxa"/>
            </w:tcMar>
          </w:tcPr>
          <w:p w14:paraId="2E449C0D"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Community-based CSE</w:t>
            </w:r>
          </w:p>
        </w:tc>
        <w:tc>
          <w:tcPr>
            <w:tcW w:w="2047" w:type="dxa"/>
            <w:tcMar>
              <w:top w:w="100" w:type="dxa"/>
              <w:left w:w="100" w:type="dxa"/>
              <w:bottom w:w="100" w:type="dxa"/>
              <w:right w:w="100" w:type="dxa"/>
            </w:tcMar>
          </w:tcPr>
          <w:p w14:paraId="1923724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Abstinence emphasized</w:t>
            </w:r>
          </w:p>
        </w:tc>
      </w:tr>
      <w:tr w:rsidR="00076387" w14:paraId="758C1189" w14:textId="77777777" w:rsidTr="00E14B78">
        <w:tc>
          <w:tcPr>
            <w:tcW w:w="1575" w:type="dxa"/>
            <w:tcMar>
              <w:top w:w="100" w:type="dxa"/>
              <w:left w:w="100" w:type="dxa"/>
              <w:bottom w:w="100" w:type="dxa"/>
              <w:right w:w="100" w:type="dxa"/>
            </w:tcMar>
          </w:tcPr>
          <w:p w14:paraId="5705C71F" w14:textId="77777777" w:rsidR="00076387" w:rsidRDefault="00076387" w:rsidP="00E14B78">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Jemmott</w:t>
            </w:r>
            <w:proofErr w:type="spellEnd"/>
            <w:r>
              <w:rPr>
                <w:rFonts w:ascii="Times New Roman" w:eastAsia="Times New Roman" w:hAnsi="Times New Roman" w:cs="Times New Roman"/>
                <w:sz w:val="24"/>
                <w:szCs w:val="24"/>
              </w:rPr>
              <w:t>, 2005</w:t>
            </w:r>
          </w:p>
        </w:tc>
        <w:tc>
          <w:tcPr>
            <w:tcW w:w="7125" w:type="dxa"/>
            <w:tcMar>
              <w:top w:w="100" w:type="dxa"/>
              <w:left w:w="100" w:type="dxa"/>
              <w:bottom w:w="100" w:type="dxa"/>
              <w:right w:w="100" w:type="dxa"/>
            </w:tcMar>
          </w:tcPr>
          <w:p w14:paraId="13B4C575"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Information-based HIV/STD risk-reduction intervention addressed the elevated risk of HIV and STD among inner-city African American and Latino young women, personal vulnerability to HIV and STD, HIV transmission, the diverse messages about sex to which adolescents are exposed, responsibility for sexual risk reduction in romantic relationships, and the importance of using condoms. It also addressed the belief that condoms interfere with sexual enjoyment. The skill-</w:t>
            </w:r>
            <w:r>
              <w:rPr>
                <w:rFonts w:ascii="Times New Roman" w:eastAsia="Times New Roman" w:hAnsi="Times New Roman" w:cs="Times New Roman"/>
                <w:sz w:val="24"/>
                <w:szCs w:val="24"/>
              </w:rPr>
              <w:lastRenderedPageBreak/>
              <w:t>based HIV/STD risk-reduction intervention addressed beliefs relevant to HIV/STD risk reduction, illustrated correct condom use, and depicted effective condom-use negotiation. It differed from the information intervention in that participants practiced the skills needed to use condoms. It addressed the elevated HIV and STD risk among inner-city African American and Latino young women and personal vulnerability to HIV.</w:t>
            </w:r>
          </w:p>
        </w:tc>
        <w:tc>
          <w:tcPr>
            <w:tcW w:w="2047" w:type="dxa"/>
            <w:tcMar>
              <w:top w:w="100" w:type="dxa"/>
              <w:left w:w="100" w:type="dxa"/>
              <w:bottom w:w="100" w:type="dxa"/>
              <w:right w:w="100" w:type="dxa"/>
            </w:tcMar>
          </w:tcPr>
          <w:p w14:paraId="1907E12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Other: Clinic-based CSE</w:t>
            </w:r>
          </w:p>
        </w:tc>
        <w:tc>
          <w:tcPr>
            <w:tcW w:w="2047" w:type="dxa"/>
            <w:tcMar>
              <w:top w:w="100" w:type="dxa"/>
              <w:left w:w="100" w:type="dxa"/>
              <w:bottom w:w="100" w:type="dxa"/>
              <w:right w:w="100" w:type="dxa"/>
            </w:tcMar>
          </w:tcPr>
          <w:p w14:paraId="5E54C811"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Skill-based intervention: Interactive</w:t>
            </w:r>
          </w:p>
        </w:tc>
      </w:tr>
    </w:tbl>
    <w:p w14:paraId="19899B0D" w14:textId="77777777" w:rsidR="00076387" w:rsidRDefault="00076387" w:rsidP="000763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Abbreviations</w:t>
      </w:r>
      <w:r>
        <w:rPr>
          <w:rFonts w:ascii="Times New Roman" w:eastAsia="Times New Roman" w:hAnsi="Times New Roman" w:cs="Times New Roman"/>
          <w:sz w:val="24"/>
          <w:szCs w:val="24"/>
        </w:rPr>
        <w:t>: N/A (Not Applicable); HIV (Human Immunodeficiency Virus); STD (Sexually Transmitted Disease): CSE (Comprehensive Sexuality Education); STI (Sexually Transmitted Infection)</w:t>
      </w:r>
      <w:r>
        <w:br w:type="page"/>
      </w:r>
    </w:p>
    <w:p w14:paraId="4F0DF2F3" w14:textId="77777777" w:rsidR="00076387" w:rsidRDefault="00076387" w:rsidP="00076387">
      <w:pPr>
        <w:rPr>
          <w:rFonts w:ascii="Times New Roman" w:eastAsia="Times New Roman" w:hAnsi="Times New Roman" w:cs="Times New Roman"/>
          <w:sz w:val="24"/>
          <w:szCs w:val="24"/>
          <w:vertAlign w:val="superscript"/>
        </w:rPr>
      </w:pPr>
      <w:r>
        <w:rPr>
          <w:rFonts w:ascii="Times New Roman" w:eastAsia="Times New Roman" w:hAnsi="Times New Roman" w:cs="Times New Roman"/>
          <w:b/>
          <w:sz w:val="24"/>
          <w:szCs w:val="24"/>
        </w:rPr>
        <w:lastRenderedPageBreak/>
        <w:t xml:space="preserve">Appendix 6: Risk of bias </w:t>
      </w:r>
      <w:r>
        <w:rPr>
          <w:rFonts w:ascii="Times New Roman" w:eastAsia="Times New Roman" w:hAnsi="Times New Roman" w:cs="Times New Roman"/>
          <w:b/>
          <w:sz w:val="24"/>
          <w:szCs w:val="24"/>
        </w:rPr>
        <w:br/>
        <w:t xml:space="preserve">Supplemental Table 1. </w:t>
      </w:r>
      <w:r>
        <w:rPr>
          <w:rFonts w:ascii="Times New Roman" w:eastAsia="Times New Roman" w:hAnsi="Times New Roman" w:cs="Times New Roman"/>
          <w:sz w:val="24"/>
          <w:szCs w:val="24"/>
        </w:rPr>
        <w:t>Risk of bias assessment of included studies based on the Cochrane risk-of-bias tool for randomized trials</w:t>
      </w:r>
      <w:hyperlink r:id="rId12">
        <w:r>
          <w:rPr>
            <w:rFonts w:ascii="Times New Roman" w:eastAsia="Times New Roman" w:hAnsi="Times New Roman" w:cs="Times New Roman"/>
            <w:color w:val="000000"/>
            <w:sz w:val="24"/>
            <w:szCs w:val="24"/>
          </w:rPr>
          <w:t>[18]</w:t>
        </w:r>
      </w:hyperlink>
    </w:p>
    <w:tbl>
      <w:tblPr>
        <w:tblW w:w="12720" w:type="dxa"/>
        <w:tblBorders>
          <w:top w:val="nil"/>
          <w:left w:val="nil"/>
          <w:bottom w:val="nil"/>
          <w:right w:val="nil"/>
          <w:insideH w:val="nil"/>
          <w:insideV w:val="nil"/>
        </w:tblBorders>
        <w:tblLayout w:type="fixed"/>
        <w:tblLook w:val="0600" w:firstRow="0" w:lastRow="0" w:firstColumn="0" w:lastColumn="0" w:noHBand="1" w:noVBand="1"/>
      </w:tblPr>
      <w:tblGrid>
        <w:gridCol w:w="1818"/>
        <w:gridCol w:w="1817"/>
        <w:gridCol w:w="1817"/>
        <w:gridCol w:w="1817"/>
        <w:gridCol w:w="1817"/>
        <w:gridCol w:w="1817"/>
        <w:gridCol w:w="1817"/>
      </w:tblGrid>
      <w:tr w:rsidR="00076387" w14:paraId="7D8FF36E" w14:textId="77777777" w:rsidTr="00E14B78">
        <w:trPr>
          <w:trHeight w:val="1070"/>
        </w:trPr>
        <w:tc>
          <w:tcPr>
            <w:tcW w:w="1817"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52E3B14"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year</w:t>
            </w:r>
          </w:p>
        </w:tc>
        <w:tc>
          <w:tcPr>
            <w:tcW w:w="1817"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399D5033"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Randomization process</w:t>
            </w:r>
          </w:p>
        </w:tc>
        <w:tc>
          <w:tcPr>
            <w:tcW w:w="1817"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631A7783"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Deviations from intended interventions</w:t>
            </w:r>
          </w:p>
        </w:tc>
        <w:tc>
          <w:tcPr>
            <w:tcW w:w="1817"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0967C545"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Missing outcomes</w:t>
            </w:r>
          </w:p>
        </w:tc>
        <w:tc>
          <w:tcPr>
            <w:tcW w:w="1817"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6D079206"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Measurement of the outcome</w:t>
            </w:r>
          </w:p>
        </w:tc>
        <w:tc>
          <w:tcPr>
            <w:tcW w:w="1817"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5679E597"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Selection of reported results</w:t>
            </w:r>
          </w:p>
        </w:tc>
        <w:tc>
          <w:tcPr>
            <w:tcW w:w="1817"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D69C3F9"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Risk of bias judgment</w:t>
            </w:r>
          </w:p>
        </w:tc>
      </w:tr>
      <w:tr w:rsidR="00076387" w14:paraId="6E1264C6"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7ACA36"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Diclemente</w:t>
            </w:r>
            <w:proofErr w:type="spellEnd"/>
            <w:r>
              <w:rPr>
                <w:rFonts w:ascii="Times New Roman" w:eastAsia="Times New Roman" w:hAnsi="Times New Roman" w:cs="Times New Roman"/>
                <w:sz w:val="24"/>
                <w:szCs w:val="24"/>
              </w:rPr>
              <w:t>, 2004</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FAC27D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A818C7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6F5B85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BAEEEE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10EE37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33908C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23E3B99A"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B0FFD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Barbee, 2016</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B536A9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A2DF9E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0D7F57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7F1CB0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2058BE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9D3F82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64C46FC5"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53FCB8"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Diclemente</w:t>
            </w:r>
            <w:proofErr w:type="spellEnd"/>
            <w:r>
              <w:rPr>
                <w:rFonts w:ascii="Times New Roman" w:eastAsia="Times New Roman" w:hAnsi="Times New Roman" w:cs="Times New Roman"/>
                <w:sz w:val="24"/>
                <w:szCs w:val="24"/>
              </w:rPr>
              <w:t>, 2010</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B130C6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4CF216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9408A43"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C05082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815A10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0CF1E2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r w:rsidR="00076387" w14:paraId="29C40440"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00BBD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Jenner, 2016</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A33412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B5786C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7D9712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BD7CE1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10A6D8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81787D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66CE7C47"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E3D25B"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Jemmott</w:t>
            </w:r>
            <w:proofErr w:type="spellEnd"/>
            <w:r>
              <w:rPr>
                <w:rFonts w:ascii="Times New Roman" w:eastAsia="Times New Roman" w:hAnsi="Times New Roman" w:cs="Times New Roman"/>
                <w:sz w:val="24"/>
                <w:szCs w:val="24"/>
              </w:rPr>
              <w:t>, 1998</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209D55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E4AFE4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E095A5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7DC453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85898C3"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9E950D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2AF7A8E7"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82908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Koo, 2011</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DEF51A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11B450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E334E6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1543FE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8246ED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8BE636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5156B898"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177AE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Markham, 2012</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1D22F8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777336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2FACD2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A9D44D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E6770C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15E7FB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r>
      <w:tr w:rsidR="00076387" w14:paraId="0B606B65"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F477B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Morrison-</w:t>
            </w:r>
            <w:proofErr w:type="spellStart"/>
            <w:r>
              <w:rPr>
                <w:rFonts w:ascii="Times New Roman" w:eastAsia="Times New Roman" w:hAnsi="Times New Roman" w:cs="Times New Roman"/>
                <w:sz w:val="24"/>
                <w:szCs w:val="24"/>
              </w:rPr>
              <w:t>Beedy</w:t>
            </w:r>
            <w:proofErr w:type="spellEnd"/>
            <w:r>
              <w:rPr>
                <w:rFonts w:ascii="Times New Roman" w:eastAsia="Times New Roman" w:hAnsi="Times New Roman" w:cs="Times New Roman"/>
                <w:sz w:val="24"/>
                <w:szCs w:val="24"/>
              </w:rPr>
              <w:t>, 2013</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BA1487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5653A9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786AD5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4B3E82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4DEC17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0B0D82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4F1E4201"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04A96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O’Donnell, 2017</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6E3B89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92D99C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5722D9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84C6ED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746398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C18D13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0B6E6A59"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D70E3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Kerr, 2009</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348EC0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F93D48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54C64C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EC21EC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8226F0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C0A8A7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r w:rsidR="00076387" w14:paraId="02E2C3ED"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F28285"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Peskin</w:t>
            </w:r>
            <w:proofErr w:type="spellEnd"/>
            <w:r>
              <w:rPr>
                <w:rFonts w:ascii="Times New Roman" w:eastAsia="Times New Roman" w:hAnsi="Times New Roman" w:cs="Times New Roman"/>
                <w:sz w:val="24"/>
                <w:szCs w:val="24"/>
              </w:rPr>
              <w:t>, 2015</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385E5E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2D1DAF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7C9D57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51069F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1BCFF3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A98CC4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4E22D8BD"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830AA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Oman, 2018</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E3D75C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6DD19F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B3A8A3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FD596F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00CFE3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D8122D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20D119F1"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E1B8C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Sieving, 2011</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37B912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67B4DB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362590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EFF183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B50132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9FB82A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098B34FC"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DCE608"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Tortolero</w:t>
            </w:r>
            <w:proofErr w:type="spellEnd"/>
            <w:r>
              <w:rPr>
                <w:rFonts w:ascii="Times New Roman" w:eastAsia="Times New Roman" w:hAnsi="Times New Roman" w:cs="Times New Roman"/>
                <w:sz w:val="24"/>
                <w:szCs w:val="24"/>
              </w:rPr>
              <w:t>, 2010</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5716C3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B51535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9F831B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198EB6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28C0D7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1EE2EE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r w:rsidR="00076387" w14:paraId="3DCCAB34"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7C56D4"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LaChausse</w:t>
            </w:r>
            <w:proofErr w:type="spellEnd"/>
            <w:r>
              <w:rPr>
                <w:rFonts w:ascii="Times New Roman" w:eastAsia="Times New Roman" w:hAnsi="Times New Roman" w:cs="Times New Roman"/>
                <w:sz w:val="24"/>
                <w:szCs w:val="24"/>
              </w:rPr>
              <w:t>, 2016</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91BCE1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ABE48B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0F8275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B0AEBF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D09FEC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380C32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r w:rsidR="00076387" w14:paraId="132D5BF8"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D0CE8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Kaufman, 2014</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88F9BF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85FDA1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03F033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C6A506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59C7FC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FDFAE4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r w:rsidR="00076387" w14:paraId="49657E0D"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2DF6D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Aarons, 2000</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4633CF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E27C08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611D63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554718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393DE3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AC1018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r>
      <w:tr w:rsidR="00076387" w14:paraId="54E62BE0"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A18DE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Coyle, 2006</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1CE380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F474AB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D0A2BD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A40BD63"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0AE303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57BAE9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100AD001"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2E19BA"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Milhausen</w:t>
            </w:r>
            <w:proofErr w:type="spellEnd"/>
            <w:r>
              <w:rPr>
                <w:rFonts w:ascii="Times New Roman" w:eastAsia="Times New Roman" w:hAnsi="Times New Roman" w:cs="Times New Roman"/>
                <w:sz w:val="24"/>
                <w:szCs w:val="24"/>
              </w:rPr>
              <w:t>, 2008</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C9DB6E3"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97DCC6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A1840A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F74EBF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38DE78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5F9179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467720BC"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DA692B"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Sherr</w:t>
            </w:r>
            <w:proofErr w:type="spellEnd"/>
            <w:r>
              <w:rPr>
                <w:rFonts w:ascii="Times New Roman" w:eastAsia="Times New Roman" w:hAnsi="Times New Roman" w:cs="Times New Roman"/>
                <w:sz w:val="24"/>
                <w:szCs w:val="24"/>
              </w:rPr>
              <w:t>, 2013</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B014FF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C64A8A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CA772F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EF2A5E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DD37AE3"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51E4CD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51105FAC"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2FA875"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Philliber</w:t>
            </w:r>
            <w:proofErr w:type="spellEnd"/>
            <w:r>
              <w:rPr>
                <w:rFonts w:ascii="Times New Roman" w:eastAsia="Times New Roman" w:hAnsi="Times New Roman" w:cs="Times New Roman"/>
                <w:sz w:val="24"/>
                <w:szCs w:val="24"/>
              </w:rPr>
              <w:t>, 2002</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65E7A6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189A7F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8FD889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16D1AB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1A691A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E2EB63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r>
      <w:tr w:rsidR="00076387" w14:paraId="5E919635"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333C92"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Jemmott</w:t>
            </w:r>
            <w:proofErr w:type="spellEnd"/>
            <w:r>
              <w:rPr>
                <w:rFonts w:ascii="Times New Roman" w:eastAsia="Times New Roman" w:hAnsi="Times New Roman" w:cs="Times New Roman"/>
                <w:sz w:val="24"/>
                <w:szCs w:val="24"/>
              </w:rPr>
              <w:t>, 1992</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4A7AD3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FADF54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FA7386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D2C77B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DF9008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495B6C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5A9F98EA"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3C45A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Allen, 1997</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D48B55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961A1B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186FFB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30DF05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8C93A8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AD7247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528B4169"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BA2A3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Klein, 2011</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BF163D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68FA78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01B25C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C8562F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4327A7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F92170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4737960E"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59445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Walter, 1993</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2A0A13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755975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99CC99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EED800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855DA9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0AFE6D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0038EE2E"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8469A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Scholes, 2003</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4D6325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855109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269348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912406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C3D327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2C6D07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56A95A0C"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1618F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Coyle, 2004</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1C9067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80ABF3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F5606E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253C40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129420E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7BF082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076387" w14:paraId="62C7FB97"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F064F0"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Jemmott</w:t>
            </w:r>
            <w:proofErr w:type="spellEnd"/>
            <w:r>
              <w:rPr>
                <w:rFonts w:ascii="Times New Roman" w:eastAsia="Times New Roman" w:hAnsi="Times New Roman" w:cs="Times New Roman"/>
                <w:sz w:val="24"/>
                <w:szCs w:val="24"/>
              </w:rPr>
              <w:t>, 2010</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65D183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C76C55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37D0F1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6FB7DA1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7B357E5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E3BAF7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r w:rsidR="00076387" w14:paraId="75DB152A" w14:textId="77777777" w:rsidTr="00E14B78">
        <w:trPr>
          <w:trHeight w:val="500"/>
        </w:trPr>
        <w:tc>
          <w:tcPr>
            <w:tcW w:w="181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0BBE00" w14:textId="77777777" w:rsidR="00076387" w:rsidRDefault="00076387" w:rsidP="00E14B7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Jemmott</w:t>
            </w:r>
            <w:proofErr w:type="spellEnd"/>
            <w:r>
              <w:rPr>
                <w:rFonts w:ascii="Times New Roman" w:eastAsia="Times New Roman" w:hAnsi="Times New Roman" w:cs="Times New Roman"/>
                <w:sz w:val="24"/>
                <w:szCs w:val="24"/>
              </w:rPr>
              <w:t>, 2005</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3684E04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229D4C0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0779830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BA4740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4F039A7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817" w:type="dxa"/>
            <w:tcBorders>
              <w:top w:val="nil"/>
              <w:left w:val="nil"/>
              <w:bottom w:val="single" w:sz="8" w:space="0" w:color="000000"/>
              <w:right w:val="single" w:sz="8" w:space="0" w:color="000000"/>
            </w:tcBorders>
            <w:tcMar>
              <w:top w:w="100" w:type="dxa"/>
              <w:left w:w="100" w:type="dxa"/>
              <w:bottom w:w="100" w:type="dxa"/>
              <w:right w:w="100" w:type="dxa"/>
            </w:tcMar>
          </w:tcPr>
          <w:p w14:paraId="5848A47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bl>
    <w:p w14:paraId="70C7F094"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Abbreviations</w:t>
      </w:r>
      <w:r>
        <w:rPr>
          <w:rFonts w:ascii="Times New Roman" w:eastAsia="Times New Roman" w:hAnsi="Times New Roman" w:cs="Times New Roman"/>
          <w:sz w:val="24"/>
          <w:szCs w:val="24"/>
        </w:rPr>
        <w:t>: S (Some concerns); L (Low); H (High)</w:t>
      </w:r>
    </w:p>
    <w:p w14:paraId="41655594" w14:textId="77777777" w:rsidR="00076387" w:rsidRDefault="00076387" w:rsidP="00076387">
      <w:pPr>
        <w:rPr>
          <w:rFonts w:ascii="Times New Roman" w:eastAsia="Times New Roman" w:hAnsi="Times New Roman" w:cs="Times New Roman"/>
          <w:b/>
          <w:sz w:val="24"/>
          <w:szCs w:val="24"/>
        </w:rPr>
      </w:pPr>
    </w:p>
    <w:p w14:paraId="6790D353" w14:textId="77777777" w:rsidR="00076387" w:rsidRDefault="00076387" w:rsidP="00076387">
      <w:pPr>
        <w:rPr>
          <w:rFonts w:ascii="Times New Roman" w:eastAsia="Times New Roman" w:hAnsi="Times New Roman" w:cs="Times New Roman"/>
          <w:b/>
          <w:sz w:val="24"/>
          <w:szCs w:val="24"/>
        </w:rPr>
      </w:pPr>
      <w:r>
        <w:br w:type="page"/>
      </w:r>
    </w:p>
    <w:p w14:paraId="3A07F8B6"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Supplemental Table 2. </w:t>
      </w:r>
      <w:r>
        <w:rPr>
          <w:rFonts w:ascii="Times New Roman" w:eastAsia="Times New Roman" w:hAnsi="Times New Roman" w:cs="Times New Roman"/>
          <w:sz w:val="24"/>
          <w:szCs w:val="24"/>
        </w:rPr>
        <w:t>GRADE assessment of methodological quality</w:t>
      </w:r>
      <w:r>
        <w:rPr>
          <w:rFonts w:ascii="Times New Roman" w:eastAsia="Times New Roman" w:hAnsi="Times New Roman" w:cs="Times New Roman"/>
          <w:sz w:val="24"/>
          <w:szCs w:val="24"/>
          <w:vertAlign w:val="superscript"/>
        </w:rPr>
        <w:t>24</w:t>
      </w:r>
    </w:p>
    <w:tbl>
      <w:tblPr>
        <w:tblW w:w="12998" w:type="dxa"/>
        <w:tblBorders>
          <w:top w:val="nil"/>
          <w:left w:val="nil"/>
          <w:bottom w:val="nil"/>
          <w:right w:val="nil"/>
          <w:insideH w:val="nil"/>
          <w:insideV w:val="nil"/>
        </w:tblBorders>
        <w:tblLayout w:type="fixed"/>
        <w:tblLook w:val="0600" w:firstRow="0" w:lastRow="0" w:firstColumn="0" w:lastColumn="0" w:noHBand="1" w:noVBand="1"/>
      </w:tblPr>
      <w:tblGrid>
        <w:gridCol w:w="1260"/>
        <w:gridCol w:w="1110"/>
        <w:gridCol w:w="1180"/>
        <w:gridCol w:w="1181"/>
        <w:gridCol w:w="1181"/>
        <w:gridCol w:w="1181"/>
        <w:gridCol w:w="1181"/>
        <w:gridCol w:w="1181"/>
        <w:gridCol w:w="1181"/>
        <w:gridCol w:w="1181"/>
        <w:gridCol w:w="1181"/>
      </w:tblGrid>
      <w:tr w:rsidR="00076387" w14:paraId="416D767C" w14:textId="77777777" w:rsidTr="00E14B78">
        <w:trPr>
          <w:trHeight w:val="1070"/>
        </w:trPr>
        <w:tc>
          <w:tcPr>
            <w:tcW w:w="1260"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EDD24A0"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Primary Outcome </w:t>
            </w:r>
          </w:p>
        </w:tc>
        <w:tc>
          <w:tcPr>
            <w:tcW w:w="111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64D2E50A"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Number of studies </w:t>
            </w:r>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09A9A573"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Risk of bias</w:t>
            </w:r>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C3CE712" w14:textId="77777777" w:rsidR="00076387" w:rsidRDefault="00076387" w:rsidP="00E14B78">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Inconsis-tency</w:t>
            </w:r>
            <w:proofErr w:type="spellEnd"/>
            <w:r>
              <w:rPr>
                <w:rFonts w:ascii="Times New Roman" w:eastAsia="Times New Roman" w:hAnsi="Times New Roman" w:cs="Times New Roman"/>
                <w:b/>
                <w:sz w:val="24"/>
                <w:szCs w:val="24"/>
              </w:rPr>
              <w:t xml:space="preserve"> of results</w:t>
            </w:r>
          </w:p>
          <w:p w14:paraId="57798384" w14:textId="77777777" w:rsidR="00076387" w:rsidRDefault="00076387" w:rsidP="00E14B78">
            <w:pPr>
              <w:spacing w:line="240" w:lineRule="auto"/>
              <w:rPr>
                <w:rFonts w:ascii="Times New Roman" w:eastAsia="Times New Roman" w:hAnsi="Times New Roman" w:cs="Times New Roman"/>
                <w:b/>
                <w:sz w:val="24"/>
                <w:szCs w:val="24"/>
              </w:rPr>
            </w:pPr>
          </w:p>
          <w:p w14:paraId="6BB740F5" w14:textId="77777777" w:rsidR="00076387" w:rsidRDefault="00076387" w:rsidP="00E14B78">
            <w:pPr>
              <w:spacing w:line="240" w:lineRule="auto"/>
              <w:rPr>
                <w:rFonts w:ascii="Times New Roman" w:eastAsia="Times New Roman" w:hAnsi="Times New Roman" w:cs="Times New Roman"/>
                <w:b/>
                <w:sz w:val="24"/>
                <w:szCs w:val="24"/>
              </w:rPr>
            </w:pPr>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7043E752" w14:textId="77777777" w:rsidR="00076387" w:rsidRDefault="00076387" w:rsidP="00E14B78">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Imprecis</w:t>
            </w:r>
            <w:proofErr w:type="spellEnd"/>
            <w:r>
              <w:rPr>
                <w:rFonts w:ascii="Times New Roman" w:eastAsia="Times New Roman" w:hAnsi="Times New Roman" w:cs="Times New Roman"/>
                <w:b/>
                <w:sz w:val="24"/>
                <w:szCs w:val="24"/>
              </w:rPr>
              <w:t>-ion</w:t>
            </w:r>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780E196A"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Indirect-ness</w:t>
            </w:r>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FF1F59D" w14:textId="77777777" w:rsidR="00076387" w:rsidRDefault="00076387" w:rsidP="00E14B78">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Publicat</w:t>
            </w:r>
            <w:proofErr w:type="spellEnd"/>
            <w:r>
              <w:rPr>
                <w:rFonts w:ascii="Times New Roman" w:eastAsia="Times New Roman" w:hAnsi="Times New Roman" w:cs="Times New Roman"/>
                <w:b/>
                <w:sz w:val="24"/>
                <w:szCs w:val="24"/>
              </w:rPr>
              <w:t>-ion bias</w:t>
            </w:r>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068567D"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Large magni-</w:t>
            </w:r>
            <w:r>
              <w:rPr>
                <w:rFonts w:ascii="Times New Roman" w:eastAsia="Times New Roman" w:hAnsi="Times New Roman" w:cs="Times New Roman"/>
                <w:b/>
                <w:sz w:val="24"/>
                <w:szCs w:val="24"/>
              </w:rPr>
              <w:br/>
            </w:r>
            <w:proofErr w:type="spellStart"/>
            <w:r>
              <w:rPr>
                <w:rFonts w:ascii="Times New Roman" w:eastAsia="Times New Roman" w:hAnsi="Times New Roman" w:cs="Times New Roman"/>
                <w:b/>
                <w:sz w:val="24"/>
                <w:szCs w:val="24"/>
              </w:rPr>
              <w:t>tude</w:t>
            </w:r>
            <w:proofErr w:type="spellEnd"/>
            <w:r>
              <w:rPr>
                <w:rFonts w:ascii="Times New Roman" w:eastAsia="Times New Roman" w:hAnsi="Times New Roman" w:cs="Times New Roman"/>
                <w:b/>
                <w:sz w:val="24"/>
                <w:szCs w:val="24"/>
              </w:rPr>
              <w:t xml:space="preserve"> of effect</w:t>
            </w:r>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0DCAB3B5"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Dose-</w:t>
            </w:r>
            <w:r>
              <w:rPr>
                <w:rFonts w:ascii="Times New Roman" w:eastAsia="Times New Roman" w:hAnsi="Times New Roman" w:cs="Times New Roman"/>
                <w:b/>
                <w:sz w:val="24"/>
                <w:szCs w:val="24"/>
              </w:rPr>
              <w:br/>
              <w:t xml:space="preserve">response Gradient </w:t>
            </w:r>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345CE65E" w14:textId="77777777" w:rsidR="00076387" w:rsidRDefault="00076387" w:rsidP="00E14B78">
            <w:pPr>
              <w:spacing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Residual</w:t>
            </w:r>
            <w:proofErr w:type="gramEnd"/>
            <w:r>
              <w:rPr>
                <w:rFonts w:ascii="Times New Roman" w:eastAsia="Times New Roman" w:hAnsi="Times New Roman" w:cs="Times New Roman"/>
                <w:b/>
                <w:sz w:val="24"/>
                <w:szCs w:val="24"/>
              </w:rPr>
              <w:t xml:space="preserve"> confound-</w:t>
            </w:r>
            <w:proofErr w:type="spellStart"/>
            <w:r>
              <w:rPr>
                <w:rFonts w:ascii="Times New Roman" w:eastAsia="Times New Roman" w:hAnsi="Times New Roman" w:cs="Times New Roman"/>
                <w:b/>
                <w:sz w:val="24"/>
                <w:szCs w:val="24"/>
              </w:rPr>
              <w:t>ing</w:t>
            </w:r>
            <w:proofErr w:type="spellEnd"/>
          </w:p>
        </w:tc>
        <w:tc>
          <w:tcPr>
            <w:tcW w:w="1180"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6AFE8627" w14:textId="77777777" w:rsidR="00076387" w:rsidRDefault="00076387" w:rsidP="00E14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Overall quality of studies</w:t>
            </w:r>
          </w:p>
        </w:tc>
      </w:tr>
      <w:tr w:rsidR="00076387" w14:paraId="6A682E5D" w14:textId="77777777" w:rsidTr="00E14B78">
        <w:trPr>
          <w:trHeight w:val="500"/>
        </w:trPr>
        <w:tc>
          <w:tcPr>
            <w:tcW w:w="12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6757A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Pregnancy outcome</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14:paraId="5A9B5F83"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(RCT)</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15AC125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0549313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63F28E2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6B4479A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3CFD10A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5374CE0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4310C9F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762015D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47F3AE0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076387" w14:paraId="6D21269E" w14:textId="77777777" w:rsidTr="00E14B78">
        <w:trPr>
          <w:trHeight w:val="500"/>
        </w:trPr>
        <w:tc>
          <w:tcPr>
            <w:tcW w:w="12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C78E3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 outcome</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14:paraId="37A8759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(RCT)</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54B38A2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06C8D14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6110ED4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616B92E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76EEDCF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44A0BD8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659412B3"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 present </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7C9E466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5EFEB98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076387" w14:paraId="29B03A2B" w14:textId="77777777" w:rsidTr="00E14B78">
        <w:trPr>
          <w:trHeight w:val="500"/>
        </w:trPr>
        <w:tc>
          <w:tcPr>
            <w:tcW w:w="12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D377C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Safe-sex behaviors outcome</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14:paraId="6AA6FB3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(RCT)</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2300325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5998FB4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5CEC459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6F37265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31C6F26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384E641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3263685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2AA6366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45821018"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076387" w14:paraId="27159CE9" w14:textId="77777777" w:rsidTr="00E14B78">
        <w:trPr>
          <w:trHeight w:val="500"/>
        </w:trPr>
        <w:tc>
          <w:tcPr>
            <w:tcW w:w="12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B4481A"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Sexual activity outcome </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14:paraId="673F0E6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(RCT)</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791829A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2F03F51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45DF51F2"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235786C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6FDA86A3"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2D6C0F3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25901EA0"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24F3A6B6"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VL</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324F4BA4"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r w:rsidR="00076387" w14:paraId="30DB100A" w14:textId="77777777" w:rsidTr="00E14B78">
        <w:trPr>
          <w:trHeight w:val="500"/>
        </w:trPr>
        <w:tc>
          <w:tcPr>
            <w:tcW w:w="12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315151"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discomfort outcome*</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14:paraId="16094C85"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(RCT)</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7DC957B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303710A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4B8786CD"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294B4B07"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488A1C3E"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756A420C"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0874CA29"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037C4DDB"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1180" w:type="dxa"/>
            <w:tcBorders>
              <w:top w:val="nil"/>
              <w:left w:val="nil"/>
              <w:bottom w:val="single" w:sz="8" w:space="0" w:color="000000"/>
              <w:right w:val="single" w:sz="8" w:space="0" w:color="000000"/>
            </w:tcBorders>
            <w:tcMar>
              <w:top w:w="100" w:type="dxa"/>
              <w:left w:w="100" w:type="dxa"/>
              <w:bottom w:w="100" w:type="dxa"/>
              <w:right w:w="100" w:type="dxa"/>
            </w:tcMar>
          </w:tcPr>
          <w:p w14:paraId="52C37E8F" w14:textId="77777777" w:rsidR="00076387" w:rsidRDefault="00076387" w:rsidP="00E14B7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w:t>
            </w:r>
          </w:p>
        </w:tc>
      </w:tr>
    </w:tbl>
    <w:p w14:paraId="5F030C2C"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Abbreviations</w:t>
      </w:r>
      <w:r>
        <w:rPr>
          <w:rFonts w:ascii="Times New Roman" w:eastAsia="Times New Roman" w:hAnsi="Times New Roman" w:cs="Times New Roman"/>
          <w:sz w:val="24"/>
          <w:szCs w:val="24"/>
        </w:rPr>
        <w:t xml:space="preserve">: VL (Very Low); L(Low); M(Moderate); H (High); </w:t>
      </w:r>
      <w:proofErr w:type="gramStart"/>
      <w:r>
        <w:rPr>
          <w:rFonts w:ascii="Times New Roman" w:eastAsia="Times New Roman" w:hAnsi="Times New Roman" w:cs="Times New Roman"/>
          <w:sz w:val="24"/>
          <w:szCs w:val="24"/>
        </w:rPr>
        <w:t>LR(</w:t>
      </w:r>
      <w:proofErr w:type="gramEnd"/>
      <w:r>
        <w:rPr>
          <w:rFonts w:ascii="Times New Roman" w:eastAsia="Times New Roman" w:hAnsi="Times New Roman" w:cs="Times New Roman"/>
          <w:sz w:val="24"/>
          <w:szCs w:val="24"/>
        </w:rPr>
        <w:t>low risk); S(some concerns) ; RCT (Randomized Controlled Trial); N/A(Not Applicable)</w:t>
      </w:r>
    </w:p>
    <w:p w14:paraId="12F6EB33"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studies reported social discomfort as a primary outcome, so this outcome did not meet the criteria to be assessed by GRADE. The GRADE domains require more than one study in the group to assess methodological quality. </w:t>
      </w:r>
    </w:p>
    <w:p w14:paraId="25A9B6A1" w14:textId="77777777" w:rsidR="00076387" w:rsidRDefault="00076387" w:rsidP="00076387">
      <w:pPr>
        <w:rPr>
          <w:rFonts w:ascii="Times New Roman" w:eastAsia="Times New Roman" w:hAnsi="Times New Roman" w:cs="Times New Roman"/>
          <w:sz w:val="24"/>
          <w:szCs w:val="24"/>
        </w:rPr>
      </w:pPr>
    </w:p>
    <w:p w14:paraId="7AD013AE" w14:textId="77777777" w:rsidR="00076387" w:rsidRDefault="00076387" w:rsidP="00076387">
      <w:pPr>
        <w:rPr>
          <w:rFonts w:ascii="Times New Roman" w:eastAsia="Times New Roman" w:hAnsi="Times New Roman" w:cs="Times New Roman"/>
          <w:sz w:val="24"/>
          <w:szCs w:val="24"/>
        </w:rPr>
      </w:pPr>
    </w:p>
    <w:p w14:paraId="1B8FE835" w14:textId="77777777" w:rsidR="00076387" w:rsidRDefault="00076387" w:rsidP="00076387">
      <w:pPr>
        <w:rPr>
          <w:rFonts w:ascii="Times New Roman" w:eastAsia="Times New Roman" w:hAnsi="Times New Roman" w:cs="Times New Roman"/>
          <w:sz w:val="24"/>
          <w:szCs w:val="24"/>
        </w:rPr>
      </w:pPr>
    </w:p>
    <w:p w14:paraId="7ACC059A" w14:textId="77777777" w:rsidR="00076387" w:rsidRDefault="00076387" w:rsidP="00076387">
      <w:pPr>
        <w:rPr>
          <w:rFonts w:ascii="Times New Roman" w:eastAsia="Times New Roman" w:hAnsi="Times New Roman" w:cs="Times New Roman"/>
          <w:sz w:val="24"/>
          <w:szCs w:val="24"/>
        </w:rPr>
      </w:pPr>
    </w:p>
    <w:p w14:paraId="7FFFE8AA" w14:textId="77777777" w:rsidR="00076387" w:rsidRDefault="00076387" w:rsidP="000763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7: Publication Bias Assessment</w:t>
      </w:r>
    </w:p>
    <w:p w14:paraId="178DCE8D"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Figure 1. </w:t>
      </w:r>
    </w:p>
    <w:p w14:paraId="3639B663" w14:textId="77777777" w:rsidR="00076387" w:rsidRDefault="00076387" w:rsidP="00076387">
      <w:pPr>
        <w:rPr>
          <w:rFonts w:ascii="Times New Roman" w:eastAsia="Times New Roman" w:hAnsi="Times New Roman" w:cs="Times New Roman"/>
          <w:b/>
          <w:sz w:val="24"/>
          <w:szCs w:val="24"/>
        </w:rPr>
      </w:pPr>
    </w:p>
    <w:p w14:paraId="5F16D286" w14:textId="77777777" w:rsidR="00076387" w:rsidRDefault="00076387" w:rsidP="00076387">
      <w:pP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114300" distB="114300" distL="114300" distR="114300" wp14:anchorId="0DC124C4" wp14:editId="45AC1F56">
            <wp:extent cx="5715000" cy="3810000"/>
            <wp:effectExtent l="0" t="0" r="0" b="0"/>
            <wp:docPr id="18" name="image2.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2.png" descr="Chart, line chart&#10;&#10;Description automatically generated"/>
                    <pic:cNvPicPr preferRelativeResize="0"/>
                  </pic:nvPicPr>
                  <pic:blipFill>
                    <a:blip r:embed="rId13"/>
                    <a:srcRect/>
                    <a:stretch>
                      <a:fillRect/>
                    </a:stretch>
                  </pic:blipFill>
                  <pic:spPr>
                    <a:xfrm>
                      <a:off x="0" y="0"/>
                      <a:ext cx="5715000" cy="3810000"/>
                    </a:xfrm>
                    <a:prstGeom prst="rect">
                      <a:avLst/>
                    </a:prstGeom>
                    <a:ln/>
                  </pic:spPr>
                </pic:pic>
              </a:graphicData>
            </a:graphic>
          </wp:inline>
        </w:drawing>
      </w:r>
    </w:p>
    <w:p w14:paraId="0997415D" w14:textId="77777777" w:rsidR="00076387" w:rsidRDefault="00076387" w:rsidP="00076387">
      <w:pPr>
        <w:rPr>
          <w:rFonts w:ascii="Times New Roman" w:eastAsia="Times New Roman" w:hAnsi="Times New Roman" w:cs="Times New Roman"/>
          <w:b/>
          <w:sz w:val="24"/>
          <w:szCs w:val="24"/>
        </w:rPr>
      </w:pPr>
    </w:p>
    <w:p w14:paraId="0AB348BB" w14:textId="77777777" w:rsidR="00076387" w:rsidRDefault="00076387" w:rsidP="00076387">
      <w:pPr>
        <w:rPr>
          <w:rFonts w:ascii="Times New Roman" w:eastAsia="Times New Roman" w:hAnsi="Times New Roman" w:cs="Times New Roman"/>
          <w:b/>
          <w:sz w:val="24"/>
          <w:szCs w:val="24"/>
        </w:rPr>
      </w:pPr>
    </w:p>
    <w:p w14:paraId="1AF9ED67" w14:textId="77777777" w:rsidR="00076387" w:rsidRDefault="00076387" w:rsidP="00076387">
      <w:pPr>
        <w:rPr>
          <w:rFonts w:ascii="Times New Roman" w:eastAsia="Times New Roman" w:hAnsi="Times New Roman" w:cs="Times New Roman"/>
          <w:b/>
          <w:sz w:val="24"/>
          <w:szCs w:val="24"/>
        </w:rPr>
      </w:pPr>
    </w:p>
    <w:p w14:paraId="01153621" w14:textId="77777777" w:rsidR="00076387" w:rsidRDefault="00076387" w:rsidP="00076387">
      <w:pPr>
        <w:rPr>
          <w:rFonts w:ascii="Times New Roman" w:eastAsia="Times New Roman" w:hAnsi="Times New Roman" w:cs="Times New Roman"/>
          <w:b/>
          <w:sz w:val="24"/>
          <w:szCs w:val="24"/>
        </w:rPr>
      </w:pPr>
    </w:p>
    <w:p w14:paraId="25CA3BD3" w14:textId="77777777" w:rsidR="00076387" w:rsidRDefault="00076387" w:rsidP="00076387">
      <w:pPr>
        <w:rPr>
          <w:rFonts w:ascii="Times New Roman" w:eastAsia="Times New Roman" w:hAnsi="Times New Roman" w:cs="Times New Roman"/>
          <w:b/>
          <w:sz w:val="24"/>
          <w:szCs w:val="24"/>
        </w:rPr>
      </w:pPr>
    </w:p>
    <w:p w14:paraId="5A65CB18" w14:textId="77777777" w:rsidR="00076387" w:rsidRDefault="00076387" w:rsidP="00076387">
      <w:pPr>
        <w:rPr>
          <w:rFonts w:ascii="Times New Roman" w:eastAsia="Times New Roman" w:hAnsi="Times New Roman" w:cs="Times New Roman"/>
          <w:b/>
          <w:sz w:val="24"/>
          <w:szCs w:val="24"/>
        </w:rPr>
      </w:pPr>
    </w:p>
    <w:p w14:paraId="0E2D3AF7" w14:textId="77777777" w:rsidR="00076387" w:rsidRDefault="00076387" w:rsidP="00076387">
      <w:pPr>
        <w:rPr>
          <w:rFonts w:ascii="Times New Roman" w:eastAsia="Times New Roman" w:hAnsi="Times New Roman" w:cs="Times New Roman"/>
          <w:b/>
          <w:sz w:val="24"/>
          <w:szCs w:val="24"/>
        </w:rPr>
      </w:pPr>
    </w:p>
    <w:p w14:paraId="783BCC6D" w14:textId="77777777" w:rsidR="00076387" w:rsidRDefault="00076387" w:rsidP="00076387">
      <w:pPr>
        <w:rPr>
          <w:rFonts w:ascii="Times New Roman" w:eastAsia="Times New Roman" w:hAnsi="Times New Roman" w:cs="Times New Roman"/>
          <w:b/>
          <w:sz w:val="24"/>
          <w:szCs w:val="24"/>
        </w:rPr>
      </w:pPr>
    </w:p>
    <w:p w14:paraId="291E625E" w14:textId="77777777" w:rsidR="00076387" w:rsidRDefault="00076387" w:rsidP="00076387">
      <w:pPr>
        <w:rPr>
          <w:rFonts w:ascii="Times New Roman" w:eastAsia="Times New Roman" w:hAnsi="Times New Roman" w:cs="Times New Roman"/>
          <w:b/>
          <w:sz w:val="24"/>
          <w:szCs w:val="24"/>
        </w:rPr>
      </w:pPr>
    </w:p>
    <w:p w14:paraId="0DB071DD" w14:textId="77777777" w:rsidR="00076387" w:rsidRDefault="00076387" w:rsidP="00076387">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8:</w:t>
      </w:r>
      <w:r>
        <w:rPr>
          <w:rFonts w:ascii="Times New Roman" w:eastAsia="Times New Roman" w:hAnsi="Times New Roman" w:cs="Times New Roman"/>
          <w:sz w:val="24"/>
          <w:szCs w:val="24"/>
        </w:rPr>
        <w:t xml:space="preserve"> Methodological quality assessment tool</w:t>
      </w:r>
      <w:hyperlink r:id="rId14">
        <w:r>
          <w:rPr>
            <w:rFonts w:ascii="Times New Roman" w:eastAsia="Times New Roman" w:hAnsi="Times New Roman" w:cs="Times New Roman"/>
            <w:color w:val="000000"/>
            <w:sz w:val="24"/>
            <w:szCs w:val="24"/>
          </w:rPr>
          <w:t>[16]</w:t>
        </w:r>
      </w:hyperlink>
    </w:p>
    <w:tbl>
      <w:tblPr>
        <w:tblW w:w="9720" w:type="dxa"/>
        <w:tblInd w:w="1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0"/>
        <w:gridCol w:w="5300"/>
      </w:tblGrid>
      <w:tr w:rsidR="00076387" w14:paraId="77F7B43F" w14:textId="77777777" w:rsidTr="00E14B78">
        <w:tc>
          <w:tcPr>
            <w:tcW w:w="4420" w:type="dxa"/>
            <w:shd w:val="clear" w:color="auto" w:fill="CCCCCC"/>
            <w:tcMar>
              <w:top w:w="100" w:type="dxa"/>
              <w:left w:w="100" w:type="dxa"/>
              <w:bottom w:w="100" w:type="dxa"/>
              <w:right w:w="100" w:type="dxa"/>
            </w:tcMar>
          </w:tcPr>
          <w:p w14:paraId="450CEA3A"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Domains</w:t>
            </w:r>
          </w:p>
        </w:tc>
        <w:tc>
          <w:tcPr>
            <w:tcW w:w="5300" w:type="dxa"/>
            <w:shd w:val="clear" w:color="auto" w:fill="CCCCCC"/>
            <w:tcMar>
              <w:top w:w="100" w:type="dxa"/>
              <w:left w:w="100" w:type="dxa"/>
              <w:bottom w:w="100" w:type="dxa"/>
              <w:right w:w="100" w:type="dxa"/>
            </w:tcMar>
          </w:tcPr>
          <w:p w14:paraId="1B827CBA" w14:textId="77777777" w:rsidR="00076387" w:rsidRDefault="00076387" w:rsidP="00E14B78">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Criteria for scoring </w:t>
            </w:r>
          </w:p>
        </w:tc>
      </w:tr>
      <w:tr w:rsidR="00076387" w14:paraId="672DB3BA" w14:textId="77777777" w:rsidTr="00E14B78">
        <w:tc>
          <w:tcPr>
            <w:tcW w:w="4420" w:type="dxa"/>
            <w:shd w:val="clear" w:color="auto" w:fill="auto"/>
            <w:tcMar>
              <w:top w:w="100" w:type="dxa"/>
              <w:left w:w="100" w:type="dxa"/>
              <w:bottom w:w="100" w:type="dxa"/>
              <w:right w:w="100" w:type="dxa"/>
            </w:tcMar>
          </w:tcPr>
          <w:p w14:paraId="74CADC6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Risk of Bias</w:t>
            </w:r>
          </w:p>
        </w:tc>
        <w:tc>
          <w:tcPr>
            <w:tcW w:w="5300" w:type="dxa"/>
            <w:shd w:val="clear" w:color="auto" w:fill="auto"/>
            <w:tcMar>
              <w:top w:w="100" w:type="dxa"/>
              <w:left w:w="100" w:type="dxa"/>
              <w:bottom w:w="100" w:type="dxa"/>
              <w:right w:w="100" w:type="dxa"/>
            </w:tcMar>
          </w:tcPr>
          <w:p w14:paraId="2577586E" w14:textId="77777777" w:rsidR="00076387" w:rsidRDefault="00076387" w:rsidP="00E14B78">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Result from Cochrane Risk of Bias (</w:t>
            </w:r>
            <w:proofErr w:type="spellStart"/>
            <w:r>
              <w:rPr>
                <w:rFonts w:ascii="Times New Roman" w:eastAsia="Times New Roman" w:hAnsi="Times New Roman" w:cs="Times New Roman"/>
                <w:sz w:val="24"/>
                <w:szCs w:val="24"/>
              </w:rPr>
              <w:t>RoB</w:t>
            </w:r>
            <w:proofErr w:type="spellEnd"/>
            <w:r>
              <w:rPr>
                <w:rFonts w:ascii="Times New Roman" w:eastAsia="Times New Roman" w:hAnsi="Times New Roman" w:cs="Times New Roman"/>
                <w:sz w:val="24"/>
                <w:szCs w:val="24"/>
              </w:rPr>
              <w:t>)</w:t>
            </w:r>
          </w:p>
          <w:p w14:paraId="6E884029" w14:textId="77777777" w:rsidR="00076387" w:rsidRDefault="00076387" w:rsidP="00E14B78">
            <w:pPr>
              <w:widowControl w:val="0"/>
              <w:numPr>
                <w:ilvl w:val="1"/>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high risk, down two levels</w:t>
            </w:r>
          </w:p>
          <w:p w14:paraId="7C125AAE" w14:textId="77777777" w:rsidR="00076387" w:rsidRDefault="00076387" w:rsidP="00E14B78">
            <w:pPr>
              <w:widowControl w:val="0"/>
              <w:numPr>
                <w:ilvl w:val="1"/>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some concerns are present, down one level </w:t>
            </w:r>
          </w:p>
        </w:tc>
      </w:tr>
      <w:tr w:rsidR="00076387" w14:paraId="49088E0E" w14:textId="77777777" w:rsidTr="00E14B78">
        <w:tc>
          <w:tcPr>
            <w:tcW w:w="4420" w:type="dxa"/>
            <w:shd w:val="clear" w:color="auto" w:fill="auto"/>
            <w:tcMar>
              <w:top w:w="100" w:type="dxa"/>
              <w:left w:w="100" w:type="dxa"/>
              <w:bottom w:w="100" w:type="dxa"/>
              <w:right w:w="100" w:type="dxa"/>
            </w:tcMar>
          </w:tcPr>
          <w:p w14:paraId="5F54E3C6"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Inconsistency of Results </w:t>
            </w:r>
          </w:p>
        </w:tc>
        <w:tc>
          <w:tcPr>
            <w:tcW w:w="5300" w:type="dxa"/>
            <w:shd w:val="clear" w:color="auto" w:fill="auto"/>
            <w:tcMar>
              <w:top w:w="100" w:type="dxa"/>
              <w:left w:w="100" w:type="dxa"/>
              <w:bottom w:w="100" w:type="dxa"/>
              <w:right w:w="100" w:type="dxa"/>
            </w:tcMar>
          </w:tcPr>
          <w:p w14:paraId="56B310C6" w14:textId="77777777" w:rsidR="00076387" w:rsidRDefault="00076387" w:rsidP="00E14B78">
            <w:pPr>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 variance of point estimates across studies</w:t>
            </w:r>
          </w:p>
          <w:p w14:paraId="2E9760B6" w14:textId="77777777" w:rsidR="00076387" w:rsidRDefault="00076387" w:rsidP="00E14B78">
            <w:pPr>
              <w:widowControl w:val="0"/>
              <w:numPr>
                <w:ilvl w:val="1"/>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Down a level</w:t>
            </w:r>
          </w:p>
          <w:p w14:paraId="0065E55C" w14:textId="77777777" w:rsidR="00076387" w:rsidRDefault="00076387" w:rsidP="00E14B78">
            <w:pPr>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Minimal or no overlap of confidence intervals (CIs)</w:t>
            </w:r>
          </w:p>
          <w:p w14:paraId="601CB996" w14:textId="77777777" w:rsidR="00076387" w:rsidRDefault="00076387" w:rsidP="00E14B78">
            <w:pPr>
              <w:widowControl w:val="0"/>
              <w:numPr>
                <w:ilvl w:val="1"/>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Down a level</w:t>
            </w:r>
          </w:p>
        </w:tc>
      </w:tr>
      <w:tr w:rsidR="00076387" w14:paraId="6933F950" w14:textId="77777777" w:rsidTr="00E14B78">
        <w:tc>
          <w:tcPr>
            <w:tcW w:w="4420" w:type="dxa"/>
            <w:shd w:val="clear" w:color="auto" w:fill="auto"/>
            <w:tcMar>
              <w:top w:w="100" w:type="dxa"/>
              <w:left w:w="100" w:type="dxa"/>
              <w:bottom w:w="100" w:type="dxa"/>
              <w:right w:w="100" w:type="dxa"/>
            </w:tcMar>
          </w:tcPr>
          <w:p w14:paraId="683E79CA"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Indirectness of evidence</w:t>
            </w:r>
          </w:p>
        </w:tc>
        <w:tc>
          <w:tcPr>
            <w:tcW w:w="5300" w:type="dxa"/>
            <w:shd w:val="clear" w:color="auto" w:fill="auto"/>
            <w:tcMar>
              <w:top w:w="100" w:type="dxa"/>
              <w:left w:w="100" w:type="dxa"/>
              <w:bottom w:w="100" w:type="dxa"/>
              <w:right w:w="100" w:type="dxa"/>
            </w:tcMar>
          </w:tcPr>
          <w:p w14:paraId="3FD317E5" w14:textId="77777777" w:rsidR="00076387" w:rsidRDefault="00076387" w:rsidP="00E14B78">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Differences in application of intervention </w:t>
            </w:r>
          </w:p>
          <w:p w14:paraId="20487A0B" w14:textId="77777777" w:rsidR="00076387" w:rsidRDefault="00076387" w:rsidP="00E14B78">
            <w:pPr>
              <w:widowControl w:val="0"/>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Down a level </w:t>
            </w:r>
          </w:p>
          <w:p w14:paraId="177EC746" w14:textId="77777777" w:rsidR="00076387" w:rsidRDefault="00076387" w:rsidP="00E14B78">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Differences in application in population </w:t>
            </w:r>
          </w:p>
          <w:p w14:paraId="75AF82A5" w14:textId="77777777" w:rsidR="00076387" w:rsidRDefault="00076387" w:rsidP="00E14B78">
            <w:pPr>
              <w:widowControl w:val="0"/>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Down a level</w:t>
            </w:r>
          </w:p>
        </w:tc>
      </w:tr>
      <w:tr w:rsidR="00076387" w14:paraId="2814BA85" w14:textId="77777777" w:rsidTr="00E14B78">
        <w:tc>
          <w:tcPr>
            <w:tcW w:w="4420" w:type="dxa"/>
            <w:shd w:val="clear" w:color="auto" w:fill="auto"/>
            <w:tcMar>
              <w:top w:w="100" w:type="dxa"/>
              <w:left w:w="100" w:type="dxa"/>
              <w:bottom w:w="100" w:type="dxa"/>
              <w:right w:w="100" w:type="dxa"/>
            </w:tcMar>
          </w:tcPr>
          <w:p w14:paraId="09F05832"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Imprecision</w:t>
            </w:r>
          </w:p>
        </w:tc>
        <w:tc>
          <w:tcPr>
            <w:tcW w:w="5300" w:type="dxa"/>
            <w:shd w:val="clear" w:color="auto" w:fill="auto"/>
            <w:tcMar>
              <w:top w:w="100" w:type="dxa"/>
              <w:left w:w="100" w:type="dxa"/>
              <w:bottom w:w="100" w:type="dxa"/>
              <w:right w:w="100" w:type="dxa"/>
            </w:tcMar>
          </w:tcPr>
          <w:p w14:paraId="64741961" w14:textId="77777777" w:rsidR="00076387" w:rsidRDefault="00076387" w:rsidP="00E14B78">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Boundaries of CI on same side of </w:t>
            </w:r>
            <w:proofErr w:type="gramStart"/>
            <w:r>
              <w:rPr>
                <w:rFonts w:ascii="Times New Roman" w:eastAsia="Times New Roman" w:hAnsi="Times New Roman" w:cs="Times New Roman"/>
                <w:sz w:val="24"/>
                <w:szCs w:val="24"/>
              </w:rPr>
              <w:t>decision making</w:t>
            </w:r>
            <w:proofErr w:type="gramEnd"/>
            <w:r>
              <w:rPr>
                <w:rFonts w:ascii="Times New Roman" w:eastAsia="Times New Roman" w:hAnsi="Times New Roman" w:cs="Times New Roman"/>
                <w:sz w:val="24"/>
                <w:szCs w:val="24"/>
              </w:rPr>
              <w:t xml:space="preserve"> threshold</w:t>
            </w:r>
          </w:p>
          <w:p w14:paraId="54FE8650" w14:textId="77777777" w:rsidR="00076387" w:rsidRDefault="00076387" w:rsidP="00E14B78">
            <w:pPr>
              <w:widowControl w:val="0"/>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not, down a level</w:t>
            </w:r>
          </w:p>
          <w:p w14:paraId="4373905E" w14:textId="77777777" w:rsidR="00076387" w:rsidRDefault="00076387" w:rsidP="00E14B78">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population size </w:t>
            </w:r>
          </w:p>
          <w:p w14:paraId="43762FCE" w14:textId="77777777" w:rsidR="00076387" w:rsidRDefault="00076387" w:rsidP="00E14B78">
            <w:pPr>
              <w:widowControl w:val="0"/>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Down a level</w:t>
            </w:r>
          </w:p>
        </w:tc>
      </w:tr>
      <w:tr w:rsidR="00076387" w14:paraId="0EA898C6" w14:textId="77777777" w:rsidTr="00E14B78">
        <w:tc>
          <w:tcPr>
            <w:tcW w:w="4420" w:type="dxa"/>
            <w:shd w:val="clear" w:color="auto" w:fill="auto"/>
            <w:tcMar>
              <w:top w:w="100" w:type="dxa"/>
              <w:left w:w="100" w:type="dxa"/>
              <w:bottom w:w="100" w:type="dxa"/>
              <w:right w:w="100" w:type="dxa"/>
            </w:tcMar>
          </w:tcPr>
          <w:p w14:paraId="3E443B23"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Publication bias</w:t>
            </w:r>
          </w:p>
        </w:tc>
        <w:tc>
          <w:tcPr>
            <w:tcW w:w="5300" w:type="dxa"/>
            <w:shd w:val="clear" w:color="auto" w:fill="auto"/>
            <w:tcMar>
              <w:top w:w="100" w:type="dxa"/>
              <w:left w:w="100" w:type="dxa"/>
              <w:bottom w:w="100" w:type="dxa"/>
              <w:right w:w="100" w:type="dxa"/>
            </w:tcMar>
          </w:tcPr>
          <w:p w14:paraId="5A9D77BE" w14:textId="77777777" w:rsidR="00076387" w:rsidRDefault="00076387" w:rsidP="00E14B78">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phases of the publication process indicate any actions resulting in bias?</w:t>
            </w:r>
          </w:p>
          <w:p w14:paraId="66079F8B" w14:textId="77777777" w:rsidR="00076387" w:rsidRDefault="00076387" w:rsidP="00E14B78">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proofErr w:type="spellStart"/>
            <w:proofErr w:type="gramStart"/>
            <w:r>
              <w:rPr>
                <w:rFonts w:ascii="Times New Roman" w:eastAsia="Times New Roman" w:hAnsi="Times New Roman" w:cs="Times New Roman"/>
                <w:sz w:val="24"/>
                <w:szCs w:val="24"/>
              </w:rPr>
              <w:t>yes,down</w:t>
            </w:r>
            <w:proofErr w:type="spellEnd"/>
            <w:proofErr w:type="gramEnd"/>
            <w:r>
              <w:rPr>
                <w:rFonts w:ascii="Times New Roman" w:eastAsia="Times New Roman" w:hAnsi="Times New Roman" w:cs="Times New Roman"/>
                <w:sz w:val="24"/>
                <w:szCs w:val="24"/>
              </w:rPr>
              <w:t xml:space="preserve"> a level </w:t>
            </w:r>
          </w:p>
          <w:p w14:paraId="4D808A70" w14:textId="77777777" w:rsidR="00076387" w:rsidRDefault="00076387" w:rsidP="00E14B78">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studies with small sample bias indicate bias?</w:t>
            </w:r>
          </w:p>
          <w:p w14:paraId="574BB697" w14:textId="77777777" w:rsidR="00076387" w:rsidRDefault="00076387" w:rsidP="00E14B78">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If yes, down a level</w:t>
            </w:r>
          </w:p>
        </w:tc>
      </w:tr>
      <w:tr w:rsidR="00076387" w14:paraId="4481F230" w14:textId="77777777" w:rsidTr="00E14B78">
        <w:tc>
          <w:tcPr>
            <w:tcW w:w="4420" w:type="dxa"/>
            <w:shd w:val="clear" w:color="auto" w:fill="auto"/>
            <w:tcMar>
              <w:top w:w="100" w:type="dxa"/>
              <w:left w:w="100" w:type="dxa"/>
              <w:bottom w:w="100" w:type="dxa"/>
              <w:right w:w="100" w:type="dxa"/>
            </w:tcMar>
          </w:tcPr>
          <w:p w14:paraId="74F99634"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Large magnitude of effect </w:t>
            </w:r>
          </w:p>
        </w:tc>
        <w:tc>
          <w:tcPr>
            <w:tcW w:w="5300" w:type="dxa"/>
            <w:shd w:val="clear" w:color="auto" w:fill="auto"/>
            <w:tcMar>
              <w:top w:w="100" w:type="dxa"/>
              <w:left w:w="100" w:type="dxa"/>
              <w:bottom w:w="100" w:type="dxa"/>
              <w:right w:w="100" w:type="dxa"/>
            </w:tcMar>
          </w:tcPr>
          <w:p w14:paraId="26044486" w14:textId="77777777" w:rsidR="00076387" w:rsidRDefault="00076387" w:rsidP="00E14B78">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 reported RR/OR &gt; 2?</w:t>
            </w:r>
          </w:p>
          <w:p w14:paraId="0CC5976F" w14:textId="77777777" w:rsidR="00076387" w:rsidRDefault="00076387" w:rsidP="00E14B78">
            <w:pPr>
              <w:widowControl w:val="0"/>
              <w:numPr>
                <w:ilvl w:val="1"/>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yes, up a level </w:t>
            </w:r>
          </w:p>
          <w:p w14:paraId="134F2D22" w14:textId="77777777" w:rsidR="00076387" w:rsidRDefault="00076387" w:rsidP="00E14B78">
            <w:pPr>
              <w:widowControl w:val="0"/>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 reported RR/OR&gt;</w:t>
            </w:r>
            <w:proofErr w:type="gramStart"/>
            <w:r>
              <w:rPr>
                <w:rFonts w:ascii="Times New Roman" w:eastAsia="Times New Roman" w:hAnsi="Times New Roman" w:cs="Times New Roman"/>
                <w:sz w:val="24"/>
                <w:szCs w:val="24"/>
              </w:rPr>
              <w:t>5</w:t>
            </w:r>
            <w:proofErr w:type="gramEnd"/>
          </w:p>
          <w:p w14:paraId="5F83207B" w14:textId="77777777" w:rsidR="00076387" w:rsidRDefault="00076387" w:rsidP="00E14B78">
            <w:pPr>
              <w:widowControl w:val="0"/>
              <w:numPr>
                <w:ilvl w:val="1"/>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yes, up two levels</w:t>
            </w:r>
          </w:p>
        </w:tc>
      </w:tr>
      <w:tr w:rsidR="00076387" w14:paraId="0DBD94B3" w14:textId="77777777" w:rsidTr="00E14B78">
        <w:tc>
          <w:tcPr>
            <w:tcW w:w="4420" w:type="dxa"/>
            <w:shd w:val="clear" w:color="auto" w:fill="auto"/>
            <w:tcMar>
              <w:top w:w="100" w:type="dxa"/>
              <w:left w:w="100" w:type="dxa"/>
              <w:bottom w:w="100" w:type="dxa"/>
              <w:right w:w="100" w:type="dxa"/>
            </w:tcMar>
          </w:tcPr>
          <w:p w14:paraId="4834FDAB"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Dose-gradient response </w:t>
            </w:r>
          </w:p>
        </w:tc>
        <w:tc>
          <w:tcPr>
            <w:tcW w:w="5300" w:type="dxa"/>
            <w:shd w:val="clear" w:color="auto" w:fill="auto"/>
            <w:tcMar>
              <w:top w:w="100" w:type="dxa"/>
              <w:left w:w="100" w:type="dxa"/>
              <w:bottom w:w="100" w:type="dxa"/>
              <w:right w:w="100" w:type="dxa"/>
            </w:tcMar>
          </w:tcPr>
          <w:p w14:paraId="33F467FB" w14:textId="77777777" w:rsidR="00076387" w:rsidRDefault="00076387" w:rsidP="00E14B78">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there evidence of a dose-gradient response?</w:t>
            </w:r>
          </w:p>
          <w:p w14:paraId="4245E060" w14:textId="77777777" w:rsidR="00076387" w:rsidRDefault="00076387" w:rsidP="00E14B78">
            <w:pPr>
              <w:widowControl w:val="0"/>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proofErr w:type="gramStart"/>
            <w:r>
              <w:rPr>
                <w:rFonts w:ascii="Times New Roman" w:eastAsia="Times New Roman" w:hAnsi="Times New Roman" w:cs="Times New Roman"/>
                <w:sz w:val="24"/>
                <w:szCs w:val="24"/>
              </w:rPr>
              <w:t>yes(</w:t>
            </w:r>
            <w:proofErr w:type="gramEnd"/>
            <w:r>
              <w:rPr>
                <w:rFonts w:ascii="Times New Roman" w:eastAsia="Times New Roman" w:hAnsi="Times New Roman" w:cs="Times New Roman"/>
                <w:sz w:val="24"/>
                <w:szCs w:val="24"/>
              </w:rPr>
              <w:t xml:space="preserve">&gt;VL or L), up a level </w:t>
            </w:r>
          </w:p>
        </w:tc>
      </w:tr>
      <w:tr w:rsidR="00076387" w14:paraId="7754DC9D" w14:textId="77777777" w:rsidTr="00E14B78">
        <w:tc>
          <w:tcPr>
            <w:tcW w:w="4420" w:type="dxa"/>
            <w:shd w:val="clear" w:color="auto" w:fill="auto"/>
            <w:tcMar>
              <w:top w:w="100" w:type="dxa"/>
              <w:left w:w="100" w:type="dxa"/>
              <w:bottom w:w="100" w:type="dxa"/>
              <w:right w:w="100" w:type="dxa"/>
            </w:tcMar>
          </w:tcPr>
          <w:p w14:paraId="3CFE57FE" w14:textId="77777777" w:rsidR="00076387" w:rsidRDefault="00076387" w:rsidP="00E14B7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Residual confounding </w:t>
            </w:r>
          </w:p>
        </w:tc>
        <w:tc>
          <w:tcPr>
            <w:tcW w:w="5300" w:type="dxa"/>
            <w:shd w:val="clear" w:color="auto" w:fill="auto"/>
            <w:tcMar>
              <w:top w:w="100" w:type="dxa"/>
              <w:left w:w="100" w:type="dxa"/>
              <w:bottom w:w="100" w:type="dxa"/>
              <w:right w:w="100" w:type="dxa"/>
            </w:tcMar>
          </w:tcPr>
          <w:p w14:paraId="04827143" w14:textId="77777777" w:rsidR="00076387" w:rsidRDefault="00076387" w:rsidP="00E14B78">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confounding expected to reduce a demonstrated effect?</w:t>
            </w:r>
          </w:p>
          <w:p w14:paraId="1B3FBD7B" w14:textId="77777777" w:rsidR="00076387" w:rsidRDefault="00076387" w:rsidP="00E14B78">
            <w:pPr>
              <w:widowControl w:val="0"/>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proofErr w:type="gramStart"/>
            <w:r>
              <w:rPr>
                <w:rFonts w:ascii="Times New Roman" w:eastAsia="Times New Roman" w:hAnsi="Times New Roman" w:cs="Times New Roman"/>
                <w:sz w:val="24"/>
                <w:szCs w:val="24"/>
              </w:rPr>
              <w:t>yes(</w:t>
            </w:r>
            <w:proofErr w:type="gramEnd"/>
            <w:r>
              <w:rPr>
                <w:rFonts w:ascii="Times New Roman" w:eastAsia="Times New Roman" w:hAnsi="Times New Roman" w:cs="Times New Roman"/>
                <w:sz w:val="24"/>
                <w:szCs w:val="24"/>
              </w:rPr>
              <w:t xml:space="preserve">&gt;VL or L), up a level   </w:t>
            </w:r>
          </w:p>
        </w:tc>
      </w:tr>
    </w:tbl>
    <w:p w14:paraId="0DA07770" w14:textId="77777777" w:rsidR="00076387" w:rsidRDefault="00076387" w:rsidP="00076387">
      <w:pPr>
        <w:rPr>
          <w:rFonts w:ascii="Times New Roman" w:eastAsia="Times New Roman" w:hAnsi="Times New Roman" w:cs="Times New Roman"/>
          <w:b/>
          <w:sz w:val="24"/>
          <w:szCs w:val="24"/>
        </w:rPr>
      </w:pPr>
    </w:p>
    <w:p w14:paraId="6012B5AA" w14:textId="77777777" w:rsidR="00076387" w:rsidRDefault="00076387" w:rsidP="00076387">
      <w:pPr>
        <w:rPr>
          <w:rFonts w:ascii="Times New Roman" w:eastAsia="Times New Roman" w:hAnsi="Times New Roman" w:cs="Times New Roman"/>
          <w:sz w:val="24"/>
          <w:szCs w:val="24"/>
        </w:rPr>
      </w:pPr>
    </w:p>
    <w:p w14:paraId="48D01A84" w14:textId="77777777" w:rsidR="00076387" w:rsidRDefault="00076387" w:rsidP="00076387">
      <w:pPr>
        <w:rPr>
          <w:rFonts w:ascii="Times New Roman" w:eastAsia="Times New Roman" w:hAnsi="Times New Roman" w:cs="Times New Roman"/>
          <w:sz w:val="24"/>
          <w:szCs w:val="24"/>
        </w:rPr>
      </w:pPr>
    </w:p>
    <w:p w14:paraId="72961909" w14:textId="77777777" w:rsidR="00076387" w:rsidRDefault="00076387" w:rsidP="00076387">
      <w:pPr>
        <w:widowControl w:val="0"/>
        <w:spacing w:after="240" w:line="240" w:lineRule="auto"/>
        <w:rPr>
          <w:rFonts w:ascii="Times New Roman" w:eastAsia="Times New Roman" w:hAnsi="Times New Roman" w:cs="Times New Roman"/>
          <w:sz w:val="24"/>
          <w:szCs w:val="24"/>
        </w:rPr>
      </w:pPr>
    </w:p>
    <w:p w14:paraId="034B5B5F" w14:textId="77777777" w:rsidR="00076387" w:rsidRDefault="00076387" w:rsidP="00076387">
      <w:pPr>
        <w:widowControl w:val="0"/>
        <w:rPr>
          <w:rFonts w:ascii="Times New Roman" w:eastAsia="Times New Roman" w:hAnsi="Times New Roman" w:cs="Times New Roman"/>
          <w:sz w:val="24"/>
          <w:szCs w:val="24"/>
        </w:rPr>
      </w:pPr>
    </w:p>
    <w:p w14:paraId="7CFCEA9B" w14:textId="77777777" w:rsidR="00076387" w:rsidRDefault="00076387" w:rsidP="00076387">
      <w:pPr>
        <w:widowControl w:val="0"/>
        <w:pBdr>
          <w:top w:val="nil"/>
          <w:left w:val="nil"/>
          <w:bottom w:val="nil"/>
          <w:right w:val="nil"/>
          <w:between w:val="nil"/>
        </w:pBdr>
        <w:rPr>
          <w:rFonts w:ascii="Times New Roman" w:eastAsia="Times New Roman" w:hAnsi="Times New Roman" w:cs="Times New Roman"/>
          <w:sz w:val="24"/>
          <w:szCs w:val="24"/>
        </w:rPr>
      </w:pPr>
    </w:p>
    <w:p w14:paraId="2CFBEE87" w14:textId="77777777" w:rsidR="00A509EF" w:rsidRDefault="00A509EF"/>
    <w:sectPr w:rsidR="00A509EF">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71AD"/>
    <w:multiLevelType w:val="multilevel"/>
    <w:tmpl w:val="9094E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6F645F"/>
    <w:multiLevelType w:val="multilevel"/>
    <w:tmpl w:val="DBF4B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E074E6"/>
    <w:multiLevelType w:val="multilevel"/>
    <w:tmpl w:val="E14CC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B0733E"/>
    <w:multiLevelType w:val="multilevel"/>
    <w:tmpl w:val="E52E9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6F0BB9"/>
    <w:multiLevelType w:val="multilevel"/>
    <w:tmpl w:val="E320FF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6972365"/>
    <w:multiLevelType w:val="multilevel"/>
    <w:tmpl w:val="380A5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160F9A"/>
    <w:multiLevelType w:val="multilevel"/>
    <w:tmpl w:val="663EB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5C1094"/>
    <w:multiLevelType w:val="multilevel"/>
    <w:tmpl w:val="6A549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2C2307"/>
    <w:multiLevelType w:val="multilevel"/>
    <w:tmpl w:val="D9D6A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4"/>
  </w:num>
  <w:num w:numId="5">
    <w:abstractNumId w:val="7"/>
  </w:num>
  <w:num w:numId="6">
    <w:abstractNumId w:val="5"/>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87"/>
    <w:rsid w:val="00076387"/>
    <w:rsid w:val="00A50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F4E27"/>
  <w15:chartTrackingRefBased/>
  <w15:docId w15:val="{E458AE8E-1990-473D-B3F9-37647767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387"/>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076387"/>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076387"/>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076387"/>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076387"/>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076387"/>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07638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387"/>
    <w:rPr>
      <w:rFonts w:ascii="Arial" w:eastAsia="Arial" w:hAnsi="Arial" w:cs="Arial"/>
      <w:sz w:val="40"/>
      <w:szCs w:val="40"/>
      <w:lang w:val="en"/>
    </w:rPr>
  </w:style>
  <w:style w:type="character" w:customStyle="1" w:styleId="Heading2Char">
    <w:name w:val="Heading 2 Char"/>
    <w:basedOn w:val="DefaultParagraphFont"/>
    <w:link w:val="Heading2"/>
    <w:uiPriority w:val="9"/>
    <w:semiHidden/>
    <w:rsid w:val="00076387"/>
    <w:rPr>
      <w:rFonts w:ascii="Arial" w:eastAsia="Arial" w:hAnsi="Arial" w:cs="Arial"/>
      <w:sz w:val="32"/>
      <w:szCs w:val="32"/>
      <w:lang w:val="en"/>
    </w:rPr>
  </w:style>
  <w:style w:type="character" w:customStyle="1" w:styleId="Heading3Char">
    <w:name w:val="Heading 3 Char"/>
    <w:basedOn w:val="DefaultParagraphFont"/>
    <w:link w:val="Heading3"/>
    <w:uiPriority w:val="9"/>
    <w:semiHidden/>
    <w:rsid w:val="00076387"/>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semiHidden/>
    <w:rsid w:val="00076387"/>
    <w:rPr>
      <w:rFonts w:ascii="Arial" w:eastAsia="Arial" w:hAnsi="Arial" w:cs="Arial"/>
      <w:color w:val="666666"/>
      <w:sz w:val="24"/>
      <w:szCs w:val="24"/>
      <w:lang w:val="en"/>
    </w:rPr>
  </w:style>
  <w:style w:type="character" w:customStyle="1" w:styleId="Heading5Char">
    <w:name w:val="Heading 5 Char"/>
    <w:basedOn w:val="DefaultParagraphFont"/>
    <w:link w:val="Heading5"/>
    <w:uiPriority w:val="9"/>
    <w:semiHidden/>
    <w:rsid w:val="00076387"/>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076387"/>
    <w:rPr>
      <w:rFonts w:ascii="Arial" w:eastAsia="Arial" w:hAnsi="Arial" w:cs="Arial"/>
      <w:i/>
      <w:color w:val="666666"/>
      <w:lang w:val="en"/>
    </w:rPr>
  </w:style>
  <w:style w:type="paragraph" w:styleId="Title">
    <w:name w:val="Title"/>
    <w:basedOn w:val="Normal"/>
    <w:next w:val="Normal"/>
    <w:link w:val="TitleChar"/>
    <w:uiPriority w:val="10"/>
    <w:qFormat/>
    <w:rsid w:val="00076387"/>
    <w:pPr>
      <w:keepNext/>
      <w:keepLines/>
      <w:spacing w:after="60"/>
    </w:pPr>
    <w:rPr>
      <w:sz w:val="52"/>
      <w:szCs w:val="52"/>
    </w:rPr>
  </w:style>
  <w:style w:type="character" w:customStyle="1" w:styleId="TitleChar">
    <w:name w:val="Title Char"/>
    <w:basedOn w:val="DefaultParagraphFont"/>
    <w:link w:val="Title"/>
    <w:uiPriority w:val="10"/>
    <w:rsid w:val="00076387"/>
    <w:rPr>
      <w:rFonts w:ascii="Arial" w:eastAsia="Arial" w:hAnsi="Arial" w:cs="Arial"/>
      <w:sz w:val="52"/>
      <w:szCs w:val="52"/>
      <w:lang w:val="en"/>
    </w:rPr>
  </w:style>
  <w:style w:type="paragraph" w:styleId="Subtitle">
    <w:name w:val="Subtitle"/>
    <w:basedOn w:val="Normal"/>
    <w:next w:val="Normal"/>
    <w:link w:val="SubtitleChar"/>
    <w:uiPriority w:val="11"/>
    <w:qFormat/>
    <w:rsid w:val="00076387"/>
    <w:pPr>
      <w:keepNext/>
      <w:keepLines/>
      <w:spacing w:after="320"/>
    </w:pPr>
    <w:rPr>
      <w:color w:val="666666"/>
      <w:sz w:val="30"/>
      <w:szCs w:val="30"/>
    </w:rPr>
  </w:style>
  <w:style w:type="character" w:customStyle="1" w:styleId="SubtitleChar">
    <w:name w:val="Subtitle Char"/>
    <w:basedOn w:val="DefaultParagraphFont"/>
    <w:link w:val="Subtitle"/>
    <w:uiPriority w:val="11"/>
    <w:rsid w:val="00076387"/>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sid w:val="00076387"/>
    <w:pPr>
      <w:spacing w:line="240" w:lineRule="auto"/>
    </w:pPr>
    <w:rPr>
      <w:sz w:val="20"/>
      <w:szCs w:val="20"/>
    </w:rPr>
  </w:style>
  <w:style w:type="character" w:customStyle="1" w:styleId="CommentTextChar">
    <w:name w:val="Comment Text Char"/>
    <w:basedOn w:val="DefaultParagraphFont"/>
    <w:link w:val="CommentText"/>
    <w:uiPriority w:val="99"/>
    <w:semiHidden/>
    <w:rsid w:val="00076387"/>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076387"/>
    <w:rPr>
      <w:sz w:val="16"/>
      <w:szCs w:val="16"/>
    </w:rPr>
  </w:style>
  <w:style w:type="paragraph" w:styleId="Header">
    <w:name w:val="header"/>
    <w:basedOn w:val="Normal"/>
    <w:link w:val="HeaderChar"/>
    <w:uiPriority w:val="99"/>
    <w:unhideWhenUsed/>
    <w:rsid w:val="00076387"/>
    <w:pPr>
      <w:tabs>
        <w:tab w:val="center" w:pos="4680"/>
        <w:tab w:val="right" w:pos="9360"/>
      </w:tabs>
      <w:spacing w:line="240" w:lineRule="auto"/>
    </w:pPr>
  </w:style>
  <w:style w:type="character" w:customStyle="1" w:styleId="HeaderChar">
    <w:name w:val="Header Char"/>
    <w:basedOn w:val="DefaultParagraphFont"/>
    <w:link w:val="Header"/>
    <w:uiPriority w:val="99"/>
    <w:rsid w:val="00076387"/>
    <w:rPr>
      <w:rFonts w:ascii="Arial" w:eastAsia="Arial" w:hAnsi="Arial" w:cs="Arial"/>
      <w:lang w:val="en"/>
    </w:rPr>
  </w:style>
  <w:style w:type="paragraph" w:styleId="Footer">
    <w:name w:val="footer"/>
    <w:basedOn w:val="Normal"/>
    <w:link w:val="FooterChar"/>
    <w:uiPriority w:val="99"/>
    <w:unhideWhenUsed/>
    <w:rsid w:val="00076387"/>
    <w:pPr>
      <w:tabs>
        <w:tab w:val="center" w:pos="4680"/>
        <w:tab w:val="right" w:pos="9360"/>
      </w:tabs>
      <w:spacing w:line="240" w:lineRule="auto"/>
    </w:pPr>
  </w:style>
  <w:style w:type="character" w:customStyle="1" w:styleId="FooterChar">
    <w:name w:val="Footer Char"/>
    <w:basedOn w:val="DefaultParagraphFont"/>
    <w:link w:val="Footer"/>
    <w:uiPriority w:val="99"/>
    <w:rsid w:val="00076387"/>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perpile.com/c/A29FE6/uvJa"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aperpile.com/c/A29FE6/CvxUm" TargetMode="External"/><Relationship Id="rId12" Type="http://schemas.openxmlformats.org/officeDocument/2006/relationships/hyperlink" Target="https://paperpile.com/c/A29FE6/wSg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aperpile.com/c/A29FE6/CvxUm" TargetMode="External"/><Relationship Id="rId11" Type="http://schemas.openxmlformats.org/officeDocument/2006/relationships/hyperlink" Target="https://paperpile.com/c/A29FE6/3jLRS" TargetMode="External"/><Relationship Id="rId5" Type="http://schemas.openxmlformats.org/officeDocument/2006/relationships/hyperlink" Target="https://paperpile.com/c/A29FE6/CvxUm" TargetMode="External"/><Relationship Id="rId15" Type="http://schemas.openxmlformats.org/officeDocument/2006/relationships/fontTable" Target="fontTable.xml"/><Relationship Id="rId10" Type="http://schemas.openxmlformats.org/officeDocument/2006/relationships/hyperlink" Target="https://paperpile.com/c/A29FE6/T6Wfu" TargetMode="External"/><Relationship Id="rId4" Type="http://schemas.openxmlformats.org/officeDocument/2006/relationships/webSettings" Target="webSettings.xml"/><Relationship Id="rId9" Type="http://schemas.openxmlformats.org/officeDocument/2006/relationships/hyperlink" Target="https://paperpile.com/c/A29FE6/RapgD" TargetMode="External"/><Relationship Id="rId14" Type="http://schemas.openxmlformats.org/officeDocument/2006/relationships/hyperlink" Target="https://paperpile.com/c/A29FE6/nI8C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4265</Words>
  <Characters>24314</Characters>
  <Application>Microsoft Office Word</Application>
  <DocSecurity>0</DocSecurity>
  <Lines>202</Lines>
  <Paragraphs>57</Paragraphs>
  <ScaleCrop>false</ScaleCrop>
  <Company/>
  <LinksUpToDate>false</LinksUpToDate>
  <CharactersWithSpaces>28522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Bevins</dc:creator>
  <cp:keywords/>
  <dc:description/>
  <cp:lastModifiedBy>Karina Bevins</cp:lastModifiedBy>
  <cp:revision>1</cp:revision>
  <dcterms:created xsi:type="dcterms:W3CDTF">2021-09-21T01:03:00Z</dcterms:created>
  <dcterms:modified xsi:type="dcterms:W3CDTF">2021-09-21T01:03:00Z</dcterms:modified>
</cp:coreProperties>
</file>