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9A82A" w14:textId="77777777" w:rsidR="002C6379" w:rsidRPr="002C6379" w:rsidRDefault="002C6379" w:rsidP="002C6379">
      <w:pPr>
        <w:spacing w:line="276" w:lineRule="auto"/>
        <w:jc w:val="both"/>
        <w:rPr>
          <w:rFonts w:asciiTheme="majorBidi" w:hAnsiTheme="majorBidi" w:cstheme="majorBidi"/>
          <w:b/>
          <w:bCs/>
          <w:color w:val="000000" w:themeColor="text1"/>
          <w:kern w:val="2"/>
          <w:sz w:val="28"/>
          <w:szCs w:val="28"/>
          <w:lang w:bidi="fa-IR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14:ligatures w14:val="standardContextual"/>
        </w:rPr>
        <w:t xml:space="preserve">Synthesis </w:t>
      </w: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:lang w:bidi="fa-IR"/>
          <w14:ligatures w14:val="standardContextual"/>
        </w:rPr>
        <w:t>of functionalized Fe</w:t>
      </w: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b/>
          <w:bCs/>
          <w:kern w:val="2"/>
          <w:sz w:val="28"/>
          <w:szCs w:val="28"/>
          <w:lang w:bidi="fa-IR"/>
          <w14:ligatures w14:val="standardContextual"/>
        </w:rPr>
        <w:t>/zeolite-HY based on dendrimer-like nitrogen-containing compounds and investigating their application in removing Nickel and Lea</w:t>
      </w:r>
      <w:r w:rsidRPr="002C6379">
        <w:rPr>
          <w:rFonts w:asciiTheme="majorBidi" w:hAnsiTheme="majorBidi" w:cstheme="majorBidi"/>
          <w:b/>
          <w:bCs/>
          <w:color w:val="000000" w:themeColor="text1"/>
          <w:kern w:val="2"/>
          <w:sz w:val="28"/>
          <w:szCs w:val="28"/>
          <w:lang w:bidi="fa-IR"/>
          <w14:ligatures w14:val="standardContextual"/>
        </w:rPr>
        <w:t>d as a new absorbent</w:t>
      </w:r>
    </w:p>
    <w:p w14:paraId="18352801" w14:textId="77777777" w:rsidR="002C6379" w:rsidRPr="002C6379" w:rsidRDefault="002C6379" w:rsidP="002C6379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 w:eastAsia="en-GB"/>
          <w14:ligatures w14:val="standardContextual"/>
        </w:rPr>
      </w:pPr>
      <w:r w:rsidRPr="002C6379">
        <w:rPr>
          <w:rFonts w:ascii="Times New Roman" w:eastAsia="Times New Roman" w:hAnsi="Times New Roman" w:cs="Times New Roman"/>
          <w:sz w:val="24"/>
          <w:szCs w:val="24"/>
          <w:lang w:val="en-GB" w:eastAsia="en-GB"/>
          <w14:ligatures w14:val="standardContextual"/>
        </w:rPr>
        <w:t>Alireza Orashzad</w:t>
      </w:r>
      <w:r w:rsidRPr="002C637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 w:eastAsia="en-GB"/>
          <w14:ligatures w14:val="standardContextual"/>
        </w:rPr>
        <w:t>a</w:t>
      </w:r>
      <w:r w:rsidRPr="002C6379">
        <w:rPr>
          <w:rFonts w:ascii="Times New Roman" w:eastAsia="Times New Roman" w:hAnsi="Times New Roman" w:cs="Times New Roman"/>
          <w:sz w:val="24"/>
          <w:szCs w:val="24"/>
          <w:lang w:val="en-GB" w:eastAsia="en-GB"/>
          <w14:ligatures w14:val="standardContextual"/>
        </w:rPr>
        <w:t>, and Kaveh Khosravi*</w:t>
      </w:r>
      <w:r w:rsidRPr="002C637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 w:eastAsia="en-GB"/>
          <w14:ligatures w14:val="standardContextual"/>
        </w:rPr>
        <w:t>a,b</w:t>
      </w:r>
    </w:p>
    <w:p w14:paraId="4A4C728C" w14:textId="77777777" w:rsidR="002C6379" w:rsidRPr="002C6379" w:rsidRDefault="002C6379" w:rsidP="002C6379">
      <w:pPr>
        <w:spacing w:before="240"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  <w14:ligatures w14:val="standardContextual"/>
        </w:rPr>
      </w:pPr>
      <w:r w:rsidRPr="002C6379">
        <w:rPr>
          <w:rFonts w:asciiTheme="majorBidi" w:hAnsiTheme="majorBidi" w:cstheme="majorBidi"/>
          <w:i/>
          <w:sz w:val="24"/>
          <w:szCs w:val="24"/>
          <w:vertAlign w:val="superscript"/>
          <w:lang w:val="en-GB"/>
          <w14:ligatures w14:val="standardContextual"/>
        </w:rPr>
        <w:t xml:space="preserve"> 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GB" w:eastAsia="en-GB"/>
          <w14:ligatures w14:val="standardContextual"/>
        </w:rPr>
        <w:t>a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  <w14:ligatures w14:val="standardContextual"/>
        </w:rPr>
        <w:t xml:space="preserve">Department of Chemistry, Faculty of Science, Arak University, 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lang w:eastAsia="en-GB"/>
          <w14:ligatures w14:val="standardContextual"/>
        </w:rPr>
        <w:t>Arak 38156-88349, Iran.</w:t>
      </w:r>
    </w:p>
    <w:p w14:paraId="71D349EF" w14:textId="77777777" w:rsidR="002C6379" w:rsidRPr="002C6379" w:rsidRDefault="002C6379" w:rsidP="002C6379">
      <w:pPr>
        <w:spacing w:before="240"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  <w14:ligatures w14:val="standardContextual"/>
        </w:rPr>
      </w:pPr>
      <w:r w:rsidRPr="002C637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GB" w:eastAsia="en-GB"/>
          <w14:ligatures w14:val="standardContextual"/>
        </w:rPr>
        <w:t>b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lang w:eastAsia="en-GB"/>
          <w14:ligatures w14:val="standardContextual"/>
        </w:rPr>
        <w:t>D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  <w14:ligatures w14:val="standardContextual"/>
        </w:rPr>
        <w:t>epartment of Chemistry, Faculty of Science</w:t>
      </w:r>
      <w:r w:rsidRPr="002C6379">
        <w:rPr>
          <w:rFonts w:ascii="Times New Roman" w:eastAsia="Times New Roman" w:hAnsi="Times New Roman" w:cs="Times New Roman"/>
          <w:i/>
          <w:sz w:val="24"/>
          <w:szCs w:val="24"/>
          <w:lang w:eastAsia="en-GB"/>
          <w14:ligatures w14:val="standardContextual"/>
        </w:rPr>
        <w:t>, Arak University, Arak 38156-88349, Iran</w:t>
      </w:r>
    </w:p>
    <w:p w14:paraId="51C8574D" w14:textId="77777777" w:rsidR="002C6379" w:rsidRPr="002C6379" w:rsidRDefault="002C6379" w:rsidP="002C6379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GB"/>
          <w14:ligatures w14:val="standardContextual"/>
        </w:rPr>
      </w:pPr>
      <w:r w:rsidRPr="002C6379">
        <w:rPr>
          <w:rFonts w:ascii="Times New Roman" w:eastAsia="Times New Roman" w:hAnsi="Times New Roman" w:cs="Times New Roman"/>
          <w:sz w:val="24"/>
          <w:szCs w:val="24"/>
          <w:lang w:val="en-GB" w:eastAsia="en-GB"/>
          <w14:ligatures w14:val="standardContextual"/>
        </w:rPr>
        <w:t xml:space="preserve">E- mail: </w:t>
      </w:r>
      <w:hyperlink r:id="rId6" w:history="1">
        <w:r w:rsidRPr="002C6379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GB" w:eastAsia="en-GB"/>
            <w14:ligatures w14:val="standardContextual"/>
          </w:rPr>
          <w:t>k-khosravi@araku.ac.ir</w:t>
        </w:r>
      </w:hyperlink>
      <w:r w:rsidRPr="002C6379">
        <w:rPr>
          <w:rFonts w:ascii="Times New Roman" w:eastAsia="Times New Roman" w:hAnsi="Times New Roman" w:cs="Times New Roman"/>
          <w:sz w:val="24"/>
          <w:szCs w:val="24"/>
          <w:lang w:val="en-GB" w:eastAsia="en-GB"/>
          <w14:ligatures w14:val="standardContextual"/>
        </w:rPr>
        <w:t xml:space="preserve">; </w:t>
      </w:r>
      <w:hyperlink r:id="rId7" w:history="1">
        <w:r w:rsidRPr="002C6379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val="en-GB" w:eastAsia="en-GB"/>
            <w14:ligatures w14:val="standardContextual"/>
          </w:rPr>
          <w:t>khosravi.kveh@gmail.com</w:t>
        </w:r>
      </w:hyperlink>
      <w:r w:rsidRPr="002C6379">
        <w:rPr>
          <w:rFonts w:ascii="Times New Roman" w:eastAsia="Times New Roman" w:hAnsi="Times New Roman" w:cs="Times New Roman"/>
          <w:sz w:val="24"/>
          <w:szCs w:val="24"/>
          <w:lang w:eastAsia="en-GB"/>
          <w14:ligatures w14:val="standardContextual"/>
        </w:rPr>
        <w:t xml:space="preserve"> ; Alireza.orashzad@gmail.com</w:t>
      </w:r>
    </w:p>
    <w:p w14:paraId="5C80996F" w14:textId="77777777" w:rsidR="002C6379" w:rsidRDefault="002C6379" w:rsidP="009B4200">
      <w:pPr>
        <w:jc w:val="center"/>
        <w:rPr>
          <w:noProof/>
        </w:rPr>
      </w:pPr>
    </w:p>
    <w:p w14:paraId="5C8DA8AF" w14:textId="77777777" w:rsidR="002C6379" w:rsidRDefault="002C6379" w:rsidP="009B4200">
      <w:pPr>
        <w:jc w:val="center"/>
        <w:rPr>
          <w:noProof/>
        </w:rPr>
      </w:pPr>
    </w:p>
    <w:p w14:paraId="145E6488" w14:textId="6622B52F" w:rsidR="00C971E8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F1ED10" wp14:editId="4E68B768">
            <wp:extent cx="2876550" cy="156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E18E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kern w:val="2"/>
          <w:sz w:val="20"/>
          <w:szCs w:val="20"/>
          <w:lang w:bidi="fa-IR"/>
          <w14:ligatures w14:val="standardContextual"/>
        </w:rPr>
        <w:t>Fig 1: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lang w:bidi="fa-IR"/>
          <w14:ligatures w14:val="standardContextual"/>
        </w:rPr>
        <w:t xml:space="preserve"> FT-IR spectra of </w:t>
      </w:r>
      <w:bookmarkStart w:id="0" w:name="_Hlk202154980"/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lang w:bidi="fa-IR"/>
          <w14:ligatures w14:val="standardContextual"/>
        </w:rPr>
        <w:t>a)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  <w:t xml:space="preserve"> NaY b) HYZ c)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 xml:space="preserve"> </w:t>
      </w:r>
      <w:bookmarkStart w:id="1" w:name="_Hlk195230697"/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 xml:space="preserve">/ HYZ </w:t>
      </w:r>
      <w:bookmarkEnd w:id="1"/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d)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 xml:space="preserve">2 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e)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 f)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-Tris-TCT g)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-Tris-TCT-DAPT</w:t>
      </w:r>
      <w:bookmarkEnd w:id="0"/>
    </w:p>
    <w:p w14:paraId="5D2D29CE" w14:textId="28A99D74" w:rsidR="009B4200" w:rsidRDefault="009B4200" w:rsidP="002C6379">
      <w:pPr>
        <w:rPr>
          <w:noProof/>
        </w:rPr>
      </w:pPr>
    </w:p>
    <w:p w14:paraId="0E0A27E9" w14:textId="5E7B7D87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913172" wp14:editId="5EFE22C6">
            <wp:extent cx="2876550" cy="1562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7CA1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kern w:val="2"/>
          <w:sz w:val="20"/>
          <w:szCs w:val="20"/>
          <w:lang w:bidi="fa-IR"/>
          <w14:ligatures w14:val="standardContextual"/>
        </w:rPr>
        <w:t>Fig 2: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 xml:space="preserve"> XRD patterns of a) Fe</w:t>
      </w:r>
      <w:r w:rsidRPr="002C6379">
        <w:rPr>
          <w:rFonts w:asciiTheme="majorBidi" w:hAnsiTheme="majorBidi" w:cstheme="majorBidi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>/ HYZ and b) Fe</w:t>
      </w:r>
      <w:r w:rsidRPr="002C6379">
        <w:rPr>
          <w:rFonts w:asciiTheme="majorBidi" w:hAnsiTheme="majorBidi" w:cstheme="majorBidi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sz w:val="20"/>
          <w:szCs w:val="20"/>
          <w14:ligatures w14:val="standardContextual"/>
        </w:rPr>
        <w:t>-Tris-TCT-DAPT.</w:t>
      </w:r>
    </w:p>
    <w:p w14:paraId="2143B8C8" w14:textId="1FA8582C" w:rsidR="009B4200" w:rsidRDefault="009B4200" w:rsidP="009B42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EF6FA9" wp14:editId="0D2F9C29">
            <wp:extent cx="2876550" cy="3228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D15F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kern w:val="2"/>
          <w:sz w:val="20"/>
          <w:szCs w:val="20"/>
          <w14:ligatures w14:val="standardContextual"/>
        </w:rPr>
        <w:t>Fig 3: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 xml:space="preserve"> TGA-DSC </w:t>
      </w:r>
      <w:r w:rsidRPr="002C6379">
        <w:rPr>
          <w:rFonts w:asciiTheme="majorBidi" w:eastAsia="Calibri" w:hAnsiTheme="majorBidi" w:cstheme="majorBidi"/>
          <w:kern w:val="2"/>
          <w:sz w:val="20"/>
          <w:szCs w:val="20"/>
          <w:lang w:bidi="fa-IR"/>
          <w14:ligatures w14:val="standardContextual"/>
        </w:rPr>
        <w:t>curve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 xml:space="preserve"> of 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Fe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-Tris-TCT-DAPT</w:t>
      </w:r>
    </w:p>
    <w:p w14:paraId="4A84AEB8" w14:textId="77777777" w:rsidR="002C6379" w:rsidRDefault="002C6379" w:rsidP="009B4200">
      <w:pPr>
        <w:jc w:val="center"/>
        <w:rPr>
          <w:noProof/>
        </w:rPr>
      </w:pPr>
    </w:p>
    <w:p w14:paraId="421C1E43" w14:textId="77777777" w:rsidR="002C6379" w:rsidRDefault="002C6379" w:rsidP="009B4200">
      <w:pPr>
        <w:jc w:val="center"/>
        <w:rPr>
          <w:noProof/>
        </w:rPr>
      </w:pPr>
    </w:p>
    <w:p w14:paraId="184B4D0E" w14:textId="5F2FA6BA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C4963E" wp14:editId="2F8FBA10">
            <wp:extent cx="5762625" cy="19621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A3AE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b/>
          <w:bCs/>
          <w:kern w:val="2"/>
          <w:sz w:val="24"/>
          <w:szCs w:val="24"/>
          <w:lang w:bidi="fa-IR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kern w:val="2"/>
          <w:lang w:bidi="fa-IR"/>
          <w14:ligatures w14:val="standardContextual"/>
        </w:rPr>
        <w:t>Fig 4</w:t>
      </w:r>
      <w:r w:rsidRPr="002C6379">
        <w:rPr>
          <w:rFonts w:asciiTheme="majorBidi" w:hAnsiTheme="majorBidi" w:cstheme="majorBidi"/>
          <w:b/>
          <w:bCs/>
          <w:kern w:val="2"/>
          <w:sz w:val="24"/>
          <w:szCs w:val="24"/>
          <w:lang w:bidi="fa-IR"/>
          <w14:ligatures w14:val="standardContextual"/>
        </w:rPr>
        <w:t>:</w:t>
      </w:r>
      <w:r w:rsidRPr="002C6379">
        <w:rPr>
          <w:rFonts w:ascii="STIX-Regular" w:eastAsia="STIX-Regular" w:cs="STIX-Regular"/>
          <w:sz w:val="17"/>
          <w:szCs w:val="17"/>
          <w14:ligatures w14:val="standardContextual"/>
        </w:rPr>
        <w:t xml:space="preserve"> </w:t>
      </w:r>
      <w:r w:rsidRPr="002C6379">
        <w:rPr>
          <w:rFonts w:asciiTheme="majorBidi" w:eastAsia="STIX-Regular" w:hAnsiTheme="majorBidi" w:cstheme="majorBidi"/>
          <w:sz w:val="17"/>
          <w:szCs w:val="17"/>
          <w14:ligatures w14:val="standardContextual"/>
        </w:rPr>
        <w:t xml:space="preserve">a) 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>N</w:t>
      </w:r>
      <w:r w:rsidRPr="002C6379">
        <w:rPr>
          <w:rFonts w:asciiTheme="majorBidi" w:eastAsia="STIX-Regular" w:hAnsiTheme="majorBidi" w:cstheme="majorBidi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 xml:space="preserve"> adsorption–desorption isotherm and b) pore size distribution of 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Fe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-Tris-TCT-DAPT</w:t>
      </w:r>
    </w:p>
    <w:p w14:paraId="18B5ABDF" w14:textId="007176B7" w:rsidR="009B4200" w:rsidRDefault="009B4200" w:rsidP="009B4200">
      <w:pPr>
        <w:jc w:val="center"/>
        <w:rPr>
          <w:noProof/>
        </w:rPr>
      </w:pPr>
    </w:p>
    <w:p w14:paraId="1BE3FDE2" w14:textId="2EB7C6E2" w:rsidR="009B4200" w:rsidRDefault="009B4200" w:rsidP="009B42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5BDD9A" wp14:editId="5BBF51FA">
            <wp:extent cx="2876550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E7F3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kern w:val="2"/>
          <w:sz w:val="20"/>
          <w:szCs w:val="20"/>
          <w14:ligatures w14:val="standardContextual"/>
        </w:rPr>
        <w:t>Fig 5: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 xml:space="preserve"> VSM spectra of a) Fe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vertAlign w:val="subscript"/>
          <w14:ligatures w14:val="standardContextual"/>
        </w:rPr>
        <w:t xml:space="preserve">4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>b) Fe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14:ligatures w14:val="standardContextual"/>
        </w:rPr>
        <w:t>-Tris-TCT-DAPT</w:t>
      </w:r>
    </w:p>
    <w:p w14:paraId="5B55906F" w14:textId="07590C4C" w:rsidR="009B4200" w:rsidRDefault="009B4200" w:rsidP="009B4200">
      <w:pPr>
        <w:jc w:val="center"/>
        <w:rPr>
          <w:noProof/>
        </w:rPr>
      </w:pPr>
    </w:p>
    <w:p w14:paraId="7E3962BF" w14:textId="371FBE09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549717" wp14:editId="06DB36F0">
            <wp:extent cx="5762625" cy="1876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3151" w14:textId="1EE320D8" w:rsidR="009B4200" w:rsidRPr="00955260" w:rsidRDefault="002C6379" w:rsidP="00955260">
      <w:pPr>
        <w:spacing w:line="276" w:lineRule="auto"/>
        <w:jc w:val="center"/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kern w:val="2"/>
          <w:sz w:val="20"/>
          <w:szCs w:val="20"/>
          <w14:ligatures w14:val="standardContextual"/>
        </w:rPr>
        <w:t>Fig 6:</w:t>
      </w:r>
      <w:r w:rsidRPr="002C6379">
        <w:rPr>
          <w:rFonts w:ascii="STIX-Regular" w:eastAsia="STIX-Regular" w:cs="STIX-Regular"/>
          <w:sz w:val="20"/>
          <w:szCs w:val="20"/>
          <w14:ligatures w14:val="standardContextual"/>
        </w:rPr>
        <w:t xml:space="preserve"> 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 xml:space="preserve">FE-SEM images of </w:t>
      </w:r>
      <w:bookmarkStart w:id="2" w:name="_Hlk195234982"/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Fe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-Tris-TCT-DAPT</w:t>
      </w:r>
      <w:bookmarkEnd w:id="2"/>
    </w:p>
    <w:p w14:paraId="2C758DD3" w14:textId="34CEB23E" w:rsidR="009B4200" w:rsidRDefault="009B4200" w:rsidP="009B4200">
      <w:pPr>
        <w:jc w:val="center"/>
        <w:rPr>
          <w:noProof/>
        </w:rPr>
      </w:pPr>
    </w:p>
    <w:p w14:paraId="7898BF26" w14:textId="42CF4EF0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F7D59B" wp14:editId="7FC5D87F">
            <wp:extent cx="5610225" cy="2581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218F" w14:textId="44D26C34" w:rsidR="009B4200" w:rsidRDefault="002C6379" w:rsidP="009B4200">
      <w:pPr>
        <w:jc w:val="center"/>
        <w:rPr>
          <w:noProof/>
        </w:rPr>
      </w:pPr>
      <w:r w:rsidRPr="00053A0F">
        <w:rPr>
          <w:rFonts w:asciiTheme="majorBidi" w:hAnsiTheme="majorBidi" w:cstheme="majorBidi"/>
          <w:b/>
          <w:bCs/>
          <w:sz w:val="20"/>
          <w:szCs w:val="20"/>
        </w:rPr>
        <w:t>Fig 7:</w:t>
      </w:r>
      <w:r w:rsidRPr="00053A0F">
        <w:rPr>
          <w:rFonts w:asciiTheme="majorBidi" w:eastAsia="STIX-Regular" w:hAnsiTheme="majorBidi" w:cstheme="majorBidi"/>
          <w:sz w:val="20"/>
          <w:szCs w:val="20"/>
        </w:rPr>
        <w:t xml:space="preserve"> SEM image of </w:t>
      </w:r>
      <w:r w:rsidRPr="00053A0F">
        <w:rPr>
          <w:rFonts w:asciiTheme="majorBidi" w:hAnsiTheme="majorBidi" w:cstheme="majorBidi"/>
          <w:sz w:val="20"/>
          <w:szCs w:val="20"/>
        </w:rPr>
        <w:t>Fe</w:t>
      </w:r>
      <w:r w:rsidRPr="00053A0F">
        <w:rPr>
          <w:rFonts w:asciiTheme="majorBidi" w:hAnsiTheme="majorBidi" w:cstheme="majorBidi"/>
          <w:sz w:val="20"/>
          <w:szCs w:val="20"/>
          <w:vertAlign w:val="subscript"/>
        </w:rPr>
        <w:t>3</w:t>
      </w:r>
      <w:r w:rsidRPr="00053A0F">
        <w:rPr>
          <w:rFonts w:asciiTheme="majorBidi" w:hAnsiTheme="majorBidi" w:cstheme="majorBidi"/>
          <w:sz w:val="20"/>
          <w:szCs w:val="20"/>
        </w:rPr>
        <w:t>O</w:t>
      </w:r>
      <w:r w:rsidRPr="00053A0F">
        <w:rPr>
          <w:rFonts w:asciiTheme="majorBidi" w:hAnsiTheme="majorBidi" w:cstheme="majorBidi"/>
          <w:sz w:val="20"/>
          <w:szCs w:val="20"/>
          <w:vertAlign w:val="subscript"/>
        </w:rPr>
        <w:t>4</w:t>
      </w:r>
      <w:r w:rsidRPr="00053A0F">
        <w:rPr>
          <w:rFonts w:asciiTheme="majorBidi" w:hAnsiTheme="majorBidi" w:cstheme="majorBidi"/>
          <w:sz w:val="20"/>
          <w:szCs w:val="20"/>
        </w:rPr>
        <w:t>/HYZ@SiO</w:t>
      </w:r>
      <w:r w:rsidRPr="00053A0F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053A0F">
        <w:rPr>
          <w:rFonts w:asciiTheme="majorBidi" w:hAnsiTheme="majorBidi" w:cstheme="majorBidi"/>
          <w:sz w:val="20"/>
          <w:szCs w:val="20"/>
        </w:rPr>
        <w:t xml:space="preserve">-Tris-TCT-DAPT </w:t>
      </w:r>
      <w:r w:rsidRPr="00053A0F">
        <w:rPr>
          <w:rFonts w:asciiTheme="majorBidi" w:eastAsia="STIX-Regular" w:hAnsiTheme="majorBidi" w:cstheme="majorBidi"/>
          <w:sz w:val="20"/>
          <w:szCs w:val="20"/>
        </w:rPr>
        <w:t>and elemental mapping of Si, Al, C, N, O, Fe and Na</w:t>
      </w:r>
    </w:p>
    <w:p w14:paraId="13490630" w14:textId="737F26B1" w:rsidR="009B4200" w:rsidRDefault="009B4200" w:rsidP="009B4200">
      <w:pPr>
        <w:jc w:val="center"/>
        <w:rPr>
          <w:noProof/>
        </w:rPr>
      </w:pPr>
    </w:p>
    <w:p w14:paraId="6FFC4A89" w14:textId="3CC45BE3" w:rsidR="009B4200" w:rsidRDefault="009B4200" w:rsidP="009B4200">
      <w:pPr>
        <w:jc w:val="center"/>
        <w:rPr>
          <w:noProof/>
        </w:rPr>
      </w:pPr>
    </w:p>
    <w:p w14:paraId="5405DF84" w14:textId="1A564B8C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CAAFDE" wp14:editId="5567E1E5">
            <wp:extent cx="2876550" cy="2095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E0FE" w14:textId="77777777" w:rsidR="002C6379" w:rsidRPr="002C6379" w:rsidRDefault="002C6379" w:rsidP="002C6379">
      <w:pPr>
        <w:autoSpaceDE w:val="0"/>
        <w:autoSpaceDN w:val="0"/>
        <w:adjustRightInd w:val="0"/>
        <w:spacing w:after="0" w:line="276" w:lineRule="auto"/>
        <w:jc w:val="center"/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</w:pPr>
      <w:r w:rsidRPr="002C6379">
        <w:rPr>
          <w:rFonts w:asciiTheme="majorBidi" w:eastAsia="STIX-Regular" w:hAnsiTheme="majorBidi" w:cstheme="majorBidi"/>
          <w:b/>
          <w:bCs/>
          <w:sz w:val="20"/>
          <w:szCs w:val="20"/>
          <w14:ligatures w14:val="standardContextual"/>
        </w:rPr>
        <w:t>Fig 8:</w:t>
      </w:r>
      <w:r w:rsidRPr="002C6379">
        <w:rPr>
          <w:rFonts w:asciiTheme="majorBidi" w:eastAsia="STIX-Regular" w:hAnsiTheme="majorBidi" w:cstheme="majorBidi"/>
          <w:sz w:val="20"/>
          <w:szCs w:val="20"/>
          <w14:ligatures w14:val="standardContextual"/>
        </w:rPr>
        <w:t xml:space="preserve"> EDX spectrum of </w:t>
      </w:r>
      <w:bookmarkStart w:id="3" w:name="_Hlk195237985"/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Fe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/HYZ@SiO</w:t>
      </w:r>
      <w:r w:rsidRPr="002C6379">
        <w:rPr>
          <w:rFonts w:asciiTheme="majorBidi" w:hAnsiTheme="majorBidi" w:cstheme="majorBidi"/>
          <w:kern w:val="2"/>
          <w:sz w:val="20"/>
          <w:szCs w:val="20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kern w:val="2"/>
          <w:sz w:val="20"/>
          <w:szCs w:val="20"/>
          <w14:ligatures w14:val="standardContextual"/>
        </w:rPr>
        <w:t>-Tris-TCT-DAPT</w:t>
      </w:r>
      <w:bookmarkEnd w:id="3"/>
    </w:p>
    <w:p w14:paraId="7B9CF247" w14:textId="4A273269" w:rsidR="009B4200" w:rsidRDefault="009B4200" w:rsidP="009B4200">
      <w:pPr>
        <w:jc w:val="center"/>
        <w:rPr>
          <w:noProof/>
        </w:rPr>
      </w:pPr>
    </w:p>
    <w:p w14:paraId="5CC5D530" w14:textId="47772B8F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5284DB" wp14:editId="6179BD43">
            <wp:extent cx="5762625" cy="32385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DAE3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  <w:t>Fig 9: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  <w:t xml:space="preserve"> The effect of a) pH b) contact time c) adsorbent dosage d) metal ions concentration</w:t>
      </w:r>
    </w:p>
    <w:p w14:paraId="41CEEFB4" w14:textId="52B02E0C" w:rsidR="009B4200" w:rsidRDefault="009B4200" w:rsidP="009B4200">
      <w:pPr>
        <w:jc w:val="center"/>
        <w:rPr>
          <w:noProof/>
        </w:rPr>
      </w:pPr>
    </w:p>
    <w:p w14:paraId="4BE36963" w14:textId="6E4ECB6F" w:rsidR="009B4200" w:rsidRDefault="009B4200" w:rsidP="009B4200">
      <w:pPr>
        <w:jc w:val="center"/>
        <w:rPr>
          <w:noProof/>
        </w:rPr>
      </w:pPr>
    </w:p>
    <w:p w14:paraId="5FDF64AC" w14:textId="1826045C" w:rsidR="009B4200" w:rsidRDefault="009B4200" w:rsidP="009B4200">
      <w:pPr>
        <w:jc w:val="center"/>
        <w:rPr>
          <w:noProof/>
        </w:rPr>
      </w:pPr>
    </w:p>
    <w:p w14:paraId="05820A27" w14:textId="77777777" w:rsidR="009B4200" w:rsidRDefault="009B4200" w:rsidP="009B4200">
      <w:pPr>
        <w:jc w:val="center"/>
        <w:rPr>
          <w:noProof/>
        </w:rPr>
      </w:pPr>
    </w:p>
    <w:p w14:paraId="0A391008" w14:textId="731DA0D6" w:rsidR="009B4200" w:rsidRDefault="009B4200" w:rsidP="009B420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C8B09E" wp14:editId="7F301835">
            <wp:extent cx="5762625" cy="1628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B734" w14:textId="6FADE6E5" w:rsidR="009B4200" w:rsidRPr="009B4200" w:rsidRDefault="002C6379" w:rsidP="00955260">
      <w:pPr>
        <w:jc w:val="center"/>
      </w:pPr>
      <w:r w:rsidRPr="00C55539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Fig 10: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The kinetic models for </w:t>
      </w:r>
      <w:bookmarkStart w:id="4" w:name="_Hlk195241586"/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Ni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perscript"/>
        </w:rPr>
        <w:t xml:space="preserve">2+ 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and Pb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perscript"/>
        </w:rPr>
        <w:t xml:space="preserve">2+ </w:t>
      </w:r>
      <w:bookmarkEnd w:id="4"/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on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perscript"/>
        </w:rPr>
        <w:t xml:space="preserve"> </w:t>
      </w:r>
      <w:bookmarkStart w:id="5" w:name="_Hlk195243160"/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Fe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bscript"/>
        </w:rPr>
        <w:t>3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O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bscript"/>
        </w:rPr>
        <w:t>4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/HYZ@SiO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  <w:vertAlign w:val="subscript"/>
        </w:rPr>
        <w:t>2</w:t>
      </w:r>
      <w:r w:rsidRPr="00C55539">
        <w:rPr>
          <w:rFonts w:asciiTheme="majorBidi" w:hAnsiTheme="majorBidi" w:cstheme="majorBidi"/>
          <w:color w:val="000000" w:themeColor="text1"/>
          <w:sz w:val="20"/>
          <w:szCs w:val="20"/>
          <w:shd w:val="clear" w:color="auto" w:fill="F4F5F6"/>
        </w:rPr>
        <w:t>-Tris-TCT-DAPT</w:t>
      </w:r>
      <w:bookmarkEnd w:id="5"/>
    </w:p>
    <w:p w14:paraId="710A3249" w14:textId="2F3813D4" w:rsidR="009B4200" w:rsidRDefault="009B4200" w:rsidP="009B4200">
      <w:pPr>
        <w:rPr>
          <w:noProof/>
        </w:rPr>
      </w:pPr>
    </w:p>
    <w:p w14:paraId="155D88DB" w14:textId="032FC7BD" w:rsidR="009B4200" w:rsidRDefault="009B4200" w:rsidP="009B4200">
      <w:pPr>
        <w:jc w:val="center"/>
      </w:pPr>
      <w:r>
        <w:rPr>
          <w:noProof/>
        </w:rPr>
        <w:drawing>
          <wp:inline distT="0" distB="0" distL="0" distR="0" wp14:anchorId="40D207E6" wp14:editId="3EB9F41A">
            <wp:extent cx="5762625" cy="1619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E4E1" w14:textId="77777777" w:rsidR="002C6379" w:rsidRPr="002C6379" w:rsidRDefault="002C6379" w:rsidP="002C6379">
      <w:pPr>
        <w:spacing w:line="276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  <w:t xml:space="preserve">Fig 11: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Pb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>2+</w:t>
      </w:r>
      <w:r w:rsidRPr="002C6379">
        <w:rPr>
          <w:rFonts w:asciiTheme="majorBidi" w:eastAsia="STIX-Regular" w:hAnsiTheme="majorBidi" w:cstheme="majorBidi"/>
          <w:color w:val="000000" w:themeColor="text1"/>
          <w:sz w:val="20"/>
          <w:szCs w:val="20"/>
          <w14:ligatures w14:val="standardContextual"/>
        </w:rPr>
        <w:t xml:space="preserve"> and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Ni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 xml:space="preserve">2+ </w:t>
      </w:r>
      <w:r w:rsidRPr="002C6379">
        <w:rPr>
          <w:rFonts w:asciiTheme="majorBidi" w:eastAsia="STIX-Regular" w:hAnsiTheme="majorBidi" w:cstheme="majorBidi"/>
          <w:color w:val="000000" w:themeColor="text1"/>
          <w:sz w:val="20"/>
          <w:szCs w:val="20"/>
          <w14:ligatures w14:val="standardContextual"/>
        </w:rPr>
        <w:t>adsorption isotherms</w:t>
      </w:r>
    </w:p>
    <w:p w14:paraId="5B0E3D81" w14:textId="2D5E3308" w:rsidR="009B4200" w:rsidRDefault="009B4200" w:rsidP="009B4200">
      <w:pPr>
        <w:jc w:val="center"/>
      </w:pPr>
    </w:p>
    <w:p w14:paraId="11D87B2C" w14:textId="38FA027A" w:rsidR="009B4200" w:rsidRDefault="009B4200" w:rsidP="009B4200">
      <w:pPr>
        <w:jc w:val="center"/>
      </w:pPr>
    </w:p>
    <w:p w14:paraId="6A3DE4B3" w14:textId="5FCDADD0" w:rsidR="009B4200" w:rsidRDefault="009B4200" w:rsidP="009B4200">
      <w:pPr>
        <w:jc w:val="center"/>
      </w:pPr>
      <w:r>
        <w:rPr>
          <w:noProof/>
        </w:rPr>
        <w:drawing>
          <wp:inline distT="0" distB="0" distL="0" distR="0" wp14:anchorId="25A9733D" wp14:editId="64B5A4C8">
            <wp:extent cx="2876550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7889" w14:textId="77777777" w:rsidR="002C6379" w:rsidRPr="002C6379" w:rsidRDefault="002C6379" w:rsidP="002C6379">
      <w:pPr>
        <w:autoSpaceDE w:val="0"/>
        <w:autoSpaceDN w:val="0"/>
        <w:adjustRightInd w:val="0"/>
        <w:spacing w:after="0" w:line="276" w:lineRule="auto"/>
        <w:jc w:val="center"/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Fig 12.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 xml:space="preserve"> Determination of thermodynamic properties of adsorption of Pb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>2+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 xml:space="preserve"> and Ni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 xml:space="preserve">2+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by Fe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-Tris-TCT-DAPT</w:t>
      </w:r>
    </w:p>
    <w:p w14:paraId="7091ED9C" w14:textId="10178396" w:rsidR="009B4200" w:rsidRDefault="009B4200" w:rsidP="009B4200">
      <w:pPr>
        <w:jc w:val="center"/>
      </w:pPr>
    </w:p>
    <w:p w14:paraId="711FDC91" w14:textId="6E5DA707" w:rsidR="009B4200" w:rsidRDefault="009B4200" w:rsidP="009B4200">
      <w:pPr>
        <w:jc w:val="center"/>
      </w:pPr>
    </w:p>
    <w:p w14:paraId="19DD973B" w14:textId="3274DF2D" w:rsidR="009B4200" w:rsidRDefault="009B4200" w:rsidP="009B4200">
      <w:pPr>
        <w:jc w:val="center"/>
      </w:pPr>
      <w:r>
        <w:rPr>
          <w:noProof/>
        </w:rPr>
        <w:lastRenderedPageBreak/>
        <w:drawing>
          <wp:inline distT="0" distB="0" distL="0" distR="0" wp14:anchorId="79445CB0" wp14:editId="00F8049D">
            <wp:extent cx="2876550" cy="1619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A9CA" w14:textId="77777777" w:rsidR="002C6379" w:rsidRPr="002C6379" w:rsidRDefault="002C6379" w:rsidP="002C637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  <w:t xml:space="preserve">Fig 13. 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  <w:t xml:space="preserve">The reusability of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Fe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bscript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-Tris-TCT-DAPT for Pb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>2+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 xml:space="preserve"> and Ni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:vertAlign w:val="superscript"/>
          <w14:ligatures w14:val="standardContextual"/>
        </w:rPr>
        <w:t xml:space="preserve">2+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shd w:val="clear" w:color="auto" w:fill="F4F5F6"/>
          <w14:ligatures w14:val="standardContextual"/>
        </w:rPr>
        <w:t>removal in four consecutive cycles</w:t>
      </w:r>
    </w:p>
    <w:p w14:paraId="48A297AA" w14:textId="1FFDC68B" w:rsidR="009B4200" w:rsidRDefault="009B4200" w:rsidP="009B4200">
      <w:pPr>
        <w:jc w:val="center"/>
      </w:pPr>
    </w:p>
    <w:p w14:paraId="65B697D6" w14:textId="6E16FD0B" w:rsidR="009B4200" w:rsidRDefault="009B4200" w:rsidP="009B42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5E10C5" wp14:editId="7BC9CE24">
            <wp:extent cx="2876550" cy="1619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7DFE" w14:textId="77777777" w:rsidR="002C6379" w:rsidRPr="002C6379" w:rsidRDefault="002C6379" w:rsidP="002C637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</w:pPr>
      <w:r w:rsidRPr="002C6379">
        <w:rPr>
          <w:rFonts w:asciiTheme="majorBidi" w:hAnsiTheme="majorBidi" w:cstheme="majorBidi"/>
          <w:b/>
          <w:bCs/>
          <w:color w:val="000000" w:themeColor="text1"/>
          <w:sz w:val="20"/>
          <w:szCs w:val="20"/>
          <w14:ligatures w14:val="standardContextual"/>
        </w:rPr>
        <w:t>Fig 14.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  <w:t xml:space="preserve"> </w:t>
      </w:r>
      <w:r w:rsidRPr="002C6379">
        <w:rPr>
          <w:rFonts w:asciiTheme="majorBidi" w:eastAsia="STIX-Regular" w:hAnsiTheme="majorBidi" w:cstheme="majorBidi"/>
          <w:color w:val="000000" w:themeColor="text1"/>
          <w:sz w:val="20"/>
          <w:szCs w:val="20"/>
          <w14:ligatures w14:val="standardContextual"/>
        </w:rPr>
        <w:t xml:space="preserve">The effect of functionalization steps on the removal efficiency of Pb (II); 25 ml solution, concentration 100 mg/L, adsorbent dose 0.005 g, and contact time 30 min; </w:t>
      </w:r>
      <w:r w:rsidRPr="002C6379">
        <w:rPr>
          <w:rFonts w:asciiTheme="majorBidi" w:hAnsiTheme="majorBidi" w:cstheme="majorBidi"/>
          <w:color w:val="000000" w:themeColor="text1"/>
          <w:kern w:val="2"/>
          <w:sz w:val="20"/>
          <w:szCs w:val="20"/>
          <w:lang w:bidi="fa-IR"/>
          <w14:ligatures w14:val="standardContextual"/>
        </w:rPr>
        <w:t>a)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14:ligatures w14:val="standardContextual"/>
        </w:rPr>
        <w:t xml:space="preserve"> NaY b) HYZ c)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 xml:space="preserve">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 HYZ d)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 xml:space="preserve">2 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e)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 f)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-Tris-TCT g) Fe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3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4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/HYZ@SiO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vertAlign w:val="subscript"/>
          <w:lang w:bidi="fa-IR"/>
          <w14:ligatures w14:val="standardContextual"/>
        </w:rPr>
        <w:t>2</w:t>
      </w:r>
      <w:r w:rsidRPr="002C6379">
        <w:rPr>
          <w:rFonts w:asciiTheme="majorBidi" w:hAnsiTheme="majorBidi" w:cstheme="majorBidi"/>
          <w:color w:val="000000" w:themeColor="text1"/>
          <w:sz w:val="20"/>
          <w:szCs w:val="20"/>
          <w:lang w:bidi="fa-IR"/>
          <w14:ligatures w14:val="standardContextual"/>
        </w:rPr>
        <w:t>-Tris-TCT-DAPT</w:t>
      </w:r>
    </w:p>
    <w:p w14:paraId="02F6774D" w14:textId="77777777" w:rsidR="002C6379" w:rsidRPr="002C6379" w:rsidRDefault="002C6379" w:rsidP="002C6379">
      <w:pPr>
        <w:jc w:val="center"/>
      </w:pPr>
    </w:p>
    <w:sectPr w:rsidR="002C6379" w:rsidRPr="002C63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7E9ED" w14:textId="77777777" w:rsidR="002C6379" w:rsidRDefault="002C6379" w:rsidP="002C6379">
      <w:pPr>
        <w:spacing w:after="0" w:line="240" w:lineRule="auto"/>
      </w:pPr>
      <w:r>
        <w:separator/>
      </w:r>
    </w:p>
  </w:endnote>
  <w:endnote w:type="continuationSeparator" w:id="0">
    <w:p w14:paraId="6BBB269C" w14:textId="77777777" w:rsidR="002C6379" w:rsidRDefault="002C6379" w:rsidP="002C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IX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A321E" w14:textId="77777777" w:rsidR="002C6379" w:rsidRDefault="002C6379" w:rsidP="002C6379">
      <w:pPr>
        <w:spacing w:after="0" w:line="240" w:lineRule="auto"/>
      </w:pPr>
      <w:r>
        <w:separator/>
      </w:r>
    </w:p>
  </w:footnote>
  <w:footnote w:type="continuationSeparator" w:id="0">
    <w:p w14:paraId="3A323575" w14:textId="77777777" w:rsidR="002C6379" w:rsidRDefault="002C6379" w:rsidP="002C6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200"/>
    <w:rsid w:val="002C6379"/>
    <w:rsid w:val="00955260"/>
    <w:rsid w:val="009B4200"/>
    <w:rsid w:val="00C9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0BB23"/>
  <w15:chartTrackingRefBased/>
  <w15:docId w15:val="{ED12FA2C-C92C-4839-823F-AAA71219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6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379"/>
  </w:style>
  <w:style w:type="paragraph" w:styleId="Footer">
    <w:name w:val="footer"/>
    <w:basedOn w:val="Normal"/>
    <w:link w:val="FooterChar"/>
    <w:uiPriority w:val="99"/>
    <w:unhideWhenUsed/>
    <w:rsid w:val="002C6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khosravi.kveh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k-khosravi@araku.ac.ir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2025-10-20T20:41:00Z</dcterms:created>
  <dcterms:modified xsi:type="dcterms:W3CDTF">2025-10-20T20:53:00Z</dcterms:modified>
</cp:coreProperties>
</file>