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72F0" w14:textId="1E7950B9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 xml:space="preserve">Figure 1: </w:t>
      </w:r>
      <w:r w:rsidRPr="006F4A95">
        <w:rPr>
          <w:lang w:val="en-US"/>
        </w:rPr>
        <w:t xml:space="preserve">Local recurrence events across male and female patients </w:t>
      </w:r>
      <w:r>
        <w:rPr>
          <w:lang w:val="en-US"/>
        </w:rPr>
        <w:t xml:space="preserve">in the adjuvant (a) and definitive (b) treatment setting </w:t>
      </w:r>
      <w:r w:rsidRPr="00D91D86">
        <w:rPr>
          <w:lang w:val="en-US"/>
        </w:rPr>
        <w:t>between male and female patients</w:t>
      </w:r>
      <w:r>
        <w:rPr>
          <w:lang w:val="en-US"/>
        </w:rPr>
        <w:t>.</w:t>
      </w:r>
    </w:p>
    <w:p w14:paraId="2F1A9017" w14:textId="6499FDB6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 xml:space="preserve">a) </w:t>
      </w:r>
    </w:p>
    <w:p w14:paraId="02A71C71" w14:textId="61CEBE4B" w:rsidR="00207F27" w:rsidRDefault="00207F27" w:rsidP="00207F27">
      <w:pPr>
        <w:jc w:val="both"/>
        <w:rPr>
          <w:lang w:val="en-US"/>
        </w:rPr>
      </w:pPr>
      <w:r w:rsidRPr="00207F27">
        <w:rPr>
          <w:lang w:val="en-US"/>
        </w:rPr>
        <w:drawing>
          <wp:inline distT="0" distB="0" distL="0" distR="0" wp14:anchorId="53672733" wp14:editId="3757B535">
            <wp:extent cx="5648325" cy="3552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6724" w14:textId="59D997C9" w:rsidR="00207F27" w:rsidRDefault="00207F27" w:rsidP="00207F27">
      <w:pPr>
        <w:jc w:val="both"/>
        <w:rPr>
          <w:lang w:val="en-US"/>
        </w:rPr>
      </w:pPr>
    </w:p>
    <w:p w14:paraId="0BA0CD58" w14:textId="16BA5420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>b)</w:t>
      </w:r>
    </w:p>
    <w:p w14:paraId="1C47CD4F" w14:textId="705837DB" w:rsidR="00207F27" w:rsidRDefault="00207F27" w:rsidP="00207F27">
      <w:pPr>
        <w:jc w:val="both"/>
        <w:rPr>
          <w:lang w:val="en-US"/>
        </w:rPr>
      </w:pPr>
      <w:r w:rsidRPr="00207F27">
        <w:rPr>
          <w:lang w:val="en-US"/>
        </w:rPr>
        <w:drawing>
          <wp:inline distT="0" distB="0" distL="0" distR="0" wp14:anchorId="0363BCCE" wp14:editId="244EE236">
            <wp:extent cx="5715000" cy="36766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D19C" w14:textId="77777777" w:rsidR="00207F27" w:rsidRPr="006F4A95" w:rsidRDefault="00207F27" w:rsidP="00207F27">
      <w:pPr>
        <w:jc w:val="both"/>
        <w:rPr>
          <w:sz w:val="24"/>
          <w:szCs w:val="24"/>
          <w:lang w:val="en-US"/>
        </w:rPr>
      </w:pPr>
    </w:p>
    <w:p w14:paraId="4FAA267F" w14:textId="0539FD43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lastRenderedPageBreak/>
        <w:t>Figure 2: Overall survival</w:t>
      </w:r>
      <w:r w:rsidRPr="006F4A95">
        <w:rPr>
          <w:lang w:val="en-US"/>
        </w:rPr>
        <w:t xml:space="preserve"> events across male and female patients </w:t>
      </w:r>
      <w:r>
        <w:rPr>
          <w:lang w:val="en-US"/>
        </w:rPr>
        <w:t xml:space="preserve">in the adjuvant (a) and definitive (b) treatment setting </w:t>
      </w:r>
      <w:r w:rsidRPr="00D91D86">
        <w:rPr>
          <w:lang w:val="en-US"/>
        </w:rPr>
        <w:t>between male and female patients</w:t>
      </w:r>
      <w:r>
        <w:rPr>
          <w:lang w:val="en-US"/>
        </w:rPr>
        <w:t>.</w:t>
      </w:r>
    </w:p>
    <w:p w14:paraId="1CB59835" w14:textId="172EAE4C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>a)</w:t>
      </w:r>
    </w:p>
    <w:p w14:paraId="74E1491C" w14:textId="2587F303" w:rsidR="00207F27" w:rsidRDefault="00D54AD5" w:rsidP="00207F27">
      <w:pPr>
        <w:jc w:val="both"/>
        <w:rPr>
          <w:lang w:val="en-US"/>
        </w:rPr>
      </w:pPr>
      <w:r w:rsidRPr="00D54AD5">
        <w:rPr>
          <w:lang w:val="en-US"/>
        </w:rPr>
        <w:drawing>
          <wp:inline distT="0" distB="0" distL="0" distR="0" wp14:anchorId="6B828E4F" wp14:editId="0A9A4CD6">
            <wp:extent cx="5705475" cy="365760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6505" w14:textId="7F0201FE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>b)</w:t>
      </w:r>
    </w:p>
    <w:p w14:paraId="74E8D738" w14:textId="4A1AA527" w:rsidR="00207F27" w:rsidRDefault="00D54AD5" w:rsidP="00207F27">
      <w:pPr>
        <w:jc w:val="both"/>
        <w:rPr>
          <w:lang w:val="en-US"/>
        </w:rPr>
      </w:pPr>
      <w:r w:rsidRPr="00D54AD5">
        <w:rPr>
          <w:lang w:val="en-US"/>
        </w:rPr>
        <w:drawing>
          <wp:inline distT="0" distB="0" distL="0" distR="0" wp14:anchorId="7B3EB3CA" wp14:editId="4660E192">
            <wp:extent cx="5884545" cy="3683678"/>
            <wp:effectExtent l="0" t="0" r="190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226" cy="368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FE207" w14:textId="77777777" w:rsidR="00207F27" w:rsidRDefault="00207F27" w:rsidP="00207F27">
      <w:pPr>
        <w:jc w:val="both"/>
        <w:rPr>
          <w:lang w:val="en-US"/>
        </w:rPr>
      </w:pPr>
    </w:p>
    <w:p w14:paraId="4D93B0A6" w14:textId="0DBA8645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lastRenderedPageBreak/>
        <w:t>Figure 3: Progression free survi</w:t>
      </w:r>
      <w:r w:rsidR="00D54AD5">
        <w:rPr>
          <w:lang w:val="en-US"/>
        </w:rPr>
        <w:t>v</w:t>
      </w:r>
      <w:r>
        <w:rPr>
          <w:lang w:val="en-US"/>
        </w:rPr>
        <w:t>al</w:t>
      </w:r>
      <w:r w:rsidRPr="006F4A95">
        <w:rPr>
          <w:lang w:val="en-US"/>
        </w:rPr>
        <w:t xml:space="preserve"> events across male and female patients </w:t>
      </w:r>
      <w:r>
        <w:rPr>
          <w:lang w:val="en-US"/>
        </w:rPr>
        <w:t xml:space="preserve">in the adjuvant (a) and definitive (b) treatment setting </w:t>
      </w:r>
      <w:r w:rsidRPr="00D91D86">
        <w:rPr>
          <w:lang w:val="en-US"/>
        </w:rPr>
        <w:t>between male and female patients</w:t>
      </w:r>
      <w:r>
        <w:rPr>
          <w:lang w:val="en-US"/>
        </w:rPr>
        <w:t>.</w:t>
      </w:r>
    </w:p>
    <w:p w14:paraId="02A97B17" w14:textId="40D503A1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>a)</w:t>
      </w:r>
    </w:p>
    <w:p w14:paraId="46F9026B" w14:textId="175E39FC" w:rsidR="00207F27" w:rsidRDefault="00D54AD5" w:rsidP="00207F27">
      <w:pPr>
        <w:jc w:val="both"/>
        <w:rPr>
          <w:lang w:val="en-US"/>
        </w:rPr>
      </w:pPr>
      <w:r w:rsidRPr="00D54AD5">
        <w:rPr>
          <w:lang w:val="en-US"/>
        </w:rPr>
        <w:drawing>
          <wp:inline distT="0" distB="0" distL="0" distR="0" wp14:anchorId="14E33AB6" wp14:editId="6C501A80">
            <wp:extent cx="5705475" cy="3762375"/>
            <wp:effectExtent l="0" t="0" r="9525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DB96" w14:textId="551CD5D8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>b)</w:t>
      </w:r>
    </w:p>
    <w:p w14:paraId="2C814C57" w14:textId="714DB0F0" w:rsidR="00207F27" w:rsidRDefault="00D54AD5" w:rsidP="00207F27">
      <w:pPr>
        <w:jc w:val="both"/>
        <w:rPr>
          <w:lang w:val="en-US"/>
        </w:rPr>
      </w:pPr>
      <w:r w:rsidRPr="00D54AD5">
        <w:rPr>
          <w:lang w:val="en-US"/>
        </w:rPr>
        <w:drawing>
          <wp:inline distT="0" distB="0" distL="0" distR="0" wp14:anchorId="4C89DD6D" wp14:editId="60006A59">
            <wp:extent cx="5715000" cy="3781425"/>
            <wp:effectExtent l="0" t="0" r="0" b="952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959DD" w14:textId="77777777" w:rsidR="00207F27" w:rsidRDefault="00207F27" w:rsidP="00207F27">
      <w:pPr>
        <w:jc w:val="both"/>
        <w:rPr>
          <w:lang w:val="en-US"/>
        </w:rPr>
      </w:pPr>
    </w:p>
    <w:p w14:paraId="35ECBA54" w14:textId="4E44AD63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lastRenderedPageBreak/>
        <w:t>Figure 4: Metastases free survival</w:t>
      </w:r>
      <w:r w:rsidRPr="002D0091">
        <w:rPr>
          <w:lang w:val="en-US"/>
        </w:rPr>
        <w:t xml:space="preserve"> </w:t>
      </w:r>
      <w:r w:rsidRPr="006F4A95">
        <w:rPr>
          <w:lang w:val="en-US"/>
        </w:rPr>
        <w:t xml:space="preserve">Local recurrence events across male and female patients </w:t>
      </w:r>
      <w:r>
        <w:rPr>
          <w:lang w:val="en-US"/>
        </w:rPr>
        <w:t xml:space="preserve">in the adjuvant (a) and definitive (b) treatment setting </w:t>
      </w:r>
      <w:r w:rsidRPr="00D91D86">
        <w:rPr>
          <w:lang w:val="en-US"/>
        </w:rPr>
        <w:t>between male and female patients</w:t>
      </w:r>
      <w:r>
        <w:rPr>
          <w:lang w:val="en-US"/>
        </w:rPr>
        <w:t>.</w:t>
      </w:r>
    </w:p>
    <w:p w14:paraId="3BBC9AB6" w14:textId="49C5B816" w:rsidR="00207F27" w:rsidRDefault="00207F27" w:rsidP="00207F27">
      <w:pPr>
        <w:jc w:val="both"/>
        <w:rPr>
          <w:lang w:val="en-US"/>
        </w:rPr>
      </w:pPr>
      <w:r>
        <w:rPr>
          <w:lang w:val="en-US"/>
        </w:rPr>
        <w:t>a)</w:t>
      </w:r>
    </w:p>
    <w:p w14:paraId="4133F225" w14:textId="3EAC40DF" w:rsidR="00207F27" w:rsidRDefault="00D54AD5" w:rsidP="00207F27">
      <w:pPr>
        <w:jc w:val="both"/>
        <w:rPr>
          <w:lang w:val="en-US"/>
        </w:rPr>
      </w:pPr>
      <w:r w:rsidRPr="00D54AD5">
        <w:rPr>
          <w:lang w:val="en-US"/>
        </w:rPr>
        <w:drawing>
          <wp:inline distT="0" distB="0" distL="0" distR="0" wp14:anchorId="714179FC" wp14:editId="77F1A39E">
            <wp:extent cx="5724525" cy="3686175"/>
            <wp:effectExtent l="0" t="0" r="9525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F932B" w14:textId="5A040A7E" w:rsidR="00207F27" w:rsidRPr="009B3895" w:rsidRDefault="00207F27" w:rsidP="00207F27">
      <w:pPr>
        <w:jc w:val="both"/>
        <w:rPr>
          <w:lang w:val="en-US"/>
        </w:rPr>
      </w:pPr>
      <w:r>
        <w:rPr>
          <w:lang w:val="en-US"/>
        </w:rPr>
        <w:t>b)</w:t>
      </w:r>
    </w:p>
    <w:p w14:paraId="1E506312" w14:textId="3B813F44" w:rsidR="008A4CD5" w:rsidRPr="00207F27" w:rsidRDefault="00D54AD5" w:rsidP="00207F27">
      <w:r w:rsidRPr="00D54AD5">
        <w:drawing>
          <wp:inline distT="0" distB="0" distL="0" distR="0" wp14:anchorId="6864DF27" wp14:editId="00D1D801">
            <wp:extent cx="5724525" cy="3876675"/>
            <wp:effectExtent l="0" t="0" r="9525" b="952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CD5" w:rsidRPr="00207F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C7"/>
    <w:rsid w:val="001566C7"/>
    <w:rsid w:val="00207F27"/>
    <w:rsid w:val="00682559"/>
    <w:rsid w:val="008A4CD5"/>
    <w:rsid w:val="00D54AD5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AAE4"/>
  <w15:chartTrackingRefBased/>
  <w15:docId w15:val="{345FC074-7ED8-4E84-A5A4-9F65EF98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7F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agolli</dc:creator>
  <cp:keywords/>
  <dc:description/>
  <cp:lastModifiedBy>Agolli, Linda</cp:lastModifiedBy>
  <cp:revision>3</cp:revision>
  <dcterms:created xsi:type="dcterms:W3CDTF">2025-08-01T09:23:00Z</dcterms:created>
  <dcterms:modified xsi:type="dcterms:W3CDTF">2025-09-08T10:32:00Z</dcterms:modified>
</cp:coreProperties>
</file>