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1855" w14:textId="1012CED5" w:rsidR="007968FF" w:rsidRPr="001F447C" w:rsidRDefault="00E078C8" w:rsidP="000635E5">
      <w:pPr>
        <w:rPr>
          <w:rFonts w:cs="Times New Roman"/>
          <w:b/>
          <w:bCs/>
          <w:sz w:val="28"/>
          <w:szCs w:val="28"/>
        </w:rPr>
      </w:pPr>
      <w:r w:rsidRPr="001F447C">
        <w:rPr>
          <w:rFonts w:cs="Times New Roman" w:hint="eastAsia"/>
          <w:b/>
          <w:bCs/>
          <w:sz w:val="28"/>
          <w:szCs w:val="28"/>
        </w:rPr>
        <w:t xml:space="preserve">KLF4/MLL3 axis Drives NRBP2 Transcription to </w:t>
      </w:r>
      <w:r w:rsidR="007968FF" w:rsidRPr="001F447C">
        <w:rPr>
          <w:rFonts w:cs="Times New Roman" w:hint="eastAsia"/>
          <w:b/>
          <w:bCs/>
          <w:sz w:val="28"/>
          <w:szCs w:val="28"/>
        </w:rPr>
        <w:t>Eliminate Acute Myeloid Leukemia</w:t>
      </w:r>
      <w:r w:rsidR="007968FF" w:rsidRPr="001F447C">
        <w:rPr>
          <w:rFonts w:cs="Times New Roman"/>
          <w:b/>
          <w:bCs/>
          <w:sz w:val="28"/>
          <w:szCs w:val="28"/>
        </w:rPr>
        <w:t xml:space="preserve"> Cell</w:t>
      </w:r>
      <w:r w:rsidR="007968FF" w:rsidRPr="001F447C">
        <w:rPr>
          <w:rFonts w:cs="Times New Roman" w:hint="eastAsia"/>
          <w:b/>
          <w:bCs/>
          <w:sz w:val="28"/>
          <w:szCs w:val="28"/>
        </w:rPr>
        <w:t>s</w:t>
      </w:r>
    </w:p>
    <w:p w14:paraId="661E9FAE" w14:textId="77777777" w:rsidR="008860B4" w:rsidRPr="00634AA9" w:rsidRDefault="008860B4" w:rsidP="000635E5">
      <w:pPr>
        <w:rPr>
          <w:rFonts w:cs="Times New Roman"/>
          <w:b/>
          <w:bCs/>
          <w:sz w:val="24"/>
          <w:szCs w:val="24"/>
        </w:rPr>
      </w:pPr>
    </w:p>
    <w:p w14:paraId="45C14D72" w14:textId="661FF849" w:rsidR="007968FF" w:rsidRPr="007F4F78" w:rsidRDefault="007968FF" w:rsidP="000635E5">
      <w:pPr>
        <w:rPr>
          <w:rFonts w:cs="Times New Roman"/>
        </w:rPr>
      </w:pPr>
      <w:r w:rsidRPr="00AE1C70">
        <w:rPr>
          <w:rFonts w:cs="Times New Roman" w:hint="eastAsia"/>
        </w:rPr>
        <w:t>Meng Yang</w:t>
      </w:r>
      <w:r w:rsidRPr="00AE1C70">
        <w:rPr>
          <w:rFonts w:cs="Times New Roman" w:hint="eastAsia"/>
          <w:vertAlign w:val="superscript"/>
        </w:rPr>
        <w:t>1,2</w:t>
      </w:r>
      <w:r w:rsidR="005A3526" w:rsidRPr="00AE1C70">
        <w:rPr>
          <w:rFonts w:cs="Times New Roman" w:hint="eastAsia"/>
          <w:vertAlign w:val="superscript"/>
        </w:rPr>
        <w:t>#</w:t>
      </w:r>
      <w:r w:rsidRPr="00AE1C70">
        <w:rPr>
          <w:rFonts w:cs="Times New Roman" w:hint="eastAsia"/>
        </w:rPr>
        <w:t>, Cong Chen</w:t>
      </w:r>
      <w:r w:rsidRPr="00AE1C70">
        <w:rPr>
          <w:rFonts w:cs="Times New Roman" w:hint="eastAsia"/>
          <w:vertAlign w:val="superscript"/>
        </w:rPr>
        <w:t>1,2</w:t>
      </w:r>
      <w:r w:rsidR="005A3526" w:rsidRPr="00AE1C70">
        <w:rPr>
          <w:rFonts w:cs="Times New Roman" w:hint="eastAsia"/>
          <w:vertAlign w:val="superscript"/>
        </w:rPr>
        <w:t>#</w:t>
      </w:r>
      <w:r w:rsidRPr="00AE1C70">
        <w:rPr>
          <w:rFonts w:cs="Times New Roman" w:hint="eastAsia"/>
        </w:rPr>
        <w:t>,</w:t>
      </w:r>
      <w:r w:rsidR="003D6069" w:rsidRPr="00AE1C70">
        <w:rPr>
          <w:rFonts w:cs="Times New Roman"/>
        </w:rPr>
        <w:t xml:space="preserve"> </w:t>
      </w:r>
      <w:r w:rsidR="00936C0F" w:rsidRPr="00AE1C70">
        <w:rPr>
          <w:rFonts w:cs="Times New Roman"/>
        </w:rPr>
        <w:t>Ting</w:t>
      </w:r>
      <w:r w:rsidR="00936C0F" w:rsidRPr="00AE1C70">
        <w:rPr>
          <w:rFonts w:cs="Times New Roman" w:hint="eastAsia"/>
        </w:rPr>
        <w:t xml:space="preserve"> Lu</w:t>
      </w:r>
      <w:r w:rsidR="00936C0F" w:rsidRPr="00AE1C70">
        <w:rPr>
          <w:rFonts w:cs="Times New Roman" w:hint="eastAsia"/>
          <w:vertAlign w:val="superscript"/>
        </w:rPr>
        <w:t>1,</w:t>
      </w:r>
      <w:r w:rsidR="00936C0F" w:rsidRPr="00AE1C70">
        <w:rPr>
          <w:rFonts w:cs="Times New Roman"/>
          <w:vertAlign w:val="superscript"/>
        </w:rPr>
        <w:t>2</w:t>
      </w:r>
      <w:r w:rsidR="001B6B8C" w:rsidRPr="00AE1C70">
        <w:rPr>
          <w:rFonts w:cs="Times New Roman" w:hint="eastAsia"/>
          <w:vertAlign w:val="superscript"/>
        </w:rPr>
        <w:t>#</w:t>
      </w:r>
      <w:r w:rsidR="00936C0F" w:rsidRPr="00AE1C70">
        <w:rPr>
          <w:rFonts w:cs="Times New Roman"/>
        </w:rPr>
        <w:t xml:space="preserve">, </w:t>
      </w:r>
      <w:r w:rsidR="003D6069" w:rsidRPr="00AE1C70">
        <w:rPr>
          <w:rFonts w:cs="Times New Roman"/>
        </w:rPr>
        <w:t>Yifei</w:t>
      </w:r>
      <w:r w:rsidR="003D6069" w:rsidRPr="00AE1C70">
        <w:rPr>
          <w:rFonts w:cs="Times New Roman" w:hint="eastAsia"/>
        </w:rPr>
        <w:t xml:space="preserve"> Wang</w:t>
      </w:r>
      <w:r w:rsidR="003D6069" w:rsidRPr="00AE1C70">
        <w:rPr>
          <w:rFonts w:cs="Times New Roman" w:hint="eastAsia"/>
          <w:vertAlign w:val="superscript"/>
        </w:rPr>
        <w:t xml:space="preserve">1,2 </w:t>
      </w:r>
      <w:r w:rsidR="00CF1E03" w:rsidRPr="00AE1C70">
        <w:rPr>
          <w:rFonts w:cs="Times New Roman"/>
        </w:rPr>
        <w:t>Yicheng</w:t>
      </w:r>
      <w:r w:rsidR="00CF1E03" w:rsidRPr="00AE1C70">
        <w:rPr>
          <w:rFonts w:cs="Times New Roman" w:hint="eastAsia"/>
        </w:rPr>
        <w:t xml:space="preserve"> He</w:t>
      </w:r>
      <w:r w:rsidR="00CF1E03" w:rsidRPr="00AE1C70">
        <w:rPr>
          <w:rFonts w:cs="Times New Roman" w:hint="eastAsia"/>
          <w:vertAlign w:val="superscript"/>
        </w:rPr>
        <w:t>1,</w:t>
      </w:r>
      <w:r w:rsidR="000D4155" w:rsidRPr="00AE1C70">
        <w:rPr>
          <w:rFonts w:cs="Times New Roman"/>
          <w:vertAlign w:val="superscript"/>
        </w:rPr>
        <w:t>2</w:t>
      </w:r>
      <w:r w:rsidR="000D4155" w:rsidRPr="00AE1C70">
        <w:rPr>
          <w:rFonts w:cs="Times New Roman"/>
        </w:rPr>
        <w:t>,</w:t>
      </w:r>
      <w:r w:rsidR="00936C0F" w:rsidRPr="00AE1C70">
        <w:rPr>
          <w:rFonts w:cs="Times New Roman" w:hint="eastAsia"/>
        </w:rPr>
        <w:t xml:space="preserve"> </w:t>
      </w:r>
      <w:proofErr w:type="spellStart"/>
      <w:r w:rsidR="00936C0F" w:rsidRPr="00AE1C70">
        <w:rPr>
          <w:rFonts w:cs="Times New Roman" w:hint="eastAsia"/>
        </w:rPr>
        <w:t>Guohuan</w:t>
      </w:r>
      <w:proofErr w:type="spellEnd"/>
      <w:r w:rsidR="00936C0F" w:rsidRPr="00AE1C70">
        <w:rPr>
          <w:rFonts w:cs="Times New Roman" w:hint="eastAsia"/>
        </w:rPr>
        <w:t xml:space="preserve"> Sun</w:t>
      </w:r>
      <w:r w:rsidR="00936C0F" w:rsidRPr="00AE1C70">
        <w:rPr>
          <w:rFonts w:cs="Times New Roman" w:hint="eastAsia"/>
          <w:vertAlign w:val="superscript"/>
        </w:rPr>
        <w:t>1,2</w:t>
      </w:r>
      <w:r w:rsidR="00936C0F" w:rsidRPr="00AE1C70">
        <w:rPr>
          <w:rFonts w:cs="Times New Roman" w:hint="eastAsia"/>
        </w:rPr>
        <w:t>,</w:t>
      </w:r>
      <w:r w:rsidR="00AA3740" w:rsidRPr="00AE1C70">
        <w:rPr>
          <w:rFonts w:cs="Times New Roman" w:hint="eastAsia"/>
        </w:rPr>
        <w:t xml:space="preserve"> Jiaxin Qin</w:t>
      </w:r>
      <w:r w:rsidR="00AA3740" w:rsidRPr="00AE1C70">
        <w:rPr>
          <w:rFonts w:cs="Times New Roman" w:hint="eastAsia"/>
          <w:vertAlign w:val="superscript"/>
        </w:rPr>
        <w:t>1,2</w:t>
      </w:r>
      <w:r w:rsidR="00AA3740" w:rsidRPr="00AE1C70">
        <w:rPr>
          <w:rFonts w:cs="Times New Roman" w:hint="eastAsia"/>
        </w:rPr>
        <w:t>,</w:t>
      </w:r>
      <w:r w:rsidR="003223FF" w:rsidRPr="00AE1C70">
        <w:rPr>
          <w:rFonts w:cs="Times New Roman" w:hint="eastAsia"/>
        </w:rPr>
        <w:t xml:space="preserve"> Xiaowei Xie</w:t>
      </w:r>
      <w:r w:rsidR="003223FF" w:rsidRPr="00AE1C70">
        <w:rPr>
          <w:rFonts w:cs="Times New Roman" w:hint="eastAsia"/>
          <w:vertAlign w:val="superscript"/>
        </w:rPr>
        <w:t>1,2</w:t>
      </w:r>
      <w:r w:rsidR="003223FF" w:rsidRPr="00AE1C70">
        <w:rPr>
          <w:rFonts w:cs="Times New Roman" w:hint="eastAsia"/>
        </w:rPr>
        <w:t xml:space="preserve">, </w:t>
      </w:r>
      <w:r w:rsidR="00BD394D" w:rsidRPr="00AE1C70">
        <w:rPr>
          <w:rFonts w:cs="Times New Roman" w:hint="eastAsia"/>
        </w:rPr>
        <w:t>Jiali Ye</w:t>
      </w:r>
      <w:r w:rsidR="00936C0F" w:rsidRPr="00AE1C70">
        <w:rPr>
          <w:rFonts w:cs="Times New Roman" w:hint="eastAsia"/>
          <w:vertAlign w:val="superscript"/>
        </w:rPr>
        <w:t>1,2</w:t>
      </w:r>
      <w:r w:rsidR="00C7034D" w:rsidRPr="00AE1C70">
        <w:rPr>
          <w:rFonts w:cs="Times New Roman" w:hint="eastAsia"/>
          <w:vertAlign w:val="superscript"/>
        </w:rPr>
        <w:t>,3</w:t>
      </w:r>
      <w:r w:rsidR="00BD394D" w:rsidRPr="00AE1C70">
        <w:rPr>
          <w:rFonts w:cs="Times New Roman" w:hint="eastAsia"/>
        </w:rPr>
        <w:t xml:space="preserve">, </w:t>
      </w:r>
      <w:proofErr w:type="spellStart"/>
      <w:r w:rsidR="005B6A88" w:rsidRPr="00AE1C70">
        <w:rPr>
          <w:rFonts w:cs="Times New Roman" w:hint="eastAsia"/>
        </w:rPr>
        <w:t>Honglin</w:t>
      </w:r>
      <w:proofErr w:type="spellEnd"/>
      <w:r w:rsidR="005B6A88" w:rsidRPr="00AE1C70">
        <w:rPr>
          <w:rFonts w:cs="Times New Roman" w:hint="eastAsia"/>
        </w:rPr>
        <w:t xml:space="preserve"> Duan</w:t>
      </w:r>
      <w:r w:rsidR="005B6A88" w:rsidRPr="00AE1C70">
        <w:rPr>
          <w:rFonts w:cs="Times New Roman" w:hint="eastAsia"/>
          <w:vertAlign w:val="superscript"/>
        </w:rPr>
        <w:t>1,</w:t>
      </w:r>
      <w:r w:rsidR="00C7034D" w:rsidRPr="00AE1C70">
        <w:rPr>
          <w:rFonts w:cs="Times New Roman"/>
          <w:vertAlign w:val="superscript"/>
        </w:rPr>
        <w:t>2</w:t>
      </w:r>
      <w:r w:rsidR="00C7034D" w:rsidRPr="00AE1C70">
        <w:rPr>
          <w:rFonts w:cs="Times New Roman"/>
        </w:rPr>
        <w:t>, Chang</w:t>
      </w:r>
      <w:r w:rsidR="00776332" w:rsidRPr="00AE1C70">
        <w:rPr>
          <w:rFonts w:cs="Times New Roman" w:hint="eastAsia"/>
        </w:rPr>
        <w:t xml:space="preserve"> Xu</w:t>
      </w:r>
      <w:r w:rsidR="00776332" w:rsidRPr="00AE1C70">
        <w:rPr>
          <w:rFonts w:cs="Times New Roman" w:hint="eastAsia"/>
          <w:vertAlign w:val="superscript"/>
        </w:rPr>
        <w:t>1,</w:t>
      </w:r>
      <w:r w:rsidR="00C7034D" w:rsidRPr="00AE1C70">
        <w:rPr>
          <w:rFonts w:cs="Times New Roman"/>
          <w:vertAlign w:val="superscript"/>
        </w:rPr>
        <w:t>2</w:t>
      </w:r>
      <w:r w:rsidR="00C7034D" w:rsidRPr="00AE1C70">
        <w:rPr>
          <w:rFonts w:cs="Times New Roman"/>
        </w:rPr>
        <w:t xml:space="preserve">, </w:t>
      </w:r>
      <w:proofErr w:type="spellStart"/>
      <w:r w:rsidR="00C7034D" w:rsidRPr="00AE1C70">
        <w:rPr>
          <w:rFonts w:cs="Times New Roman"/>
        </w:rPr>
        <w:t>Xiangnan</w:t>
      </w:r>
      <w:proofErr w:type="spellEnd"/>
      <w:r w:rsidR="003223FF" w:rsidRPr="00AE1C70">
        <w:rPr>
          <w:rFonts w:cs="Times New Roman" w:hint="eastAsia"/>
        </w:rPr>
        <w:t xml:space="preserve"> Zhao</w:t>
      </w:r>
      <w:r w:rsidR="003223FF" w:rsidRPr="00AE1C70">
        <w:rPr>
          <w:rFonts w:cs="Times New Roman" w:hint="eastAsia"/>
          <w:vertAlign w:val="superscript"/>
        </w:rPr>
        <w:t>1,2</w:t>
      </w:r>
      <w:r w:rsidR="003223FF" w:rsidRPr="00AE1C70">
        <w:rPr>
          <w:rFonts w:cs="Times New Roman" w:hint="eastAsia"/>
        </w:rPr>
        <w:t>,</w:t>
      </w:r>
      <w:r w:rsidR="003223FF" w:rsidRPr="00AE1C70">
        <w:rPr>
          <w:rFonts w:cs="Times New Roman"/>
        </w:rPr>
        <w:t xml:space="preserve"> </w:t>
      </w:r>
      <w:r w:rsidR="003223FF" w:rsidRPr="00AE1C70">
        <w:rPr>
          <w:rFonts w:cs="Times New Roman" w:hint="eastAsia"/>
        </w:rPr>
        <w:t>Biao Zhang</w:t>
      </w:r>
      <w:r w:rsidR="003223FF" w:rsidRPr="00AE1C70">
        <w:rPr>
          <w:rFonts w:cs="Times New Roman" w:hint="eastAsia"/>
          <w:vertAlign w:val="superscript"/>
        </w:rPr>
        <w:t>1,2</w:t>
      </w:r>
      <w:r w:rsidR="003223FF" w:rsidRPr="00AE1C70">
        <w:rPr>
          <w:rFonts w:cs="Times New Roman" w:hint="eastAsia"/>
        </w:rPr>
        <w:t>,</w:t>
      </w:r>
      <w:r w:rsidR="003223FF" w:rsidRPr="00AE1C70">
        <w:rPr>
          <w:rFonts w:cs="Times New Roman"/>
        </w:rPr>
        <w:t xml:space="preserve"> </w:t>
      </w:r>
      <w:proofErr w:type="spellStart"/>
      <w:r w:rsidR="003223FF" w:rsidRPr="00AE1C70">
        <w:rPr>
          <w:rFonts w:cs="Times New Roman" w:hint="eastAsia"/>
        </w:rPr>
        <w:t>Yapu</w:t>
      </w:r>
      <w:proofErr w:type="spellEnd"/>
      <w:r w:rsidR="003223FF" w:rsidRPr="00AE1C70">
        <w:rPr>
          <w:rFonts w:cs="Times New Roman" w:hint="eastAsia"/>
        </w:rPr>
        <w:t xml:space="preserve"> Li</w:t>
      </w:r>
      <w:r w:rsidR="003223FF" w:rsidRPr="00AE1C70">
        <w:rPr>
          <w:rFonts w:cs="Times New Roman" w:hint="eastAsia"/>
          <w:vertAlign w:val="superscript"/>
        </w:rPr>
        <w:t>1,2</w:t>
      </w:r>
      <w:r w:rsidR="003223FF" w:rsidRPr="00AE1C70">
        <w:rPr>
          <w:rFonts w:cs="Times New Roman" w:hint="eastAsia"/>
        </w:rPr>
        <w:t>,</w:t>
      </w:r>
      <w:r w:rsidR="003223FF" w:rsidRPr="00AE1C70">
        <w:rPr>
          <w:rFonts w:cs="Times New Roman"/>
        </w:rPr>
        <w:t xml:space="preserve"> </w:t>
      </w:r>
      <w:r w:rsidR="003223FF" w:rsidRPr="00AE1C70">
        <w:rPr>
          <w:rFonts w:cs="Times New Roman" w:hint="eastAsia"/>
        </w:rPr>
        <w:t>Fang Dong</w:t>
      </w:r>
      <w:r w:rsidR="003223FF" w:rsidRPr="00AE1C70">
        <w:rPr>
          <w:rFonts w:cs="Times New Roman" w:hint="eastAsia"/>
          <w:vertAlign w:val="superscript"/>
        </w:rPr>
        <w:t>1,2</w:t>
      </w:r>
      <w:r w:rsidR="003223FF" w:rsidRPr="00AE1C70">
        <w:rPr>
          <w:rFonts w:cs="Times New Roman" w:hint="eastAsia"/>
        </w:rPr>
        <w:t>,</w:t>
      </w:r>
      <w:r w:rsidR="00FD4270" w:rsidRPr="00AE1C70">
        <w:rPr>
          <w:rFonts w:cs="Times New Roman"/>
          <w:vertAlign w:val="superscript"/>
        </w:rPr>
        <w:t xml:space="preserve"> </w:t>
      </w:r>
      <w:r w:rsidRPr="00AE1C70">
        <w:rPr>
          <w:rFonts w:cs="Times New Roman" w:hint="eastAsia"/>
        </w:rPr>
        <w:t>Tao Cheng</w:t>
      </w:r>
      <w:r w:rsidRPr="00AE1C70">
        <w:rPr>
          <w:rFonts w:cs="Times New Roman" w:hint="eastAsia"/>
          <w:vertAlign w:val="superscript"/>
        </w:rPr>
        <w:t>1,2 *</w:t>
      </w:r>
      <w:r w:rsidR="00936C0F" w:rsidRPr="00AE1C70">
        <w:rPr>
          <w:rFonts w:cs="Times New Roman" w:hint="eastAsia"/>
        </w:rPr>
        <w:t>, Hui Cheng</w:t>
      </w:r>
      <w:r w:rsidR="00936C0F" w:rsidRPr="00AE1C70">
        <w:rPr>
          <w:rFonts w:cs="Times New Roman" w:hint="eastAsia"/>
          <w:vertAlign w:val="superscript"/>
        </w:rPr>
        <w:t>1,2 *</w:t>
      </w:r>
      <w:r w:rsidR="00936C0F" w:rsidRPr="00AE1C70">
        <w:rPr>
          <w:rFonts w:cs="Times New Roman" w:hint="eastAsia"/>
        </w:rPr>
        <w:t>, Shangda Yang</w:t>
      </w:r>
      <w:r w:rsidR="00936C0F" w:rsidRPr="00AE1C70">
        <w:rPr>
          <w:rFonts w:cs="Times New Roman" w:hint="eastAsia"/>
          <w:vertAlign w:val="superscript"/>
        </w:rPr>
        <w:t>1,</w:t>
      </w:r>
      <w:r w:rsidR="00936C0F" w:rsidRPr="00AE1C70">
        <w:rPr>
          <w:rFonts w:cs="Times New Roman"/>
          <w:vertAlign w:val="superscript"/>
        </w:rPr>
        <w:t>2</w:t>
      </w:r>
      <w:r w:rsidR="00936C0F" w:rsidRPr="00AE1C70">
        <w:rPr>
          <w:rFonts w:cs="Times New Roman" w:hint="eastAsia"/>
          <w:vertAlign w:val="superscript"/>
        </w:rPr>
        <w:t>*</w:t>
      </w:r>
    </w:p>
    <w:p w14:paraId="23C4DCB7" w14:textId="77777777" w:rsidR="007968FF" w:rsidRPr="003223FF" w:rsidRDefault="007968FF" w:rsidP="000635E5">
      <w:pPr>
        <w:rPr>
          <w:rFonts w:cs="Times New Roman"/>
          <w:vertAlign w:val="superscript"/>
        </w:rPr>
      </w:pPr>
    </w:p>
    <w:p w14:paraId="7EC2D5B2" w14:textId="77777777" w:rsidR="001F447C" w:rsidRPr="007F4F78" w:rsidRDefault="001F447C" w:rsidP="001F447C">
      <w:pPr>
        <w:rPr>
          <w:rFonts w:cs="Times New Roman"/>
        </w:rPr>
      </w:pPr>
      <w:r w:rsidRPr="007F4F78">
        <w:rPr>
          <w:rFonts w:cs="Times New Roman" w:hint="eastAsia"/>
          <w:vertAlign w:val="superscript"/>
        </w:rPr>
        <w:t>1</w:t>
      </w:r>
      <w:r w:rsidRPr="007F4F78">
        <w:rPr>
          <w:rFonts w:cs="Times New Roman" w:hint="eastAsia"/>
        </w:rPr>
        <w:t>State Key Laboratory of Experimental Hematology, National Clinical Research Center for Blood Diseases, Haihe Laboratory of Cell Ecosystem, Institute of Hematology &amp; Blood Diseases Hospital, Chinese Academy of Medical Sciences &amp; Peking Union Medical College, Tianjin 300020, China</w:t>
      </w:r>
    </w:p>
    <w:p w14:paraId="138D15E3" w14:textId="77777777" w:rsidR="001F447C" w:rsidRDefault="001F447C" w:rsidP="001F447C">
      <w:pPr>
        <w:rPr>
          <w:rFonts w:cs="Times New Roman"/>
        </w:rPr>
      </w:pPr>
      <w:r w:rsidRPr="007F4F78">
        <w:rPr>
          <w:rFonts w:cs="Times New Roman" w:hint="eastAsia"/>
          <w:vertAlign w:val="superscript"/>
        </w:rPr>
        <w:t>2</w:t>
      </w:r>
      <w:r w:rsidRPr="007F4F78">
        <w:rPr>
          <w:rFonts w:cs="Times New Roman" w:hint="eastAsia"/>
        </w:rPr>
        <w:t>Tianjin Institutes of Health Science, Tianjin 301600, China</w:t>
      </w:r>
    </w:p>
    <w:p w14:paraId="268D61A2" w14:textId="77777777" w:rsidR="001F447C" w:rsidRPr="00C7034D" w:rsidRDefault="001F447C" w:rsidP="001F447C">
      <w:pPr>
        <w:rPr>
          <w:rFonts w:cs="Times New Roman"/>
        </w:rPr>
      </w:pPr>
      <w:r w:rsidRPr="00E85E84">
        <w:rPr>
          <w:rFonts w:cs="Times New Roman"/>
          <w:vertAlign w:val="superscript"/>
        </w:rPr>
        <w:t>3</w:t>
      </w:r>
      <w:r w:rsidRPr="00E85E84">
        <w:rPr>
          <w:rFonts w:cs="Times New Roman"/>
        </w:rPr>
        <w:t>Medical College of Kunming University of Science and Technology</w:t>
      </w:r>
    </w:p>
    <w:p w14:paraId="18E75839" w14:textId="77777777" w:rsidR="001F447C" w:rsidRPr="007F4F78" w:rsidRDefault="001F447C" w:rsidP="001F447C">
      <w:pPr>
        <w:rPr>
          <w:rFonts w:cs="Times New Roman"/>
        </w:rPr>
      </w:pPr>
      <w:r w:rsidRPr="005A3526">
        <w:rPr>
          <w:rFonts w:cs="Times New Roman" w:hint="eastAsia"/>
        </w:rPr>
        <w:t>#These authors contributed equally</w:t>
      </w:r>
    </w:p>
    <w:p w14:paraId="7E304A69" w14:textId="77777777" w:rsidR="001F447C" w:rsidRDefault="001F447C" w:rsidP="001F447C">
      <w:pPr>
        <w:rPr>
          <w:rFonts w:cs="Times New Roman"/>
        </w:rPr>
      </w:pPr>
      <w:r w:rsidRPr="007F4F78">
        <w:rPr>
          <w:rFonts w:cs="Times New Roman" w:hint="eastAsia"/>
        </w:rPr>
        <w:t xml:space="preserve">* Corresponding author: </w:t>
      </w:r>
    </w:p>
    <w:p w14:paraId="1DA397D5" w14:textId="77777777" w:rsidR="001F447C" w:rsidRPr="007F4F78" w:rsidRDefault="001F447C" w:rsidP="001F447C">
      <w:pPr>
        <w:rPr>
          <w:rFonts w:cs="Times New Roman"/>
        </w:rPr>
      </w:pPr>
      <w:r>
        <w:rPr>
          <w:rFonts w:cs="Times New Roman" w:hint="eastAsia"/>
        </w:rPr>
        <w:t>yangshangda</w:t>
      </w:r>
      <w:r w:rsidRPr="007F4F78">
        <w:rPr>
          <w:rFonts w:cs="Times New Roman" w:hint="eastAsia"/>
        </w:rPr>
        <w:t>@ihcams.ac.cn;</w:t>
      </w:r>
      <w:r>
        <w:rPr>
          <w:rFonts w:cs="Times New Roman" w:hint="eastAsia"/>
        </w:rPr>
        <w:t xml:space="preserve"> </w:t>
      </w:r>
      <w:r w:rsidRPr="007F4F78">
        <w:rPr>
          <w:rFonts w:cs="Times New Roman" w:hint="eastAsia"/>
        </w:rPr>
        <w:t>chenghui@ihcams.ac.cn; chengtao@ihcams.ac.cn;</w:t>
      </w:r>
    </w:p>
    <w:p w14:paraId="0991A03F" w14:textId="77777777" w:rsidR="001F447C" w:rsidRPr="001F447C" w:rsidRDefault="001F447C">
      <w:pPr>
        <w:widowControl/>
        <w:jc w:val="left"/>
        <w:rPr>
          <w:rFonts w:cs="Times New Roman"/>
          <w:b/>
          <w:bCs/>
          <w:szCs w:val="21"/>
        </w:rPr>
      </w:pPr>
    </w:p>
    <w:p w14:paraId="0F7F5934" w14:textId="77777777" w:rsidR="001F447C" w:rsidRDefault="001F447C" w:rsidP="001F447C">
      <w:pPr>
        <w:widowControl/>
        <w:jc w:val="left"/>
        <w:rPr>
          <w:rFonts w:cs="Times New Roman"/>
          <w:b/>
          <w:bCs/>
          <w:sz w:val="28"/>
          <w:szCs w:val="28"/>
        </w:rPr>
      </w:pPr>
    </w:p>
    <w:p w14:paraId="253AF303" w14:textId="77777777" w:rsidR="001F447C" w:rsidRDefault="001F447C" w:rsidP="001F447C">
      <w:pPr>
        <w:widowControl/>
        <w:jc w:val="left"/>
        <w:rPr>
          <w:rFonts w:cs="Times New Roman"/>
          <w:b/>
          <w:bCs/>
          <w:sz w:val="28"/>
          <w:szCs w:val="28"/>
        </w:rPr>
      </w:pPr>
    </w:p>
    <w:p w14:paraId="687566D6" w14:textId="77E2E19C" w:rsidR="001F447C" w:rsidRDefault="001F447C" w:rsidP="001F447C">
      <w:pPr>
        <w:widowControl/>
        <w:jc w:val="left"/>
        <w:rPr>
          <w:rFonts w:cs="Times New Roman"/>
          <w:b/>
          <w:bCs/>
          <w:sz w:val="28"/>
          <w:szCs w:val="28"/>
        </w:rPr>
      </w:pPr>
      <w:r w:rsidRPr="001F447C">
        <w:rPr>
          <w:rFonts w:cs="Times New Roman"/>
          <w:b/>
          <w:bCs/>
          <w:sz w:val="28"/>
          <w:szCs w:val="28"/>
        </w:rPr>
        <w:t>Supplemental</w:t>
      </w:r>
      <w:r>
        <w:rPr>
          <w:rFonts w:cs="Times New Roman" w:hint="eastAsia"/>
          <w:b/>
          <w:bCs/>
          <w:sz w:val="28"/>
          <w:szCs w:val="28"/>
        </w:rPr>
        <w:t xml:space="preserve"> </w:t>
      </w:r>
      <w:bookmarkStart w:id="0" w:name="_Hlk209006487"/>
      <w:r w:rsidRPr="001F447C">
        <w:rPr>
          <w:rFonts w:cs="Times New Roman"/>
          <w:b/>
          <w:bCs/>
          <w:sz w:val="28"/>
          <w:szCs w:val="28"/>
        </w:rPr>
        <w:t>Materials and Method</w:t>
      </w:r>
      <w:bookmarkEnd w:id="0"/>
      <w:r w:rsidR="000C1A63">
        <w:rPr>
          <w:rFonts w:cs="Times New Roman" w:hint="eastAsia"/>
          <w:b/>
          <w:bCs/>
          <w:sz w:val="28"/>
          <w:szCs w:val="28"/>
        </w:rPr>
        <w:t>s</w:t>
      </w:r>
    </w:p>
    <w:p w14:paraId="2B899AC0" w14:textId="162AAF87" w:rsidR="001F447C" w:rsidRPr="001F447C" w:rsidRDefault="001F447C" w:rsidP="001F447C">
      <w:pPr>
        <w:widowControl/>
        <w:jc w:val="left"/>
        <w:rPr>
          <w:rFonts w:cs="Times New Roman"/>
          <w:b/>
          <w:bCs/>
          <w:sz w:val="28"/>
          <w:szCs w:val="28"/>
        </w:rPr>
      </w:pPr>
      <w:r w:rsidRPr="001F447C">
        <w:rPr>
          <w:rFonts w:cs="Times New Roman"/>
          <w:b/>
          <w:bCs/>
          <w:sz w:val="28"/>
          <w:szCs w:val="28"/>
        </w:rPr>
        <w:t xml:space="preserve">Supplemental Figure </w:t>
      </w:r>
      <w:r w:rsidR="000C1A63">
        <w:rPr>
          <w:rFonts w:cs="Times New Roman" w:hint="eastAsia"/>
          <w:b/>
          <w:bCs/>
          <w:sz w:val="28"/>
          <w:szCs w:val="28"/>
        </w:rPr>
        <w:t>L</w:t>
      </w:r>
      <w:r w:rsidRPr="001F447C">
        <w:rPr>
          <w:rFonts w:cs="Times New Roman"/>
          <w:b/>
          <w:bCs/>
          <w:sz w:val="28"/>
          <w:szCs w:val="28"/>
        </w:rPr>
        <w:t xml:space="preserve">egends </w:t>
      </w:r>
    </w:p>
    <w:p w14:paraId="478B0F1D" w14:textId="77777777" w:rsidR="001F447C" w:rsidRPr="001F447C" w:rsidRDefault="001F447C">
      <w:pPr>
        <w:widowControl/>
        <w:jc w:val="left"/>
        <w:rPr>
          <w:rFonts w:cs="Times New Roman"/>
          <w:b/>
          <w:bCs/>
          <w:szCs w:val="21"/>
        </w:rPr>
      </w:pPr>
    </w:p>
    <w:p w14:paraId="66ED4734" w14:textId="77777777" w:rsidR="001F447C" w:rsidRDefault="001F447C" w:rsidP="005C769F">
      <w:pPr>
        <w:widowControl/>
        <w:jc w:val="left"/>
        <w:rPr>
          <w:rFonts w:cs="Times New Roman"/>
          <w:b/>
          <w:bCs/>
          <w:szCs w:val="21"/>
        </w:rPr>
      </w:pPr>
    </w:p>
    <w:p w14:paraId="4E8B460F" w14:textId="77777777" w:rsidR="001F447C" w:rsidRDefault="001F447C" w:rsidP="005C769F">
      <w:pPr>
        <w:widowControl/>
        <w:jc w:val="left"/>
        <w:rPr>
          <w:rFonts w:cs="Times New Roman"/>
          <w:b/>
          <w:bCs/>
          <w:szCs w:val="21"/>
        </w:rPr>
      </w:pPr>
    </w:p>
    <w:p w14:paraId="5C093504" w14:textId="77777777" w:rsidR="001F447C" w:rsidRDefault="001F447C" w:rsidP="005C769F">
      <w:pPr>
        <w:widowControl/>
        <w:jc w:val="left"/>
        <w:rPr>
          <w:rFonts w:cs="Times New Roman"/>
          <w:b/>
          <w:bCs/>
          <w:szCs w:val="21"/>
        </w:rPr>
      </w:pPr>
    </w:p>
    <w:p w14:paraId="3F25F3E3" w14:textId="77777777" w:rsidR="001F447C" w:rsidRDefault="001F447C" w:rsidP="005C769F">
      <w:pPr>
        <w:widowControl/>
        <w:jc w:val="left"/>
        <w:rPr>
          <w:rFonts w:cs="Times New Roman"/>
          <w:b/>
          <w:bCs/>
          <w:szCs w:val="21"/>
        </w:rPr>
      </w:pPr>
    </w:p>
    <w:p w14:paraId="3E2D1292" w14:textId="77777777" w:rsidR="001F447C" w:rsidRDefault="001F447C" w:rsidP="005C769F">
      <w:pPr>
        <w:widowControl/>
        <w:jc w:val="left"/>
        <w:rPr>
          <w:rFonts w:cs="Times New Roman"/>
          <w:b/>
          <w:bCs/>
          <w:szCs w:val="21"/>
        </w:rPr>
      </w:pPr>
    </w:p>
    <w:p w14:paraId="2C5DF4E5" w14:textId="77777777" w:rsidR="001F447C" w:rsidRDefault="001F447C" w:rsidP="005C769F">
      <w:pPr>
        <w:widowControl/>
        <w:jc w:val="left"/>
        <w:rPr>
          <w:rFonts w:cs="Times New Roman"/>
          <w:b/>
          <w:bCs/>
          <w:szCs w:val="21"/>
        </w:rPr>
      </w:pPr>
    </w:p>
    <w:p w14:paraId="53210F23" w14:textId="77777777" w:rsidR="001F447C" w:rsidRDefault="001F447C" w:rsidP="005C769F">
      <w:pPr>
        <w:widowControl/>
        <w:jc w:val="left"/>
        <w:rPr>
          <w:rFonts w:cs="Times New Roman"/>
          <w:b/>
          <w:bCs/>
          <w:szCs w:val="21"/>
        </w:rPr>
      </w:pPr>
    </w:p>
    <w:p w14:paraId="1ED0672B" w14:textId="77777777" w:rsidR="001F447C" w:rsidRDefault="001F447C" w:rsidP="005C769F">
      <w:pPr>
        <w:widowControl/>
        <w:jc w:val="left"/>
        <w:rPr>
          <w:rFonts w:cs="Times New Roman"/>
          <w:b/>
          <w:bCs/>
          <w:szCs w:val="21"/>
        </w:rPr>
      </w:pPr>
    </w:p>
    <w:p w14:paraId="1D5475F8" w14:textId="77777777" w:rsidR="001F447C" w:rsidRDefault="001F447C" w:rsidP="005C769F">
      <w:pPr>
        <w:widowControl/>
        <w:jc w:val="left"/>
        <w:rPr>
          <w:rFonts w:cs="Times New Roman"/>
          <w:b/>
          <w:bCs/>
          <w:szCs w:val="21"/>
        </w:rPr>
      </w:pPr>
    </w:p>
    <w:p w14:paraId="01674CFE" w14:textId="77777777" w:rsidR="001F447C" w:rsidRDefault="001F447C" w:rsidP="005C769F">
      <w:pPr>
        <w:widowControl/>
        <w:jc w:val="left"/>
        <w:rPr>
          <w:rFonts w:cs="Times New Roman"/>
          <w:b/>
          <w:bCs/>
          <w:szCs w:val="21"/>
        </w:rPr>
      </w:pPr>
    </w:p>
    <w:p w14:paraId="0BC33A6D" w14:textId="77777777" w:rsidR="001F447C" w:rsidRDefault="001F447C" w:rsidP="005C769F">
      <w:pPr>
        <w:widowControl/>
        <w:jc w:val="left"/>
        <w:rPr>
          <w:rFonts w:cs="Times New Roman"/>
          <w:b/>
          <w:bCs/>
          <w:szCs w:val="21"/>
        </w:rPr>
      </w:pPr>
    </w:p>
    <w:p w14:paraId="2B3248BD" w14:textId="77777777" w:rsidR="001F447C" w:rsidRDefault="001F447C" w:rsidP="005C769F">
      <w:pPr>
        <w:widowControl/>
        <w:jc w:val="left"/>
        <w:rPr>
          <w:rFonts w:cs="Times New Roman"/>
          <w:b/>
          <w:bCs/>
          <w:szCs w:val="21"/>
        </w:rPr>
      </w:pPr>
    </w:p>
    <w:p w14:paraId="77257878" w14:textId="77777777" w:rsidR="001F447C" w:rsidRDefault="001F447C" w:rsidP="005C769F">
      <w:pPr>
        <w:widowControl/>
        <w:jc w:val="left"/>
        <w:rPr>
          <w:rFonts w:cs="Times New Roman"/>
          <w:b/>
          <w:bCs/>
          <w:szCs w:val="21"/>
        </w:rPr>
      </w:pPr>
    </w:p>
    <w:p w14:paraId="0C924B95" w14:textId="77777777" w:rsidR="001F447C" w:rsidRDefault="001F447C" w:rsidP="005C769F">
      <w:pPr>
        <w:widowControl/>
        <w:jc w:val="left"/>
        <w:rPr>
          <w:rFonts w:cs="Times New Roman"/>
          <w:b/>
          <w:bCs/>
          <w:szCs w:val="21"/>
        </w:rPr>
      </w:pPr>
    </w:p>
    <w:p w14:paraId="7774D5FD" w14:textId="77777777" w:rsidR="001F447C" w:rsidRDefault="001F447C" w:rsidP="005C769F">
      <w:pPr>
        <w:widowControl/>
        <w:jc w:val="left"/>
        <w:rPr>
          <w:rFonts w:cs="Times New Roman"/>
          <w:b/>
          <w:bCs/>
          <w:szCs w:val="21"/>
        </w:rPr>
      </w:pPr>
    </w:p>
    <w:p w14:paraId="3134F335" w14:textId="77777777" w:rsidR="001F447C" w:rsidRDefault="001F447C" w:rsidP="005C769F">
      <w:pPr>
        <w:widowControl/>
        <w:jc w:val="left"/>
        <w:rPr>
          <w:rFonts w:cs="Times New Roman"/>
          <w:b/>
          <w:bCs/>
          <w:szCs w:val="21"/>
        </w:rPr>
      </w:pPr>
    </w:p>
    <w:p w14:paraId="136BF547" w14:textId="77777777" w:rsidR="001F447C" w:rsidRDefault="001F447C" w:rsidP="005C769F">
      <w:pPr>
        <w:widowControl/>
        <w:jc w:val="left"/>
        <w:rPr>
          <w:rFonts w:cs="Times New Roman"/>
          <w:b/>
          <w:bCs/>
          <w:szCs w:val="21"/>
        </w:rPr>
      </w:pPr>
    </w:p>
    <w:p w14:paraId="61D4BE93" w14:textId="5A9B507F" w:rsidR="001F447C" w:rsidRPr="001F447C" w:rsidRDefault="001F447C" w:rsidP="005C769F">
      <w:pPr>
        <w:widowControl/>
        <w:jc w:val="left"/>
        <w:rPr>
          <w:rFonts w:cs="Times New Roman"/>
          <w:b/>
          <w:bCs/>
          <w:szCs w:val="21"/>
        </w:rPr>
      </w:pPr>
      <w:r w:rsidRPr="001F447C">
        <w:rPr>
          <w:rFonts w:cs="Times New Roman"/>
          <w:b/>
          <w:bCs/>
          <w:sz w:val="28"/>
          <w:szCs w:val="28"/>
        </w:rPr>
        <w:lastRenderedPageBreak/>
        <w:t>Supplemental Materials and Method</w:t>
      </w:r>
    </w:p>
    <w:p w14:paraId="1CC16B67" w14:textId="77777777" w:rsidR="005C769F" w:rsidRPr="001F447C" w:rsidRDefault="005C769F" w:rsidP="005C769F">
      <w:pPr>
        <w:widowControl/>
        <w:jc w:val="left"/>
        <w:rPr>
          <w:rFonts w:cs="Times New Roman"/>
          <w:b/>
          <w:bCs/>
          <w:szCs w:val="21"/>
        </w:rPr>
      </w:pPr>
      <w:bookmarkStart w:id="1" w:name="_Hlk209011244"/>
      <w:r w:rsidRPr="001F447C">
        <w:rPr>
          <w:rFonts w:cs="Times New Roman"/>
          <w:b/>
          <w:bCs/>
          <w:szCs w:val="21"/>
        </w:rPr>
        <w:t xml:space="preserve">Leukemia model and transplantation </w:t>
      </w:r>
    </w:p>
    <w:bookmarkEnd w:id="1"/>
    <w:p w14:paraId="4341FD2C" w14:textId="77777777" w:rsidR="005C769F" w:rsidRPr="005C769F" w:rsidRDefault="005C769F" w:rsidP="005C769F">
      <w:pPr>
        <w:widowControl/>
        <w:jc w:val="left"/>
        <w:rPr>
          <w:rFonts w:cs="Times New Roman"/>
          <w:szCs w:val="21"/>
        </w:rPr>
      </w:pPr>
      <w:r w:rsidRPr="005C769F">
        <w:rPr>
          <w:rFonts w:cs="Times New Roman"/>
          <w:szCs w:val="21"/>
        </w:rPr>
        <w:t>c-Kit⁺ cells were enriched from the BM of C57BL/6J mice using c-Kit (CD117) microbeads. Enriched cells were cultured overnight in SFEM medium supplemented with 100 ng/mL murine stem cell factor (</w:t>
      </w:r>
      <w:proofErr w:type="spellStart"/>
      <w:r w:rsidRPr="005C769F">
        <w:rPr>
          <w:rFonts w:cs="Times New Roman"/>
          <w:szCs w:val="21"/>
        </w:rPr>
        <w:t>mSCF</w:t>
      </w:r>
      <w:proofErr w:type="spellEnd"/>
      <w:r w:rsidRPr="005C769F">
        <w:rPr>
          <w:rFonts w:cs="Times New Roman"/>
          <w:szCs w:val="21"/>
        </w:rPr>
        <w:t>) and 100 ng/mL murine thrombopoietin (</w:t>
      </w:r>
      <w:proofErr w:type="spellStart"/>
      <w:r w:rsidRPr="005C769F">
        <w:rPr>
          <w:rFonts w:cs="Times New Roman"/>
          <w:szCs w:val="21"/>
        </w:rPr>
        <w:t>mTPO</w:t>
      </w:r>
      <w:proofErr w:type="spellEnd"/>
      <w:r w:rsidRPr="005C769F">
        <w:rPr>
          <w:rFonts w:cs="Times New Roman"/>
          <w:szCs w:val="21"/>
        </w:rPr>
        <w:t xml:space="preserve">). After 12 hours, cells were transduced with MA9-GFP retrovirus using polybrene (6 µg/mL) in </w:t>
      </w:r>
      <w:proofErr w:type="spellStart"/>
      <w:r w:rsidRPr="005C769F">
        <w:rPr>
          <w:rFonts w:cs="Times New Roman"/>
          <w:szCs w:val="21"/>
        </w:rPr>
        <w:t>RetroNectin</w:t>
      </w:r>
      <w:proofErr w:type="spellEnd"/>
      <w:r w:rsidRPr="005C769F">
        <w:rPr>
          <w:rFonts w:cs="Times New Roman"/>
          <w:szCs w:val="21"/>
        </w:rPr>
        <w:t xml:space="preserve">-coated 24-well plates. Following 48 hours of culture, 5 × 10⁵ transduced cells were transplanted via tail vein injection into lethally irradiated (9.5 Gy) recipient mice. When the GFP+ cell percentage in PB reached approximately 95%, the mice were sacrificed, and GFP⁺ MA9 leukemic cells were subsequently isolated from the BM. </w:t>
      </w:r>
    </w:p>
    <w:p w14:paraId="559A6803" w14:textId="77777777" w:rsidR="005C769F" w:rsidRPr="005C769F" w:rsidRDefault="005C769F" w:rsidP="005C769F">
      <w:pPr>
        <w:widowControl/>
        <w:jc w:val="left"/>
        <w:rPr>
          <w:rFonts w:cs="Times New Roman"/>
          <w:szCs w:val="21"/>
        </w:rPr>
      </w:pPr>
    </w:p>
    <w:p w14:paraId="1F950B91" w14:textId="77777777" w:rsidR="005C769F" w:rsidRPr="005C769F" w:rsidRDefault="005C769F" w:rsidP="005C769F">
      <w:pPr>
        <w:widowControl/>
        <w:jc w:val="left"/>
        <w:rPr>
          <w:rFonts w:cs="Times New Roman"/>
          <w:szCs w:val="21"/>
        </w:rPr>
      </w:pPr>
      <w:r w:rsidRPr="005C769F">
        <w:rPr>
          <w:rFonts w:cs="Times New Roman"/>
          <w:szCs w:val="21"/>
        </w:rPr>
        <w:t xml:space="preserve">For TetO-KLF4 and NRBP2 MA9 cells, the MA9 cells were transduced with overexpression KLF4 and NRBP2 virus and transplanted into C57BL/6J mice. Once the GFP+ cell percentage in PB reached approximately 95%, the mice were sacrificed, and GFP+ MA9 cells were isolated from BM or spleen. Then the MA9 cells were cultured with DOX (2.5 </w:t>
      </w:r>
      <w:proofErr w:type="spellStart"/>
      <w:r w:rsidRPr="005C769F">
        <w:rPr>
          <w:rFonts w:cs="Times New Roman"/>
          <w:szCs w:val="21"/>
        </w:rPr>
        <w:t>μg</w:t>
      </w:r>
      <w:proofErr w:type="spellEnd"/>
      <w:r w:rsidRPr="005C769F">
        <w:rPr>
          <w:rFonts w:cs="Times New Roman"/>
          <w:szCs w:val="21"/>
        </w:rPr>
        <w:t xml:space="preserve">/ml) in IMDM with 15% FBS, 50ng/mL </w:t>
      </w:r>
      <w:proofErr w:type="spellStart"/>
      <w:r w:rsidRPr="005C769F">
        <w:rPr>
          <w:rFonts w:cs="Times New Roman"/>
          <w:szCs w:val="21"/>
        </w:rPr>
        <w:t>mSCF</w:t>
      </w:r>
      <w:proofErr w:type="spellEnd"/>
      <w:r w:rsidRPr="005C769F">
        <w:rPr>
          <w:rFonts w:cs="Times New Roman"/>
          <w:szCs w:val="21"/>
        </w:rPr>
        <w:t>, 10 ng/mL mIL-3 and 10 ng/mL mIL-6.</w:t>
      </w:r>
    </w:p>
    <w:p w14:paraId="33E9704D" w14:textId="77777777" w:rsidR="005C769F" w:rsidRPr="005C769F" w:rsidRDefault="005C769F" w:rsidP="005C769F">
      <w:pPr>
        <w:widowControl/>
        <w:jc w:val="left"/>
        <w:rPr>
          <w:rFonts w:cs="Times New Roman"/>
          <w:szCs w:val="21"/>
        </w:rPr>
      </w:pPr>
    </w:p>
    <w:p w14:paraId="1D85FD69" w14:textId="77777777" w:rsidR="005C769F" w:rsidRPr="005C769F" w:rsidRDefault="005C769F" w:rsidP="005C769F">
      <w:pPr>
        <w:widowControl/>
        <w:jc w:val="left"/>
        <w:rPr>
          <w:rFonts w:cs="Times New Roman"/>
          <w:szCs w:val="21"/>
        </w:rPr>
      </w:pPr>
      <w:r w:rsidRPr="005C769F">
        <w:rPr>
          <w:rFonts w:cs="Times New Roman"/>
          <w:szCs w:val="21"/>
        </w:rPr>
        <w:t xml:space="preserve">For TNIK-IN-1 treatment, MA9 cells subcutaneously injected 2 × 10⁵ MA9 cells into C57BL/6J mice for MA9 mice model construction at first. Starting at disease onset by peripheral blood (PB) analysis (~day 14 post-transplantation), mice were treated with TNIK-IN-1 by intraperitoneal injection. TNIK-IN-1 treatment was administered in two cycles separated by a one-week interval, with three consecutive injections per cycle at 24-hour intervals. Vehicle control: 2% DMSO, 40% PEG300, 5% Tween-80, 53% normal saline; TNIK-IN-1: dissolved in control group solution and treatment with 2.5 </w:t>
      </w:r>
      <w:proofErr w:type="spellStart"/>
      <w:r w:rsidRPr="005C769F">
        <w:rPr>
          <w:rFonts w:cs="Times New Roman"/>
          <w:szCs w:val="21"/>
        </w:rPr>
        <w:t>μg</w:t>
      </w:r>
      <w:proofErr w:type="spellEnd"/>
      <w:r w:rsidRPr="005C769F">
        <w:rPr>
          <w:rFonts w:cs="Times New Roman"/>
          <w:szCs w:val="21"/>
        </w:rPr>
        <w:t>/g.</w:t>
      </w:r>
    </w:p>
    <w:p w14:paraId="38576AE7" w14:textId="77777777" w:rsidR="005C769F" w:rsidRPr="005C769F" w:rsidRDefault="005C769F" w:rsidP="005C769F">
      <w:pPr>
        <w:widowControl/>
        <w:jc w:val="left"/>
        <w:rPr>
          <w:rFonts w:cs="Times New Roman"/>
          <w:szCs w:val="21"/>
        </w:rPr>
      </w:pPr>
    </w:p>
    <w:p w14:paraId="0CACFDE2" w14:textId="77777777" w:rsidR="005C769F" w:rsidRPr="001F447C" w:rsidRDefault="005C769F" w:rsidP="005C769F">
      <w:pPr>
        <w:widowControl/>
        <w:jc w:val="left"/>
        <w:rPr>
          <w:rFonts w:cs="Times New Roman"/>
          <w:b/>
          <w:bCs/>
          <w:szCs w:val="21"/>
        </w:rPr>
      </w:pPr>
      <w:bookmarkStart w:id="2" w:name="_Hlk209011255"/>
      <w:r w:rsidRPr="001F447C">
        <w:rPr>
          <w:rFonts w:cs="Times New Roman"/>
          <w:b/>
          <w:bCs/>
          <w:szCs w:val="21"/>
        </w:rPr>
        <w:t>Human mononuclear cells (MNC) enrichment</w:t>
      </w:r>
      <w:bookmarkEnd w:id="2"/>
      <w:r w:rsidRPr="001F447C">
        <w:rPr>
          <w:rFonts w:cs="Times New Roman"/>
          <w:b/>
          <w:bCs/>
          <w:szCs w:val="21"/>
        </w:rPr>
        <w:t xml:space="preserve"> </w:t>
      </w:r>
    </w:p>
    <w:p w14:paraId="63947209" w14:textId="77777777" w:rsidR="005C769F" w:rsidRPr="005C769F" w:rsidRDefault="005C769F" w:rsidP="005C769F">
      <w:pPr>
        <w:widowControl/>
        <w:jc w:val="left"/>
        <w:rPr>
          <w:rFonts w:cs="Times New Roman"/>
          <w:szCs w:val="21"/>
        </w:rPr>
      </w:pPr>
      <w:r w:rsidRPr="005C769F">
        <w:rPr>
          <w:rFonts w:cs="Times New Roman"/>
          <w:szCs w:val="21"/>
        </w:rPr>
        <w:t xml:space="preserve">Human MNC cells were enriched from BM of healthy donors and AML patients. Human samples were collected in EDTA blood tubes and centrifuged at 1500*rpm for 10 min, after which the plasma fraction was discarded. Subsequently, the cell components were subjected to an equal volume of phosphate buffered saline (PBS) buffer and density gradient centrifugation was performed using </w:t>
      </w:r>
      <w:proofErr w:type="spellStart"/>
      <w:r w:rsidRPr="005C769F">
        <w:rPr>
          <w:rFonts w:cs="Times New Roman"/>
          <w:szCs w:val="21"/>
        </w:rPr>
        <w:t>Ficoll</w:t>
      </w:r>
      <w:proofErr w:type="spellEnd"/>
      <w:r w:rsidRPr="005C769F">
        <w:rPr>
          <w:rFonts w:cs="Times New Roman"/>
          <w:szCs w:val="21"/>
        </w:rPr>
        <w:t>-Paque Plus to isolate mononuclear cells according to the manufacturer's instructions. As a result, MNC were cultured in serum-free expansion medium (SFEM) with human SCF (100 ng/mL), TPO (100 ng/mL), IL-3(20 ng/mL) and IL-6(20 ng/mL).</w:t>
      </w:r>
    </w:p>
    <w:p w14:paraId="497D45CF" w14:textId="77777777" w:rsidR="001F447C" w:rsidRDefault="001F447C" w:rsidP="001F447C">
      <w:pPr>
        <w:rPr>
          <w:rFonts w:cs="Times New Roman"/>
          <w:b/>
          <w:bCs/>
        </w:rPr>
      </w:pPr>
    </w:p>
    <w:p w14:paraId="0101FC55" w14:textId="352AE418" w:rsidR="001F447C" w:rsidRPr="001F447C" w:rsidRDefault="001F447C" w:rsidP="001F447C">
      <w:pPr>
        <w:rPr>
          <w:rFonts w:cs="Times New Roman"/>
          <w:b/>
          <w:bCs/>
        </w:rPr>
      </w:pPr>
      <w:r w:rsidRPr="001F447C">
        <w:rPr>
          <w:rFonts w:cs="Times New Roman" w:hint="eastAsia"/>
          <w:b/>
          <w:bCs/>
        </w:rPr>
        <w:t>Western-Blot</w:t>
      </w:r>
    </w:p>
    <w:p w14:paraId="4439FCCE" w14:textId="4E73431B" w:rsidR="001F447C" w:rsidRPr="001F447C" w:rsidRDefault="001F447C" w:rsidP="001F447C">
      <w:pPr>
        <w:rPr>
          <w:rFonts w:cs="Times New Roman"/>
        </w:rPr>
      </w:pPr>
      <w:r w:rsidRPr="001F447C">
        <w:rPr>
          <w:rFonts w:cs="Times New Roman"/>
        </w:rPr>
        <w:t xml:space="preserve">Western blot was performed as described previously </w:t>
      </w:r>
      <w:r w:rsidRPr="001F447C">
        <w:rPr>
          <w:rFonts w:cs="Times New Roman"/>
        </w:rPr>
        <w:fldChar w:fldCharType="begin"/>
      </w:r>
      <w:r>
        <w:rPr>
          <w:rFonts w:cs="Times New Roman"/>
        </w:rPr>
        <w:instrText xml:space="preserve"> ADDIN EN.CITE &lt;EndNote&gt;&lt;Cite&gt;&lt;RecNum&gt;14&lt;/RecNum&gt;&lt;DisplayText&gt;&lt;style face="superscript"&gt;1&lt;/style&gt;&lt;/DisplayText&gt;&lt;record&gt;&lt;rec-number&gt;14&lt;/rec-number&gt;&lt;foreign-keys&gt;&lt;key app="EN" db-id="ta9drzzxyesdv5ewedtverxh5w0xepesfdfs" timestamp="1748526618"&gt;14&lt;/key&gt;&lt;/foreign-keys&gt;&lt;ref-type name="Journal Article"&gt;17&lt;/ref-type&gt;&lt;contributors&gt;&lt;/contributors&gt;&lt;titles&gt;&lt;title&gt;Yang S, Liu L, Cao C, Song N, Wang Y, Ma S, Zhang Q, Yu N, Ding X, Yang F, Tian S, Zhang K, Sun T, Yang J, Yao Z, Wu S, Shi L. USP52 acts as a deubiquitinase and promotes histone chaperone ASF1A stabilization. Nat Commun. 2018 Mar 29;9(1):1285. doi: 10.1038/s41467-018-03588-z. PMID: 29599486; PMCID: PMC5876348.&lt;/title&gt;&lt;/titles&gt;&lt;dates&gt;&lt;/dates&gt;&lt;urls&gt;&lt;/urls&gt;&lt;/record&gt;&lt;/Cite&gt;&lt;/EndNote&gt;</w:instrText>
      </w:r>
      <w:r w:rsidRPr="001F447C">
        <w:rPr>
          <w:rFonts w:cs="Times New Roman"/>
        </w:rPr>
        <w:fldChar w:fldCharType="separate"/>
      </w:r>
      <w:r w:rsidRPr="001F447C">
        <w:rPr>
          <w:rFonts w:cs="Times New Roman"/>
          <w:noProof/>
          <w:vertAlign w:val="superscript"/>
        </w:rPr>
        <w:t>1</w:t>
      </w:r>
      <w:r w:rsidRPr="001F447C">
        <w:rPr>
          <w:rFonts w:cs="Times New Roman"/>
        </w:rPr>
        <w:fldChar w:fldCharType="end"/>
      </w:r>
      <w:r w:rsidRPr="001F447C">
        <w:rPr>
          <w:rFonts w:cs="Times New Roman"/>
        </w:rPr>
        <w:t xml:space="preserve">. </w:t>
      </w:r>
      <w:r w:rsidRPr="001F447C">
        <w:rPr>
          <w:rFonts w:cs="Times New Roman" w:hint="eastAsia"/>
        </w:rPr>
        <w:t>Cellular lysates were prepared in 5</w:t>
      </w:r>
      <w:r w:rsidRPr="001F447C">
        <w:rPr>
          <w:rFonts w:cs="Times New Roman" w:hint="eastAsia"/>
        </w:rPr>
        <w:t>×</w:t>
      </w:r>
      <w:r w:rsidRPr="001F447C">
        <w:rPr>
          <w:rFonts w:cs="Times New Roman" w:hint="eastAsia"/>
        </w:rPr>
        <w:t xml:space="preserve"> SDS-PAGE loading buffer, denatured by boiling (95</w:t>
      </w:r>
      <w:r w:rsidRPr="001F447C">
        <w:rPr>
          <w:rFonts w:cs="Times New Roman" w:hint="eastAsia"/>
        </w:rPr>
        <w:t>°</w:t>
      </w:r>
      <w:r w:rsidRPr="001F447C">
        <w:rPr>
          <w:rFonts w:cs="Times New Roman" w:hint="eastAsia"/>
        </w:rPr>
        <w:t>C, 30 min), and resolved by SDS-PAGE. Proteins were subsequently transferred to PVDF membranes and immunoprobed with target-specific primary antibodies followed by species-matched HRP-conjugated secondary antibodies.</w:t>
      </w:r>
    </w:p>
    <w:p w14:paraId="32BE0576" w14:textId="77777777" w:rsidR="005C769F" w:rsidRPr="001F447C" w:rsidRDefault="005C769F" w:rsidP="005C769F">
      <w:pPr>
        <w:widowControl/>
        <w:jc w:val="left"/>
        <w:rPr>
          <w:rFonts w:cs="Times New Roman"/>
          <w:szCs w:val="21"/>
        </w:rPr>
      </w:pPr>
    </w:p>
    <w:p w14:paraId="3EE454B0" w14:textId="77777777" w:rsidR="005C769F" w:rsidRPr="00E71074" w:rsidRDefault="005C769F" w:rsidP="005C769F">
      <w:pPr>
        <w:widowControl/>
        <w:jc w:val="left"/>
        <w:rPr>
          <w:rFonts w:cs="Times New Roman"/>
          <w:b/>
          <w:bCs/>
          <w:szCs w:val="21"/>
        </w:rPr>
      </w:pPr>
      <w:bookmarkStart w:id="3" w:name="_Hlk209010654"/>
      <w:r w:rsidRPr="00E71074">
        <w:rPr>
          <w:rFonts w:cs="Times New Roman"/>
          <w:b/>
          <w:bCs/>
          <w:szCs w:val="21"/>
        </w:rPr>
        <w:t>Colony forming assays</w:t>
      </w:r>
    </w:p>
    <w:bookmarkEnd w:id="3"/>
    <w:p w14:paraId="5891AF17" w14:textId="77777777" w:rsidR="005C769F" w:rsidRPr="005C769F" w:rsidRDefault="005C769F" w:rsidP="005C769F">
      <w:pPr>
        <w:widowControl/>
        <w:jc w:val="left"/>
        <w:rPr>
          <w:rFonts w:cs="Times New Roman"/>
          <w:szCs w:val="21"/>
        </w:rPr>
      </w:pPr>
      <w:r w:rsidRPr="005C769F">
        <w:rPr>
          <w:rFonts w:cs="Times New Roman"/>
          <w:szCs w:val="21"/>
        </w:rPr>
        <w:t xml:space="preserve">MA9 cells were cultured in M3231 with 50ng/mL </w:t>
      </w:r>
      <w:proofErr w:type="spellStart"/>
      <w:r w:rsidRPr="005C769F">
        <w:rPr>
          <w:rFonts w:cs="Times New Roman"/>
          <w:szCs w:val="21"/>
        </w:rPr>
        <w:t>mSCF</w:t>
      </w:r>
      <w:proofErr w:type="spellEnd"/>
      <w:r w:rsidRPr="005C769F">
        <w:rPr>
          <w:rFonts w:cs="Times New Roman"/>
          <w:szCs w:val="21"/>
        </w:rPr>
        <w:t xml:space="preserve">, 10 ng/mL mIL-3 and 10 ng/mL mIL-6 for 10–14 d in 24-well plate. THP-1 cells were cultured in H4100 with 38 mL </w:t>
      </w:r>
      <w:proofErr w:type="spellStart"/>
      <w:r w:rsidRPr="005C769F">
        <w:rPr>
          <w:rFonts w:cs="Times New Roman"/>
          <w:szCs w:val="21"/>
        </w:rPr>
        <w:t>Iscove's</w:t>
      </w:r>
      <w:proofErr w:type="spellEnd"/>
      <w:r w:rsidRPr="005C769F">
        <w:rPr>
          <w:rFonts w:cs="Times New Roman"/>
          <w:szCs w:val="21"/>
        </w:rPr>
        <w:t xml:space="preserve"> Modified </w:t>
      </w:r>
      <w:r w:rsidRPr="005C769F">
        <w:rPr>
          <w:rFonts w:cs="Times New Roman"/>
          <w:szCs w:val="21"/>
        </w:rPr>
        <w:lastRenderedPageBreak/>
        <w:t>Dulbecco's Medium and 1 mL L-Glutamine for 10-14 days. Finally, colonies were pictured by a high-content analysis system.</w:t>
      </w:r>
    </w:p>
    <w:p w14:paraId="67F6E650" w14:textId="77777777" w:rsidR="005C769F" w:rsidRPr="005C769F" w:rsidRDefault="005C769F" w:rsidP="005C769F">
      <w:pPr>
        <w:widowControl/>
        <w:jc w:val="left"/>
        <w:rPr>
          <w:rFonts w:cs="Times New Roman"/>
          <w:szCs w:val="21"/>
        </w:rPr>
      </w:pPr>
    </w:p>
    <w:p w14:paraId="05EE668E" w14:textId="77777777" w:rsidR="005C769F" w:rsidRPr="00E71074" w:rsidRDefault="005C769F" w:rsidP="005C769F">
      <w:pPr>
        <w:widowControl/>
        <w:jc w:val="left"/>
        <w:rPr>
          <w:rFonts w:cs="Times New Roman"/>
          <w:b/>
          <w:bCs/>
          <w:szCs w:val="21"/>
        </w:rPr>
      </w:pPr>
      <w:bookmarkStart w:id="4" w:name="_Hlk209010667"/>
      <w:r w:rsidRPr="00E71074">
        <w:rPr>
          <w:rFonts w:cs="Times New Roman"/>
          <w:b/>
          <w:bCs/>
          <w:szCs w:val="21"/>
        </w:rPr>
        <w:t>Plasmids and virus</w:t>
      </w:r>
    </w:p>
    <w:bookmarkEnd w:id="4"/>
    <w:p w14:paraId="28C70B78" w14:textId="25E100BF" w:rsidR="00111D40" w:rsidRDefault="005C769F" w:rsidP="005C769F">
      <w:pPr>
        <w:widowControl/>
        <w:jc w:val="left"/>
        <w:rPr>
          <w:rFonts w:cs="Times New Roman"/>
          <w:szCs w:val="21"/>
        </w:rPr>
      </w:pPr>
      <w:r w:rsidRPr="005C769F">
        <w:rPr>
          <w:rFonts w:cs="Times New Roman"/>
          <w:szCs w:val="21"/>
        </w:rPr>
        <w:t>The flag-</w:t>
      </w:r>
      <w:proofErr w:type="spellStart"/>
      <w:r w:rsidRPr="005C769F">
        <w:rPr>
          <w:rFonts w:cs="Times New Roman"/>
          <w:szCs w:val="21"/>
        </w:rPr>
        <w:t>plvx</w:t>
      </w:r>
      <w:proofErr w:type="spellEnd"/>
      <w:r w:rsidRPr="005C769F">
        <w:rPr>
          <w:rFonts w:cs="Times New Roman"/>
          <w:szCs w:val="21"/>
        </w:rPr>
        <w:t>-</w:t>
      </w:r>
      <w:proofErr w:type="spellStart"/>
      <w:r w:rsidRPr="005C769F">
        <w:rPr>
          <w:rFonts w:cs="Times New Roman"/>
          <w:szCs w:val="21"/>
        </w:rPr>
        <w:t>teton</w:t>
      </w:r>
      <w:proofErr w:type="spellEnd"/>
      <w:r w:rsidRPr="005C769F">
        <w:rPr>
          <w:rFonts w:cs="Times New Roman"/>
          <w:szCs w:val="21"/>
        </w:rPr>
        <w:t xml:space="preserve">-puro vector was used to establish overexpression KLF4 or truncations and NRBP2 plasmids. Next, plasmid DNA was extracted according to </w:t>
      </w:r>
      <w:proofErr w:type="spellStart"/>
      <w:r w:rsidRPr="005C769F">
        <w:rPr>
          <w:rFonts w:cs="Times New Roman"/>
          <w:szCs w:val="21"/>
        </w:rPr>
        <w:t>EndoFree</w:t>
      </w:r>
      <w:proofErr w:type="spellEnd"/>
      <w:r w:rsidRPr="005C769F">
        <w:rPr>
          <w:rFonts w:cs="Times New Roman"/>
          <w:szCs w:val="21"/>
        </w:rPr>
        <w:t xml:space="preserve"> Plasmid Midi Kit manufacturers. The target plasmids were transfected in 293T cells with pSPAX2 and pMD2G by lipo2000. Supernatants collected at 48h and 72h.</w:t>
      </w:r>
    </w:p>
    <w:p w14:paraId="4A2A0537" w14:textId="77777777" w:rsidR="005C769F" w:rsidRDefault="005C769F" w:rsidP="005C769F">
      <w:pPr>
        <w:widowControl/>
        <w:jc w:val="left"/>
        <w:rPr>
          <w:rFonts w:cs="Times New Roman"/>
          <w:szCs w:val="21"/>
        </w:rPr>
      </w:pPr>
    </w:p>
    <w:p w14:paraId="76885B80" w14:textId="77777777" w:rsidR="005C769F" w:rsidRPr="007B5578" w:rsidRDefault="005C769F" w:rsidP="005C769F">
      <w:pPr>
        <w:rPr>
          <w:rFonts w:cs="Times New Roman"/>
          <w:b/>
          <w:bCs/>
        </w:rPr>
      </w:pPr>
      <w:bookmarkStart w:id="5" w:name="_Hlk209010726"/>
      <w:r w:rsidRPr="007B5578">
        <w:rPr>
          <w:rFonts w:cs="Times New Roman" w:hint="eastAsia"/>
          <w:b/>
          <w:bCs/>
        </w:rPr>
        <w:t>Luciferase reporter assay</w:t>
      </w:r>
    </w:p>
    <w:bookmarkEnd w:id="5"/>
    <w:p w14:paraId="682B3E00" w14:textId="77777777" w:rsidR="005C769F" w:rsidRDefault="005C769F" w:rsidP="005C769F">
      <w:pPr>
        <w:rPr>
          <w:rFonts w:cs="Times New Roman"/>
        </w:rPr>
      </w:pPr>
      <w:r w:rsidRPr="00EA4AEB">
        <w:rPr>
          <w:rFonts w:cs="Times New Roman" w:hint="eastAsia"/>
        </w:rPr>
        <w:t>The functional impact of KLF4 on NRBP2 promoter activity was assessed via dual-luciferase reporter assay. A pGL3-based construct harboring the NRBP2</w:t>
      </w:r>
      <w:r>
        <w:rPr>
          <w:rFonts w:cs="Times New Roman" w:hint="eastAsia"/>
        </w:rPr>
        <w:t xml:space="preserve"> gene and the</w:t>
      </w:r>
      <w:r w:rsidRPr="00EA4AEB">
        <w:rPr>
          <w:rFonts w:cs="Times New Roman" w:hint="eastAsia"/>
        </w:rPr>
        <w:t xml:space="preserve"> KLF4</w:t>
      </w:r>
      <w:r>
        <w:rPr>
          <w:rFonts w:cs="Times New Roman" w:hint="eastAsia"/>
        </w:rPr>
        <w:t xml:space="preserve"> </w:t>
      </w:r>
      <w:r w:rsidRPr="00EA4AEB">
        <w:rPr>
          <w:rFonts w:cs="Times New Roman" w:hint="eastAsia"/>
        </w:rPr>
        <w:t xml:space="preserve">CRRs </w:t>
      </w:r>
      <w:r>
        <w:rPr>
          <w:rFonts w:cs="Times New Roman" w:hint="eastAsia"/>
        </w:rPr>
        <w:t>were synthesized</w:t>
      </w:r>
      <w:r w:rsidRPr="00EA4AEB">
        <w:rPr>
          <w:rFonts w:cs="Times New Roman" w:hint="eastAsia"/>
        </w:rPr>
        <w:t>. Luciferase activity quantification was performed using the Dual-Luciferase® Reporter Assay System (Promega, E1910)</w:t>
      </w:r>
      <w:r>
        <w:rPr>
          <w:rFonts w:cs="Times New Roman" w:hint="eastAsia"/>
        </w:rPr>
        <w:t>.</w:t>
      </w:r>
      <w:r w:rsidRPr="00EA4AEB">
        <w:rPr>
          <w:rFonts w:cs="Times New Roman" w:hint="eastAsia"/>
        </w:rPr>
        <w:t xml:space="preserve"> Normalized reporter activity was calculated relative to co-transfected </w:t>
      </w:r>
      <w:proofErr w:type="spellStart"/>
      <w:r w:rsidRPr="00EA4AEB">
        <w:rPr>
          <w:rFonts w:cs="Times New Roman" w:hint="eastAsia"/>
        </w:rPr>
        <w:t>Renilla</w:t>
      </w:r>
      <w:proofErr w:type="spellEnd"/>
      <w:r w:rsidRPr="00EA4AEB">
        <w:rPr>
          <w:rFonts w:cs="Times New Roman" w:hint="eastAsia"/>
        </w:rPr>
        <w:t xml:space="preserve"> luciferase control and normalized against empty pGL3-Basic vector baseline activity.</w:t>
      </w:r>
    </w:p>
    <w:p w14:paraId="6288A48F" w14:textId="77777777" w:rsidR="005C769F" w:rsidRPr="005C769F" w:rsidRDefault="005C769F" w:rsidP="005C769F">
      <w:pPr>
        <w:widowControl/>
        <w:jc w:val="left"/>
        <w:rPr>
          <w:rFonts w:cs="Times New Roman"/>
          <w:szCs w:val="21"/>
        </w:rPr>
      </w:pPr>
    </w:p>
    <w:p w14:paraId="64950F75" w14:textId="77777777" w:rsidR="005C769F" w:rsidRPr="007B5578" w:rsidRDefault="005C769F" w:rsidP="005C769F">
      <w:pPr>
        <w:rPr>
          <w:rFonts w:cs="Times New Roman"/>
          <w:b/>
          <w:bCs/>
        </w:rPr>
      </w:pPr>
      <w:bookmarkStart w:id="6" w:name="_Hlk209010746"/>
      <w:r w:rsidRPr="007B5578">
        <w:rPr>
          <w:rFonts w:cs="Times New Roman" w:hint="eastAsia"/>
          <w:b/>
          <w:bCs/>
        </w:rPr>
        <w:t>Immunofluorescence</w:t>
      </w:r>
    </w:p>
    <w:bookmarkEnd w:id="6"/>
    <w:p w14:paraId="457EF8B6" w14:textId="052E1F2B" w:rsidR="005C769F" w:rsidRDefault="005C769F" w:rsidP="005C769F">
      <w:pPr>
        <w:rPr>
          <w:rFonts w:cs="Times New Roman"/>
        </w:rPr>
      </w:pPr>
      <w:r w:rsidRPr="002D4841">
        <w:rPr>
          <w:rFonts w:cs="Times New Roman" w:hint="eastAsia"/>
        </w:rPr>
        <w:t>Cells were washed with PBS and fixed on 4% paraformaldehyde microscope slides. After fixation, they were treated with 0.1% Triton X-100 and incubated with antibody overnight at 4</w:t>
      </w:r>
      <w:r w:rsidRPr="002D4841">
        <w:rPr>
          <w:rFonts w:cs="Times New Roman" w:hint="eastAsia"/>
        </w:rPr>
        <w:t>°</w:t>
      </w:r>
      <w:r w:rsidRPr="002D4841">
        <w:rPr>
          <w:rFonts w:cs="Times New Roman" w:hint="eastAsia"/>
        </w:rPr>
        <w:t>C. The next day counterstaining was performed in the dark with Rabbit</w:t>
      </w:r>
      <w:r>
        <w:rPr>
          <w:rFonts w:cs="Times New Roman" w:hint="eastAsia"/>
        </w:rPr>
        <w:t xml:space="preserve">/Mouse </w:t>
      </w:r>
      <w:r w:rsidRPr="002D4841">
        <w:rPr>
          <w:rFonts w:cs="Times New Roman" w:hint="eastAsia"/>
        </w:rPr>
        <w:t>Polyclonal Antibody</w:t>
      </w:r>
      <w:r>
        <w:rPr>
          <w:rFonts w:cs="Times New Roman" w:hint="eastAsia"/>
        </w:rPr>
        <w:t xml:space="preserve"> </w:t>
      </w:r>
      <w:r w:rsidRPr="002D4841">
        <w:rPr>
          <w:rFonts w:cs="Times New Roman" w:hint="eastAsia"/>
        </w:rPr>
        <w:t>and DAPI. Finally, microscope slides were photographed with confocal after using Antifade Mounting Medium.</w:t>
      </w:r>
    </w:p>
    <w:p w14:paraId="2B1F4AB3" w14:textId="77777777" w:rsidR="005C769F" w:rsidRDefault="005C769F" w:rsidP="005C769F">
      <w:pPr>
        <w:rPr>
          <w:rFonts w:cs="Times New Roman"/>
        </w:rPr>
      </w:pPr>
    </w:p>
    <w:p w14:paraId="4FEE8493" w14:textId="77777777" w:rsidR="005C769F" w:rsidRPr="007B5578" w:rsidRDefault="005C769F" w:rsidP="005C769F">
      <w:pPr>
        <w:rPr>
          <w:rFonts w:cs="Times New Roman"/>
          <w:b/>
          <w:bCs/>
        </w:rPr>
      </w:pPr>
      <w:bookmarkStart w:id="7" w:name="_Hlk209010629"/>
      <w:r w:rsidRPr="007B5578">
        <w:rPr>
          <w:rFonts w:cs="Times New Roman" w:hint="eastAsia"/>
          <w:b/>
          <w:bCs/>
        </w:rPr>
        <w:t>Cell proliferation, viability and apoptosis assay</w:t>
      </w:r>
    </w:p>
    <w:bookmarkEnd w:id="7"/>
    <w:p w14:paraId="0C60DEB0" w14:textId="77777777" w:rsidR="005C769F" w:rsidRDefault="005C769F" w:rsidP="005C769F">
      <w:pPr>
        <w:rPr>
          <w:rFonts w:cs="Times New Roman"/>
        </w:rPr>
      </w:pPr>
      <w:r>
        <w:rPr>
          <w:rFonts w:cs="Times New Roman"/>
        </w:rPr>
        <w:t>C</w:t>
      </w:r>
      <w:r>
        <w:rPr>
          <w:rFonts w:cs="Times New Roman" w:hint="eastAsia"/>
        </w:rPr>
        <w:t xml:space="preserve">ells </w:t>
      </w:r>
      <w:r>
        <w:rPr>
          <w:rFonts w:cs="Times New Roman"/>
        </w:rPr>
        <w:t>w</w:t>
      </w:r>
      <w:r>
        <w:rPr>
          <w:rFonts w:cs="Times New Roman" w:hint="eastAsia"/>
        </w:rPr>
        <w:t xml:space="preserve">ere seed in </w:t>
      </w:r>
      <w:r w:rsidRPr="006A7B2B">
        <w:rPr>
          <w:rFonts w:cs="Times New Roman" w:hint="eastAsia"/>
        </w:rPr>
        <w:t>24-well plate</w:t>
      </w:r>
      <w:r>
        <w:rPr>
          <w:rFonts w:cs="Times New Roman" w:hint="eastAsia"/>
        </w:rPr>
        <w:t xml:space="preserve"> and c</w:t>
      </w:r>
      <w:r w:rsidRPr="006A7B2B">
        <w:rPr>
          <w:rFonts w:cs="Times New Roman" w:hint="eastAsia"/>
        </w:rPr>
        <w:t>ount</w:t>
      </w:r>
      <w:r>
        <w:rPr>
          <w:rFonts w:cs="Times New Roman" w:hint="eastAsia"/>
        </w:rPr>
        <w:t xml:space="preserve"> by</w:t>
      </w:r>
      <w:r w:rsidRPr="006A7B2B">
        <w:rPr>
          <w:rFonts w:cs="Times New Roman" w:hint="eastAsia"/>
        </w:rPr>
        <w:t xml:space="preserve"> flow cytometer</w:t>
      </w:r>
      <w:r>
        <w:rPr>
          <w:rFonts w:cs="Times New Roman" w:hint="eastAsia"/>
        </w:rPr>
        <w:t xml:space="preserve"> for 5-6 days. </w:t>
      </w:r>
      <w:r w:rsidRPr="00900B8F">
        <w:rPr>
          <w:rFonts w:cs="Times New Roman"/>
        </w:rPr>
        <w:t xml:space="preserve">Cell viability was measured by Cell Counting Kit-8. Cells were initially seeded in 96-well plates. </w:t>
      </w:r>
      <w:r>
        <w:rPr>
          <w:rFonts w:cs="Times New Roman" w:hint="eastAsia"/>
        </w:rPr>
        <w:t>Then, we add 10</w:t>
      </w:r>
      <w:r w:rsidRPr="00900B8F">
        <w:rPr>
          <w:rFonts w:cs="Times New Roman"/>
        </w:rPr>
        <w:t>μL CCK-8 solution</w:t>
      </w:r>
      <w:r>
        <w:rPr>
          <w:rFonts w:cs="Times New Roman" w:hint="eastAsia"/>
        </w:rPr>
        <w:t xml:space="preserve"> every 24 hours</w:t>
      </w:r>
      <w:r w:rsidRPr="00900B8F">
        <w:rPr>
          <w:rFonts w:cs="Times New Roman"/>
        </w:rPr>
        <w:t xml:space="preserve"> to each well and incubated for an </w:t>
      </w:r>
      <w:r w:rsidRPr="00900B8F">
        <w:rPr>
          <w:rFonts w:cs="Times New Roman" w:hint="eastAsia"/>
        </w:rPr>
        <w:t>additional 4 h</w:t>
      </w:r>
      <w:r>
        <w:rPr>
          <w:rFonts w:cs="Times New Roman" w:hint="eastAsia"/>
        </w:rPr>
        <w:t xml:space="preserve"> in 37</w:t>
      </w:r>
      <w:r w:rsidRPr="009425DF">
        <w:rPr>
          <w:rFonts w:cs="Times New Roman" w:hint="eastAsia"/>
        </w:rPr>
        <w:t>°</w:t>
      </w:r>
      <w:r w:rsidRPr="009425DF">
        <w:rPr>
          <w:rFonts w:cs="Times New Roman" w:hint="eastAsia"/>
        </w:rPr>
        <w:t>C</w:t>
      </w:r>
      <w:r>
        <w:rPr>
          <w:rFonts w:cs="Times New Roman" w:hint="eastAsia"/>
        </w:rPr>
        <w:t>.</w:t>
      </w:r>
      <w:r w:rsidRPr="009425DF">
        <w:rPr>
          <w:rFonts w:cs="Times New Roman" w:hint="eastAsia"/>
        </w:rPr>
        <w:t xml:space="preserve"> </w:t>
      </w:r>
      <w:r>
        <w:rPr>
          <w:rFonts w:cs="Times New Roman" w:hint="eastAsia"/>
        </w:rPr>
        <w:t xml:space="preserve">Finally, </w:t>
      </w:r>
      <w:r>
        <w:rPr>
          <w:rFonts w:cs="Times New Roman"/>
        </w:rPr>
        <w:t>the</w:t>
      </w:r>
      <w:r>
        <w:rPr>
          <w:rFonts w:cs="Times New Roman" w:hint="eastAsia"/>
        </w:rPr>
        <w:t xml:space="preserve"> plate was </w:t>
      </w:r>
      <w:r w:rsidRPr="00900B8F">
        <w:rPr>
          <w:rFonts w:cs="Times New Roman" w:hint="eastAsia"/>
        </w:rPr>
        <w:t>measured at 450 nm</w:t>
      </w:r>
      <w:r>
        <w:rPr>
          <w:rFonts w:hint="eastAsia"/>
        </w:rPr>
        <w:t xml:space="preserve"> </w:t>
      </w:r>
      <w:r w:rsidRPr="009425DF">
        <w:rPr>
          <w:rFonts w:cs="Times New Roman" w:hint="eastAsia"/>
        </w:rPr>
        <w:t>using a microplate reader</w:t>
      </w:r>
      <w:r>
        <w:rPr>
          <w:rFonts w:cs="Times New Roman" w:hint="eastAsia"/>
        </w:rPr>
        <w:t>.</w:t>
      </w:r>
    </w:p>
    <w:p w14:paraId="7B4BACE6" w14:textId="77777777" w:rsidR="005C769F" w:rsidRDefault="005C769F" w:rsidP="005C769F">
      <w:pPr>
        <w:rPr>
          <w:rFonts w:cs="Times New Roman"/>
        </w:rPr>
      </w:pPr>
    </w:p>
    <w:p w14:paraId="2134DEC7" w14:textId="77777777" w:rsidR="005C769F" w:rsidRDefault="005C769F" w:rsidP="005C769F">
      <w:pPr>
        <w:rPr>
          <w:rFonts w:cs="Times New Roman"/>
        </w:rPr>
      </w:pPr>
      <w:r>
        <w:rPr>
          <w:rFonts w:cs="Times New Roman" w:hint="eastAsia"/>
        </w:rPr>
        <w:t>3</w:t>
      </w:r>
      <w:r w:rsidRPr="009425DF">
        <w:rPr>
          <w:rFonts w:cs="Times New Roman"/>
        </w:rPr>
        <w:t>×10</w:t>
      </w:r>
      <w:r w:rsidRPr="00F97BDF">
        <w:rPr>
          <w:rFonts w:cs="Times New Roman" w:hint="eastAsia"/>
          <w:vertAlign w:val="superscript"/>
        </w:rPr>
        <w:t>5</w:t>
      </w:r>
      <w:r w:rsidRPr="009425DF">
        <w:rPr>
          <w:rFonts w:cs="Times New Roman"/>
        </w:rPr>
        <w:t xml:space="preserve"> cells were </w:t>
      </w:r>
      <w:r>
        <w:rPr>
          <w:rFonts w:cs="Times New Roman" w:hint="eastAsia"/>
        </w:rPr>
        <w:t xml:space="preserve">seed in per 12-well plates with or without drug for 48h and collect cells </w:t>
      </w:r>
      <w:r w:rsidRPr="009425DF">
        <w:rPr>
          <w:rFonts w:cs="Times New Roman"/>
        </w:rPr>
        <w:t xml:space="preserve">washed </w:t>
      </w:r>
      <w:r>
        <w:rPr>
          <w:rFonts w:cs="Times New Roman" w:hint="eastAsia"/>
        </w:rPr>
        <w:t xml:space="preserve">once </w:t>
      </w:r>
      <w:r w:rsidRPr="009425DF">
        <w:rPr>
          <w:rFonts w:cs="Times New Roman"/>
        </w:rPr>
        <w:t xml:space="preserve">with cold PBS, then resuspended in </w:t>
      </w:r>
      <w:r w:rsidRPr="001B5F82">
        <w:rPr>
          <w:rFonts w:cs="Times New Roman"/>
        </w:rPr>
        <w:t xml:space="preserve">300 </w:t>
      </w:r>
      <w:proofErr w:type="spellStart"/>
      <w:r w:rsidRPr="001B5F82">
        <w:rPr>
          <w:rFonts w:cs="Times New Roman"/>
        </w:rPr>
        <w:t>μl</w:t>
      </w:r>
      <w:proofErr w:type="spellEnd"/>
      <w:r w:rsidRPr="001B5F82">
        <w:rPr>
          <w:rFonts w:cs="Times New Roman"/>
        </w:rPr>
        <w:t xml:space="preserve"> of 1</w:t>
      </w:r>
      <w:r>
        <w:rPr>
          <w:rFonts w:cs="Times New Roman" w:hint="eastAsia"/>
        </w:rPr>
        <w:t xml:space="preserve"> </w:t>
      </w:r>
      <w:r w:rsidRPr="009425DF">
        <w:rPr>
          <w:rFonts w:cs="Times New Roman"/>
        </w:rPr>
        <w:t>×</w:t>
      </w:r>
      <w:r>
        <w:rPr>
          <w:rFonts w:cs="Times New Roman" w:hint="eastAsia"/>
        </w:rPr>
        <w:t xml:space="preserve"> </w:t>
      </w:r>
      <w:r w:rsidRPr="001B5F82">
        <w:rPr>
          <w:rFonts w:cs="Times New Roman"/>
        </w:rPr>
        <w:t>binding buffer and stained 2</w:t>
      </w:r>
      <w:r>
        <w:rPr>
          <w:rFonts w:cs="Times New Roman" w:hint="eastAsia"/>
        </w:rPr>
        <w:t xml:space="preserve"> </w:t>
      </w:r>
      <w:proofErr w:type="spellStart"/>
      <w:r w:rsidRPr="001B5F82">
        <w:rPr>
          <w:rFonts w:cs="Times New Roman"/>
        </w:rPr>
        <w:t>μl</w:t>
      </w:r>
      <w:proofErr w:type="spellEnd"/>
      <w:r w:rsidRPr="001B5F82">
        <w:rPr>
          <w:rFonts w:cs="Times New Roman"/>
        </w:rPr>
        <w:t xml:space="preserve"> APC Annexin</w:t>
      </w:r>
      <w:r w:rsidRPr="00821E74">
        <w:rPr>
          <w:rFonts w:cs="Times New Roman" w:hint="eastAsia"/>
        </w:rPr>
        <w:t xml:space="preserve"> V</w:t>
      </w:r>
      <w:r w:rsidRPr="009425DF">
        <w:rPr>
          <w:rFonts w:cs="Times New Roman"/>
        </w:rPr>
        <w:t xml:space="preserve"> </w:t>
      </w:r>
      <w:r>
        <w:rPr>
          <w:rFonts w:cs="Times New Roman" w:hint="eastAsia"/>
        </w:rPr>
        <w:t xml:space="preserve">antibody for 15min in room temperature protected from light. </w:t>
      </w:r>
      <w:r w:rsidRPr="009425DF">
        <w:rPr>
          <w:rFonts w:cs="Times New Roman" w:hint="eastAsia"/>
        </w:rPr>
        <w:t>After staining, add</w:t>
      </w:r>
      <w:r>
        <w:rPr>
          <w:rFonts w:cs="Times New Roman" w:hint="eastAsia"/>
        </w:rPr>
        <w:t xml:space="preserve"> 1ml PBS to wash cells and </w:t>
      </w:r>
      <w:r w:rsidRPr="00363D5E">
        <w:rPr>
          <w:rFonts w:cs="Times New Roman" w:hint="eastAsia"/>
        </w:rPr>
        <w:t>resuspend</w:t>
      </w:r>
      <w:r>
        <w:rPr>
          <w:rFonts w:cs="Times New Roman" w:hint="eastAsia"/>
        </w:rPr>
        <w:t xml:space="preserve"> cell 300ul PBS with DAPI (1ug/ml) before </w:t>
      </w:r>
      <w:r w:rsidRPr="00900B8F">
        <w:rPr>
          <w:rFonts w:cs="Times New Roman" w:hint="eastAsia"/>
        </w:rPr>
        <w:t>flow analysis.</w:t>
      </w:r>
    </w:p>
    <w:p w14:paraId="070783EE" w14:textId="77777777" w:rsidR="005C769F" w:rsidRDefault="005C769F" w:rsidP="005C769F">
      <w:pPr>
        <w:rPr>
          <w:rFonts w:cs="Times New Roman"/>
        </w:rPr>
      </w:pPr>
    </w:p>
    <w:p w14:paraId="4FA60630" w14:textId="77777777" w:rsidR="005C769F" w:rsidRPr="007B5578" w:rsidRDefault="005C769F" w:rsidP="005C769F">
      <w:pPr>
        <w:rPr>
          <w:rFonts w:cs="Times New Roman"/>
          <w:b/>
          <w:bCs/>
        </w:rPr>
      </w:pPr>
      <w:bookmarkStart w:id="8" w:name="_Hlk209010787"/>
      <w:proofErr w:type="spellStart"/>
      <w:r>
        <w:rPr>
          <w:rFonts w:cs="Times New Roman" w:hint="eastAsia"/>
          <w:b/>
          <w:bCs/>
        </w:rPr>
        <w:t>q</w:t>
      </w:r>
      <w:r w:rsidRPr="007B5578">
        <w:rPr>
          <w:rFonts w:cs="Times New Roman" w:hint="eastAsia"/>
          <w:b/>
          <w:bCs/>
        </w:rPr>
        <w:t>RT</w:t>
      </w:r>
      <w:proofErr w:type="spellEnd"/>
      <w:r w:rsidRPr="007B5578">
        <w:rPr>
          <w:rFonts w:cs="Times New Roman" w:hint="eastAsia"/>
          <w:b/>
          <w:bCs/>
        </w:rPr>
        <w:t>-PCR</w:t>
      </w:r>
    </w:p>
    <w:bookmarkEnd w:id="8"/>
    <w:p w14:paraId="2F4850CE" w14:textId="77777777" w:rsidR="005C769F" w:rsidRDefault="005C769F" w:rsidP="005C769F">
      <w:pPr>
        <w:rPr>
          <w:rFonts w:cs="Times New Roman"/>
        </w:rPr>
      </w:pPr>
      <w:r w:rsidRPr="002D4841">
        <w:rPr>
          <w:rFonts w:cs="Times New Roman" w:hint="eastAsia"/>
        </w:rPr>
        <w:t xml:space="preserve">RNA was extracted with </w:t>
      </w:r>
      <w:proofErr w:type="spellStart"/>
      <w:r w:rsidRPr="002D4841">
        <w:rPr>
          <w:rFonts w:cs="Times New Roman" w:hint="eastAsia"/>
        </w:rPr>
        <w:t>TRIzol</w:t>
      </w:r>
      <w:proofErr w:type="spellEnd"/>
      <w:r w:rsidRPr="002D4841">
        <w:rPr>
          <w:rFonts w:cs="Times New Roman" w:hint="eastAsia"/>
        </w:rPr>
        <w:t xml:space="preserve"> reagent. Reverse transcription reactions for cDNA were performed in </w:t>
      </w:r>
      <w:proofErr w:type="spellStart"/>
      <w:r w:rsidRPr="002D4841">
        <w:rPr>
          <w:rFonts w:cs="Times New Roman" w:hint="eastAsia"/>
        </w:rPr>
        <w:t>TransScript</w:t>
      </w:r>
      <w:proofErr w:type="spellEnd"/>
      <w:r w:rsidRPr="002D4841">
        <w:rPr>
          <w:rFonts w:cs="Times New Roman" w:hint="eastAsia"/>
        </w:rPr>
        <w:t xml:space="preserve">® II First-Strand cDNA Synthesis </w:t>
      </w:r>
      <w:proofErr w:type="spellStart"/>
      <w:r w:rsidRPr="002D4841">
        <w:rPr>
          <w:rFonts w:cs="Times New Roman" w:hint="eastAsia"/>
        </w:rPr>
        <w:t>SuperMix</w:t>
      </w:r>
      <w:proofErr w:type="spellEnd"/>
      <w:r>
        <w:rPr>
          <w:rFonts w:cs="Times New Roman" w:hint="eastAsia"/>
        </w:rPr>
        <w:t>.</w:t>
      </w:r>
      <w:r w:rsidRPr="002D4841">
        <w:rPr>
          <w:rFonts w:hint="eastAsia"/>
        </w:rPr>
        <w:t xml:space="preserve"> </w:t>
      </w:r>
      <w:r w:rsidRPr="002D4841">
        <w:rPr>
          <w:rFonts w:cs="Times New Roman" w:hint="eastAsia"/>
        </w:rPr>
        <w:t xml:space="preserve">Real-time PCR reactions were used </w:t>
      </w:r>
      <w:proofErr w:type="spellStart"/>
      <w:r>
        <w:rPr>
          <w:rFonts w:cs="Times New Roman" w:hint="eastAsia"/>
        </w:rPr>
        <w:t>SYBR</w:t>
      </w:r>
      <w:r w:rsidRPr="002D4841">
        <w:rPr>
          <w:rFonts w:cs="Times New Roman" w:hint="eastAsia"/>
        </w:rPr>
        <w:t>Master</w:t>
      </w:r>
      <w:proofErr w:type="spellEnd"/>
      <w:r w:rsidRPr="002D4841">
        <w:rPr>
          <w:rFonts w:cs="Times New Roman" w:hint="eastAsia"/>
        </w:rPr>
        <w:t xml:space="preserve"> Mix</w:t>
      </w:r>
      <w:r>
        <w:rPr>
          <w:rFonts w:cs="Times New Roman" w:hint="eastAsia"/>
        </w:rPr>
        <w:t xml:space="preserve"> (</w:t>
      </w:r>
      <w:proofErr w:type="spellStart"/>
      <w:r>
        <w:rPr>
          <w:rFonts w:cs="Times New Roman" w:hint="eastAsia"/>
        </w:rPr>
        <w:t>Yeasen</w:t>
      </w:r>
      <w:proofErr w:type="spellEnd"/>
      <w:r>
        <w:rPr>
          <w:rFonts w:cs="Times New Roman" w:hint="eastAsia"/>
        </w:rPr>
        <w:t xml:space="preserve">). Then, </w:t>
      </w:r>
      <w:proofErr w:type="spellStart"/>
      <w:r w:rsidRPr="002D4841">
        <w:rPr>
          <w:rFonts w:cs="Times New Roman" w:hint="eastAsia"/>
        </w:rPr>
        <w:t>Thermo</w:t>
      </w:r>
      <w:proofErr w:type="spellEnd"/>
      <w:r w:rsidRPr="002D4841">
        <w:rPr>
          <w:rFonts w:cs="Times New Roman" w:hint="eastAsia"/>
        </w:rPr>
        <w:t xml:space="preserve"> Quant Studio </w:t>
      </w:r>
      <w:r>
        <w:rPr>
          <w:rFonts w:cs="Times New Roman" w:hint="eastAsia"/>
        </w:rPr>
        <w:t>5</w:t>
      </w:r>
      <w:r w:rsidRPr="002D4841">
        <w:rPr>
          <w:rFonts w:cs="Times New Roman" w:hint="eastAsia"/>
        </w:rPr>
        <w:t xml:space="preserve"> sequence detection system (</w:t>
      </w:r>
      <w:proofErr w:type="spellStart"/>
      <w:r w:rsidRPr="002D4841">
        <w:rPr>
          <w:rFonts w:cs="Times New Roman" w:hint="eastAsia"/>
        </w:rPr>
        <w:t>Thermo</w:t>
      </w:r>
      <w:proofErr w:type="spellEnd"/>
      <w:r w:rsidRPr="002D4841">
        <w:rPr>
          <w:rFonts w:cs="Times New Roman" w:hint="eastAsia"/>
        </w:rPr>
        <w:t xml:space="preserve">) </w:t>
      </w:r>
      <w:r>
        <w:rPr>
          <w:rFonts w:cs="Times New Roman" w:hint="eastAsia"/>
        </w:rPr>
        <w:t>was used to detect t</w:t>
      </w:r>
      <w:r w:rsidRPr="00C84A15">
        <w:rPr>
          <w:rFonts w:cs="Times New Roman" w:hint="eastAsia"/>
        </w:rPr>
        <w:t xml:space="preserve">ranscriptome gene </w:t>
      </w:r>
      <w:r w:rsidRPr="002D4841">
        <w:rPr>
          <w:rFonts w:cs="Times New Roman" w:hint="eastAsia"/>
        </w:rPr>
        <w:t xml:space="preserve">with the expression of </w:t>
      </w:r>
      <w:r>
        <w:rPr>
          <w:rFonts w:cs="Times New Roman" w:hint="eastAsia"/>
        </w:rPr>
        <w:t>GAPDH</w:t>
      </w:r>
      <w:r w:rsidRPr="002D4841">
        <w:rPr>
          <w:rFonts w:cs="Times New Roman" w:hint="eastAsia"/>
        </w:rPr>
        <w:t xml:space="preserve"> as the internal control. The primers used are liste</w:t>
      </w:r>
      <w:r w:rsidRPr="001C62FA">
        <w:rPr>
          <w:rFonts w:cs="Times New Roman" w:hint="eastAsia"/>
        </w:rPr>
        <w:t xml:space="preserve">d in </w:t>
      </w:r>
      <w:r>
        <w:rPr>
          <w:rFonts w:cs="Times New Roman" w:hint="eastAsia"/>
        </w:rPr>
        <w:t xml:space="preserve">Supplemental </w:t>
      </w:r>
      <w:r w:rsidRPr="001C62FA">
        <w:rPr>
          <w:rFonts w:cs="Times New Roman" w:hint="eastAsia"/>
        </w:rPr>
        <w:t xml:space="preserve">Table </w:t>
      </w:r>
      <w:r>
        <w:rPr>
          <w:rFonts w:cs="Times New Roman" w:hint="eastAsia"/>
        </w:rPr>
        <w:t>4</w:t>
      </w:r>
      <w:r w:rsidRPr="001C62FA">
        <w:rPr>
          <w:rFonts w:cs="Times New Roman" w:hint="eastAsia"/>
        </w:rPr>
        <w:t>.</w:t>
      </w:r>
    </w:p>
    <w:p w14:paraId="58F44AF3" w14:textId="77777777" w:rsidR="005C769F" w:rsidRDefault="005C769F" w:rsidP="005C769F">
      <w:pPr>
        <w:rPr>
          <w:rFonts w:cs="Times New Roman"/>
        </w:rPr>
      </w:pPr>
    </w:p>
    <w:p w14:paraId="495CE0B6" w14:textId="77777777" w:rsidR="005C769F" w:rsidRPr="007B5578" w:rsidRDefault="005C769F" w:rsidP="005C769F">
      <w:pPr>
        <w:rPr>
          <w:rFonts w:cs="Times New Roman"/>
          <w:b/>
          <w:bCs/>
        </w:rPr>
      </w:pPr>
      <w:bookmarkStart w:id="9" w:name="_Hlk209010805"/>
      <w:r w:rsidRPr="007B5578">
        <w:rPr>
          <w:rFonts w:cs="Times New Roman" w:hint="eastAsia"/>
          <w:b/>
          <w:bCs/>
        </w:rPr>
        <w:t>Chromatin Immunoprecipitation Sequencing (ChIP-seq)</w:t>
      </w:r>
    </w:p>
    <w:bookmarkEnd w:id="9"/>
    <w:p w14:paraId="0B257AB7" w14:textId="77777777" w:rsidR="005C769F" w:rsidRDefault="005C769F" w:rsidP="005C769F">
      <w:pPr>
        <w:rPr>
          <w:rFonts w:cs="Times New Roman"/>
        </w:rPr>
      </w:pPr>
      <w:r w:rsidRPr="00784C20">
        <w:rPr>
          <w:rFonts w:cs="Times New Roman"/>
        </w:rPr>
        <w:t>Briefly, 1 × 10⁷ cells underwent crosslinking in 1</w:t>
      </w:r>
      <w:r>
        <w:rPr>
          <w:rFonts w:cs="Times New Roman" w:hint="eastAsia"/>
        </w:rPr>
        <w:t xml:space="preserve"> </w:t>
      </w:r>
      <w:r w:rsidRPr="00784C20">
        <w:rPr>
          <w:rFonts w:cs="Times New Roman"/>
        </w:rPr>
        <w:t xml:space="preserve">% formaldehyde for 10 minutes at room temperature, with quenching achieved by 125 mM glycine incubation for 5 minutes. Fixed cells </w:t>
      </w:r>
      <w:r w:rsidRPr="00784C20">
        <w:rPr>
          <w:rFonts w:cs="Times New Roman"/>
        </w:rPr>
        <w:lastRenderedPageBreak/>
        <w:t>were resuspended i</w:t>
      </w:r>
      <w:r w:rsidRPr="00784C20">
        <w:rPr>
          <w:rFonts w:cs="Times New Roman" w:hint="eastAsia"/>
        </w:rPr>
        <w:t xml:space="preserve">n SDS lysis buffer (1% SDS, 5 mM EDTA, 50 mM Tris-HCl, pH 8.1) containing protease inhibitors. Chromatin fragmentation to ~300 bp fragments was performed using a </w:t>
      </w:r>
      <w:proofErr w:type="spellStart"/>
      <w:r w:rsidRPr="00784C20">
        <w:rPr>
          <w:rFonts w:cs="Times New Roman" w:hint="eastAsia"/>
        </w:rPr>
        <w:t>Bioruptor</w:t>
      </w:r>
      <w:proofErr w:type="spellEnd"/>
      <w:r w:rsidRPr="00784C20">
        <w:rPr>
          <w:rFonts w:cs="Times New Roman" w:hint="eastAsia"/>
        </w:rPr>
        <w:t xml:space="preserve"> </w:t>
      </w:r>
      <w:proofErr w:type="spellStart"/>
      <w:r w:rsidRPr="00784C20">
        <w:rPr>
          <w:rFonts w:cs="Times New Roman" w:hint="eastAsia"/>
        </w:rPr>
        <w:t>sonicator</w:t>
      </w:r>
      <w:proofErr w:type="spellEnd"/>
      <w:r w:rsidRPr="00784C20">
        <w:rPr>
          <w:rFonts w:cs="Times New Roman" w:hint="eastAsia"/>
        </w:rPr>
        <w:t xml:space="preserve"> (</w:t>
      </w:r>
      <w:proofErr w:type="spellStart"/>
      <w:r w:rsidRPr="00784C20">
        <w:rPr>
          <w:rFonts w:cs="Times New Roman" w:hint="eastAsia"/>
        </w:rPr>
        <w:t>Diagenode</w:t>
      </w:r>
      <w:proofErr w:type="spellEnd"/>
      <w:r w:rsidRPr="00784C20">
        <w:rPr>
          <w:rFonts w:cs="Times New Roman" w:hint="eastAsia"/>
        </w:rPr>
        <w:t>). For immunoprecipitation, diluted chromatin aliquots were incubated overnight at 4</w:t>
      </w:r>
      <w:r w:rsidRPr="00784C20">
        <w:rPr>
          <w:rFonts w:cs="Times New Roman" w:hint="eastAsia"/>
        </w:rPr>
        <w:t>°</w:t>
      </w:r>
      <w:r w:rsidRPr="00784C20">
        <w:rPr>
          <w:rFonts w:cs="Times New Roman" w:hint="eastAsia"/>
        </w:rPr>
        <w:t>C with rotation using either control IgG or target-specific antibodies. Protein G magnetic beads (50 µl of 50% slurry) were subsequently added for 2-hour incubation. Sequential bead washing was performed with:</w:t>
      </w:r>
      <w:r>
        <w:rPr>
          <w:rFonts w:cs="Times New Roman" w:hint="eastAsia"/>
        </w:rPr>
        <w:t xml:space="preserve"> (1) </w:t>
      </w:r>
      <w:r w:rsidRPr="00784C20">
        <w:rPr>
          <w:rFonts w:cs="Times New Roman" w:hint="eastAsia"/>
        </w:rPr>
        <w:t>TSE I (0.1% SDS, 1% Triton X-100, 2 mM EDTA, 20 mM Tris-HCl, 150 mM NaCl)</w:t>
      </w:r>
      <w:r>
        <w:rPr>
          <w:rFonts w:cs="Times New Roman" w:hint="eastAsia"/>
        </w:rPr>
        <w:t xml:space="preserve">; (2) </w:t>
      </w:r>
      <w:r w:rsidRPr="00784C20">
        <w:rPr>
          <w:rFonts w:cs="Times New Roman" w:hint="eastAsia"/>
        </w:rPr>
        <w:t>TSE II (0.1% SDS, 1% Triton X-100, 2 mM EDTA, 20 mM Tris-HCl)</w:t>
      </w:r>
      <w:r>
        <w:rPr>
          <w:rFonts w:cs="Times New Roman" w:hint="eastAsia"/>
        </w:rPr>
        <w:t xml:space="preserve">; (3) </w:t>
      </w:r>
      <w:r w:rsidRPr="00784C20">
        <w:rPr>
          <w:rFonts w:cs="Times New Roman" w:hint="eastAsia"/>
        </w:rPr>
        <w:t xml:space="preserve">Buffer III (0.25 M LiCl, 1% </w:t>
      </w:r>
      <w:proofErr w:type="spellStart"/>
      <w:r w:rsidRPr="00784C20">
        <w:rPr>
          <w:rFonts w:cs="Times New Roman" w:hint="eastAsia"/>
        </w:rPr>
        <w:t>Nonidet</w:t>
      </w:r>
      <w:proofErr w:type="spellEnd"/>
      <w:r w:rsidRPr="00784C20">
        <w:rPr>
          <w:rFonts w:cs="Times New Roman" w:hint="eastAsia"/>
        </w:rPr>
        <w:t xml:space="preserve"> P-40, 1% sodium deoxycholate, 1 mM EDTA, 10 mM Tris-HCl)</w:t>
      </w:r>
      <w:r>
        <w:rPr>
          <w:rFonts w:cs="Times New Roman" w:hint="eastAsia"/>
        </w:rPr>
        <w:t>; (4)</w:t>
      </w:r>
      <w:r w:rsidRPr="00784C20">
        <w:rPr>
          <w:rFonts w:cs="Times New Roman" w:hint="eastAsia"/>
        </w:rPr>
        <w:t>Tris-EDTA buffer</w:t>
      </w:r>
      <w:r>
        <w:rPr>
          <w:rFonts w:cs="Times New Roman" w:hint="eastAsia"/>
        </w:rPr>
        <w:t xml:space="preserve">. </w:t>
      </w:r>
      <w:r w:rsidRPr="00784C20">
        <w:rPr>
          <w:rFonts w:cs="Times New Roman" w:hint="eastAsia"/>
        </w:rPr>
        <w:t>Crosslink reversal of both immunoprecipitated and input chromatin complexes was achieved by 65</w:t>
      </w:r>
      <w:r w:rsidRPr="00784C20">
        <w:rPr>
          <w:rFonts w:cs="Times New Roman" w:hint="eastAsia"/>
        </w:rPr>
        <w:t>°</w:t>
      </w:r>
      <w:r w:rsidRPr="00784C20">
        <w:rPr>
          <w:rFonts w:cs="Times New Roman" w:hint="eastAsia"/>
        </w:rPr>
        <w:t xml:space="preserve">C incubation for 2 hours in elution buffer. Purification of eluted DNA utilized a Qiagen PCR purification kit, followed by analysis via quantitative PCR (qPCR) or high-throughput </w:t>
      </w:r>
      <w:r w:rsidRPr="00784C20">
        <w:rPr>
          <w:rFonts w:cs="Times New Roman"/>
        </w:rPr>
        <w:t>sequencing</w:t>
      </w:r>
      <w:r>
        <w:rPr>
          <w:rFonts w:cs="Times New Roman"/>
        </w:rPr>
        <w:t xml:space="preserve"> (</w:t>
      </w:r>
      <w:r>
        <w:rPr>
          <w:rFonts w:cs="Times New Roman" w:hint="eastAsia"/>
        </w:rPr>
        <w:t xml:space="preserve">Supplemental </w:t>
      </w:r>
      <w:r w:rsidRPr="001C62FA">
        <w:rPr>
          <w:rFonts w:cs="Times New Roman" w:hint="eastAsia"/>
        </w:rPr>
        <w:t xml:space="preserve">Table </w:t>
      </w:r>
      <w:r>
        <w:rPr>
          <w:rFonts w:cs="Times New Roman" w:hint="eastAsia"/>
        </w:rPr>
        <w:t>4)</w:t>
      </w:r>
      <w:r w:rsidRPr="00784C20">
        <w:rPr>
          <w:rFonts w:cs="Times New Roman" w:hint="eastAsia"/>
        </w:rPr>
        <w:t>.</w:t>
      </w:r>
    </w:p>
    <w:p w14:paraId="5BA38A33" w14:textId="558FEACC" w:rsidR="008A727F" w:rsidRPr="007B5578" w:rsidRDefault="008A727F" w:rsidP="008A727F">
      <w:pPr>
        <w:rPr>
          <w:rFonts w:cs="Times New Roman"/>
          <w:b/>
          <w:bCs/>
        </w:rPr>
      </w:pPr>
    </w:p>
    <w:p w14:paraId="2BF9A769" w14:textId="77777777" w:rsidR="008A727F" w:rsidRDefault="008A727F" w:rsidP="008A727F">
      <w:pPr>
        <w:rPr>
          <w:rFonts w:cs="Times New Roman"/>
        </w:rPr>
      </w:pPr>
      <w:r>
        <w:rPr>
          <w:rFonts w:cs="Times New Roman" w:hint="eastAsia"/>
        </w:rPr>
        <w:t>In b</w:t>
      </w:r>
      <w:r w:rsidRPr="00943C72">
        <w:rPr>
          <w:rFonts w:cs="Times New Roman"/>
        </w:rPr>
        <w:t xml:space="preserve">rief, 3 × 10⁵ MA9 cells treated with </w:t>
      </w:r>
      <w:r>
        <w:rPr>
          <w:rFonts w:cs="Times New Roman" w:hint="eastAsia"/>
        </w:rPr>
        <w:t>DOX</w:t>
      </w:r>
      <w:r w:rsidRPr="00943C72">
        <w:rPr>
          <w:rFonts w:cs="Times New Roman"/>
        </w:rPr>
        <w:t xml:space="preserve"> (0, 6, 12, and 24 h) were lysed in cold hypotonic buffer (10 mM Tris-HCl</w:t>
      </w:r>
      <w:r>
        <w:rPr>
          <w:rFonts w:cs="Times New Roman" w:hint="eastAsia"/>
        </w:rPr>
        <w:t xml:space="preserve"> </w:t>
      </w:r>
      <w:r w:rsidRPr="00943C72">
        <w:rPr>
          <w:rFonts w:cs="Times New Roman"/>
        </w:rPr>
        <w:t>pH 7.4</w:t>
      </w:r>
      <w:r>
        <w:rPr>
          <w:rFonts w:cs="Times New Roman" w:hint="eastAsia"/>
        </w:rPr>
        <w:t>,</w:t>
      </w:r>
      <w:r w:rsidRPr="00943C72">
        <w:rPr>
          <w:rFonts w:cs="Times New Roman"/>
        </w:rPr>
        <w:t xml:space="preserve"> 10 mM NaCl, 3 mM </w:t>
      </w:r>
      <w:proofErr w:type="spellStart"/>
      <w:r w:rsidRPr="00943C72">
        <w:rPr>
          <w:rFonts w:cs="Times New Roman"/>
        </w:rPr>
        <w:t>MgCl</w:t>
      </w:r>
      <w:proofErr w:type="spellEnd"/>
      <w:r w:rsidRPr="00943C72">
        <w:rPr>
          <w:rFonts w:cs="Times New Roman"/>
        </w:rPr>
        <w:t xml:space="preserve">₂, 0.1% </w:t>
      </w:r>
      <w:proofErr w:type="spellStart"/>
      <w:r w:rsidRPr="00943C72">
        <w:rPr>
          <w:rFonts w:cs="Times New Roman"/>
        </w:rPr>
        <w:t>Igepal</w:t>
      </w:r>
      <w:proofErr w:type="spellEnd"/>
      <w:r w:rsidRPr="00943C72">
        <w:rPr>
          <w:rFonts w:cs="Times New Roman"/>
        </w:rPr>
        <w:t xml:space="preserve"> CA-630) for 10 min on </w:t>
      </w:r>
      <w:r w:rsidRPr="00943C72">
        <w:rPr>
          <w:rFonts w:cs="Times New Roman" w:hint="eastAsia"/>
        </w:rPr>
        <w:t>ice. Nuclei were pelleted by centrifugation (500</w:t>
      </w:r>
      <w:r>
        <w:rPr>
          <w:rFonts w:cs="Times New Roman" w:hint="eastAsia"/>
        </w:rPr>
        <w:t xml:space="preserve"> </w:t>
      </w:r>
      <w:r w:rsidRPr="00943C72">
        <w:rPr>
          <w:rFonts w:cs="Times New Roman" w:hint="eastAsia"/>
        </w:rPr>
        <w:t>×</w:t>
      </w:r>
      <w:r>
        <w:rPr>
          <w:rFonts w:cs="Times New Roman" w:hint="eastAsia"/>
        </w:rPr>
        <w:t xml:space="preserve"> </w:t>
      </w:r>
      <w:r w:rsidRPr="00943C72">
        <w:rPr>
          <w:rFonts w:cs="Times New Roman" w:hint="eastAsia"/>
        </w:rPr>
        <w:t xml:space="preserve">g, 5 min) and subjected to transposition in 50 </w:t>
      </w:r>
      <w:r w:rsidRPr="00943C72">
        <w:rPr>
          <w:rFonts w:cs="Times New Roman" w:hint="eastAsia"/>
        </w:rPr>
        <w:t>μ</w:t>
      </w:r>
      <w:r w:rsidRPr="00943C72">
        <w:rPr>
          <w:rFonts w:cs="Times New Roman" w:hint="eastAsia"/>
        </w:rPr>
        <w:t>l reaction buffer (</w:t>
      </w:r>
      <w:proofErr w:type="spellStart"/>
      <w:r w:rsidRPr="00943C72">
        <w:rPr>
          <w:rFonts w:cs="Times New Roman" w:hint="eastAsia"/>
        </w:rPr>
        <w:t>Vazyme</w:t>
      </w:r>
      <w:proofErr w:type="spellEnd"/>
      <w:r w:rsidRPr="00943C72">
        <w:rPr>
          <w:rFonts w:cs="Times New Roman" w:hint="eastAsia"/>
        </w:rPr>
        <w:t xml:space="preserve"> TD501-01) at 37</w:t>
      </w:r>
      <w:r w:rsidRPr="00943C72">
        <w:rPr>
          <w:rFonts w:cs="Times New Roman" w:hint="eastAsia"/>
        </w:rPr>
        <w:t>°</w:t>
      </w:r>
      <w:r w:rsidRPr="00943C72">
        <w:rPr>
          <w:rFonts w:cs="Times New Roman" w:hint="eastAsia"/>
        </w:rPr>
        <w:t xml:space="preserve">C for 30 min. </w:t>
      </w:r>
      <w:proofErr w:type="spellStart"/>
      <w:r w:rsidRPr="00943C72">
        <w:rPr>
          <w:rFonts w:cs="Times New Roman" w:hint="eastAsia"/>
        </w:rPr>
        <w:t>Tagmentation</w:t>
      </w:r>
      <w:proofErr w:type="spellEnd"/>
      <w:r w:rsidRPr="00943C72">
        <w:rPr>
          <w:rFonts w:cs="Times New Roman" w:hint="eastAsia"/>
        </w:rPr>
        <w:t xml:space="preserve"> was terminated using VAHTS DNA Clean Beads (</w:t>
      </w:r>
      <w:proofErr w:type="spellStart"/>
      <w:r w:rsidRPr="00943C72">
        <w:rPr>
          <w:rFonts w:cs="Times New Roman" w:hint="eastAsia"/>
        </w:rPr>
        <w:t>Vazyme</w:t>
      </w:r>
      <w:proofErr w:type="spellEnd"/>
      <w:r w:rsidRPr="00943C72">
        <w:rPr>
          <w:rFonts w:cs="Times New Roman" w:hint="eastAsia"/>
        </w:rPr>
        <w:t xml:space="preserve">). Purified DNA underwent library preparation with the </w:t>
      </w:r>
      <w:proofErr w:type="spellStart"/>
      <w:r w:rsidRPr="00943C72">
        <w:rPr>
          <w:rFonts w:cs="Times New Roman" w:hint="eastAsia"/>
        </w:rPr>
        <w:t>TruePrep</w:t>
      </w:r>
      <w:proofErr w:type="spellEnd"/>
      <w:r w:rsidRPr="00943C72">
        <w:rPr>
          <w:rFonts w:cs="Times New Roman" w:hint="eastAsia"/>
        </w:rPr>
        <w:t xml:space="preserve"> DNA Library Prep Kit V2 for Illumina</w:t>
      </w:r>
      <w:r>
        <w:rPr>
          <w:rFonts w:cs="Times New Roman" w:hint="eastAsia"/>
        </w:rPr>
        <w:t xml:space="preserve"> </w:t>
      </w:r>
      <w:proofErr w:type="spellStart"/>
      <w:r w:rsidRPr="00943C72">
        <w:rPr>
          <w:rFonts w:cs="Times New Roman"/>
        </w:rPr>
        <w:t>Novaseq</w:t>
      </w:r>
      <w:proofErr w:type="spellEnd"/>
      <w:r w:rsidRPr="00943C72">
        <w:rPr>
          <w:rFonts w:cs="Times New Roman"/>
        </w:rPr>
        <w:t xml:space="preserve"> 6000 platform</w:t>
      </w:r>
      <w:r w:rsidRPr="00943C72">
        <w:rPr>
          <w:rFonts w:cs="Times New Roman" w:hint="eastAsia"/>
        </w:rPr>
        <w:t xml:space="preserve">, followed by paired-end sequencing on the </w:t>
      </w:r>
      <w:proofErr w:type="spellStart"/>
      <w:r w:rsidRPr="00943C72">
        <w:rPr>
          <w:rFonts w:cs="Times New Roman" w:hint="eastAsia"/>
        </w:rPr>
        <w:t>HiSeq</w:t>
      </w:r>
      <w:proofErr w:type="spellEnd"/>
      <w:r w:rsidRPr="00943C72">
        <w:rPr>
          <w:rFonts w:cs="Times New Roman" w:hint="eastAsia"/>
        </w:rPr>
        <w:t xml:space="preserve"> X Ten platform.</w:t>
      </w:r>
      <w:r>
        <w:rPr>
          <w:rFonts w:cs="Times New Roman" w:hint="eastAsia"/>
        </w:rPr>
        <w:t xml:space="preserve"> </w:t>
      </w:r>
      <w:r w:rsidRPr="00943C72">
        <w:rPr>
          <w:rFonts w:cs="Times New Roman" w:hint="eastAsia"/>
        </w:rPr>
        <w:t>Sequencing reads were aligned to th</w:t>
      </w:r>
      <w:r>
        <w:rPr>
          <w:rFonts w:cs="Times New Roman" w:hint="eastAsia"/>
        </w:rPr>
        <w:t xml:space="preserve">e </w:t>
      </w:r>
      <w:r w:rsidRPr="00943C72">
        <w:rPr>
          <w:rFonts w:cs="Times New Roman" w:hint="eastAsia"/>
        </w:rPr>
        <w:t>reference genome using BWA (v0.7.17). Peak calling was performed with MACS2 (v2.2.5; FDR</w:t>
      </w:r>
      <w:r>
        <w:rPr>
          <w:rFonts w:cs="Times New Roman" w:hint="eastAsia"/>
        </w:rPr>
        <w:t xml:space="preserve"> </w:t>
      </w:r>
      <w:r w:rsidRPr="00943C72">
        <w:rPr>
          <w:rFonts w:cs="Times New Roman" w:hint="eastAsia"/>
        </w:rPr>
        <w:t>cutoff of 0.05).</w:t>
      </w:r>
    </w:p>
    <w:p w14:paraId="469E2C81" w14:textId="77777777" w:rsidR="00E71074" w:rsidRDefault="00E71074" w:rsidP="008A727F">
      <w:pPr>
        <w:rPr>
          <w:rFonts w:cs="Times New Roman"/>
        </w:rPr>
      </w:pPr>
    </w:p>
    <w:p w14:paraId="12EF6F31" w14:textId="77777777" w:rsidR="00E71074" w:rsidRPr="007B5578" w:rsidRDefault="00E71074" w:rsidP="00E71074">
      <w:pPr>
        <w:rPr>
          <w:rFonts w:cs="Times New Roman"/>
          <w:b/>
          <w:bCs/>
        </w:rPr>
      </w:pPr>
      <w:r w:rsidRPr="007B5578">
        <w:rPr>
          <w:rFonts w:cs="Times New Roman" w:hint="eastAsia"/>
          <w:b/>
          <w:bCs/>
        </w:rPr>
        <w:t xml:space="preserve">Cleavage under targets and </w:t>
      </w:r>
      <w:proofErr w:type="spellStart"/>
      <w:r w:rsidRPr="007B5578">
        <w:rPr>
          <w:rFonts w:cs="Times New Roman" w:hint="eastAsia"/>
          <w:b/>
          <w:bCs/>
        </w:rPr>
        <w:t>tagmentation</w:t>
      </w:r>
      <w:proofErr w:type="spellEnd"/>
      <w:r w:rsidRPr="007B5578">
        <w:rPr>
          <w:rFonts w:cs="Times New Roman" w:hint="eastAsia"/>
          <w:b/>
          <w:bCs/>
        </w:rPr>
        <w:t xml:space="preserve"> (CUT&amp;Tag)</w:t>
      </w:r>
    </w:p>
    <w:p w14:paraId="0689604E" w14:textId="77777777" w:rsidR="00E71074" w:rsidRDefault="00E71074" w:rsidP="00E71074">
      <w:pPr>
        <w:rPr>
          <w:rFonts w:cs="Times New Roman"/>
        </w:rPr>
      </w:pPr>
      <w:r w:rsidRPr="003A5DD6">
        <w:rPr>
          <w:rFonts w:cs="Times New Roman" w:hint="eastAsia"/>
        </w:rPr>
        <w:t xml:space="preserve">CUT&amp;Tag experiment in combination with the Hyperactive TM In-Situ ChIP Library Prep Kit for Illumina from </w:t>
      </w:r>
      <w:proofErr w:type="spellStart"/>
      <w:r w:rsidRPr="003A5DD6">
        <w:rPr>
          <w:rFonts w:cs="Times New Roman" w:hint="eastAsia"/>
        </w:rPr>
        <w:t>Vazyme</w:t>
      </w:r>
      <w:proofErr w:type="spellEnd"/>
      <w:r w:rsidRPr="003A5DD6">
        <w:rPr>
          <w:rFonts w:cs="Times New Roman" w:hint="eastAsia"/>
        </w:rPr>
        <w:t xml:space="preserve"> (TD902-01). Cells were captured using </w:t>
      </w:r>
      <w:proofErr w:type="spellStart"/>
      <w:r w:rsidRPr="003A5DD6">
        <w:rPr>
          <w:rFonts w:cs="Times New Roman" w:hint="eastAsia"/>
        </w:rPr>
        <w:t>ConA</w:t>
      </w:r>
      <w:proofErr w:type="spellEnd"/>
      <w:r w:rsidRPr="003A5DD6">
        <w:rPr>
          <w:rFonts w:cs="Times New Roman" w:hint="eastAsia"/>
        </w:rPr>
        <w:t xml:space="preserve"> beads and subsequently exposed to primary and secondary antibodies in antibody buffer and dig-wash buffer, respectively, according to the manufacturer's instructions. The cells were then incubated with Hyperactive pA808 Tn5 Transposon and fragmented in </w:t>
      </w:r>
      <w:proofErr w:type="spellStart"/>
      <w:r w:rsidRPr="003A5DD6">
        <w:rPr>
          <w:rFonts w:cs="Times New Roman" w:hint="eastAsia"/>
        </w:rPr>
        <w:t>Tagmentation</w:t>
      </w:r>
      <w:proofErr w:type="spellEnd"/>
      <w:r w:rsidRPr="003A5DD6">
        <w:rPr>
          <w:rFonts w:cs="Times New Roman" w:hint="eastAsia"/>
        </w:rPr>
        <w:t xml:space="preserve"> Buffer at 37</w:t>
      </w:r>
      <w:r w:rsidRPr="003A5DD6">
        <w:rPr>
          <w:rFonts w:cs="Times New Roman" w:hint="eastAsia"/>
        </w:rPr>
        <w:t>°</w:t>
      </w:r>
      <w:r w:rsidRPr="003A5DD6">
        <w:rPr>
          <w:rFonts w:cs="Times New Roman" w:hint="eastAsia"/>
        </w:rPr>
        <w:t>C for 1 h. The extracted DNA fragments were extracted and subjected to high-throughput sequencing.</w:t>
      </w:r>
    </w:p>
    <w:p w14:paraId="5F4037F9" w14:textId="77777777" w:rsidR="00E71074" w:rsidRDefault="00E71074" w:rsidP="00E71074">
      <w:pPr>
        <w:rPr>
          <w:rFonts w:cs="Times New Roman"/>
        </w:rPr>
      </w:pPr>
    </w:p>
    <w:p w14:paraId="3DB028AB" w14:textId="798A3023" w:rsidR="00E71074" w:rsidRDefault="00E71074" w:rsidP="00E71074">
      <w:pPr>
        <w:rPr>
          <w:rFonts w:cs="Times New Roman"/>
        </w:rPr>
      </w:pPr>
      <w:r w:rsidRPr="00DE1F7A">
        <w:rPr>
          <w:rFonts w:cs="Times New Roman" w:hint="eastAsia"/>
        </w:rPr>
        <w:t xml:space="preserve">Sequencing reads were aligned to the human reference genome (GRCh38/hg38). Subsequent analysis followed established computational pipelines detailed in the CUT&amp;Tag Data Processing and Analysis Protocol (Zheng et al., 2020; Protocol.io). Differential </w:t>
      </w:r>
      <w:r>
        <w:rPr>
          <w:rFonts w:cs="Times New Roman" w:hint="eastAsia"/>
        </w:rPr>
        <w:t>peaks</w:t>
      </w:r>
      <w:r w:rsidRPr="00DE1F7A">
        <w:rPr>
          <w:rFonts w:cs="Times New Roman" w:hint="eastAsia"/>
        </w:rPr>
        <w:t xml:space="preserve"> analysis was performed using Diff</w:t>
      </w:r>
      <w:r>
        <w:rPr>
          <w:rFonts w:cs="Times New Roman" w:hint="eastAsia"/>
        </w:rPr>
        <w:t xml:space="preserve"> </w:t>
      </w:r>
      <w:r w:rsidRPr="00DE1F7A">
        <w:rPr>
          <w:rFonts w:cs="Times New Roman" w:hint="eastAsia"/>
        </w:rPr>
        <w:t xml:space="preserve">Bind (v3.10.1) with statistically significant peaks identified at p &lt; 0.05. Genomic annotations of peak regions were generated using </w:t>
      </w:r>
      <w:proofErr w:type="spellStart"/>
      <w:r w:rsidRPr="00DE1F7A">
        <w:rPr>
          <w:rFonts w:cs="Times New Roman" w:hint="eastAsia"/>
        </w:rPr>
        <w:t>ChIPseeker</w:t>
      </w:r>
      <w:proofErr w:type="spellEnd"/>
      <w:r w:rsidRPr="00DE1F7A">
        <w:rPr>
          <w:rFonts w:cs="Times New Roman" w:hint="eastAsia"/>
        </w:rPr>
        <w:t xml:space="preserve"> (v1.36.0). Epigenetic modification profiles were visualized across target loci using the Integrative Genomics Viewer (IGV, v2.16.2)</w:t>
      </w:r>
      <w:r>
        <w:rPr>
          <w:rFonts w:cs="Times New Roman"/>
        </w:rPr>
        <w:fldChar w:fldCharType="begin">
          <w:fldData xml:space="preserve">PEVuZE5vdGU+PENpdGU+PFJlY051bT4xMTwvUmVjTnVtPjxEaXNwbGF5VGV4dD48c3R5bGUgZmFj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</w:fldData>
        </w:fldChar>
      </w:r>
      <w:r w:rsidR="001F447C">
        <w:rPr>
          <w:rFonts w:cs="Times New Roman"/>
        </w:rPr>
        <w:instrText xml:space="preserve"> ADDIN EN.CITE </w:instrText>
      </w:r>
      <w:r w:rsidR="001F447C">
        <w:rPr>
          <w:rFonts w:cs="Times New Roman"/>
        </w:rPr>
        <w:fldChar w:fldCharType="begin">
          <w:fldData xml:space="preserve">PEVuZE5vdGU+PENpdGU+PFJlY051bT4xMTwvUmVjTnVtPjxEaXNwbGF5VGV4dD48c3R5bGUgZmFj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</w:fldData>
        </w:fldChar>
      </w:r>
      <w:r w:rsidR="001F447C">
        <w:rPr>
          <w:rFonts w:cs="Times New Roman"/>
        </w:rPr>
        <w:instrText xml:space="preserve"> ADDIN EN.CITE.DATA </w:instrText>
      </w:r>
      <w:r w:rsidR="001F447C">
        <w:rPr>
          <w:rFonts w:cs="Times New Roman"/>
        </w:rPr>
      </w:r>
      <w:r w:rsidR="001F447C">
        <w:rPr>
          <w:rFonts w:cs="Times New Roman"/>
        </w:rPr>
        <w:fldChar w:fldCharType="end"/>
      </w:r>
      <w:r>
        <w:rPr>
          <w:rFonts w:cs="Times New Roman"/>
        </w:rPr>
      </w:r>
      <w:r>
        <w:rPr>
          <w:rFonts w:cs="Times New Roman"/>
        </w:rPr>
        <w:fldChar w:fldCharType="separate"/>
      </w:r>
      <w:r w:rsidR="001F447C" w:rsidRPr="001F447C">
        <w:rPr>
          <w:rFonts w:cs="Times New Roman"/>
          <w:noProof/>
          <w:vertAlign w:val="superscript"/>
        </w:rPr>
        <w:t>2-4</w:t>
      </w:r>
      <w:r>
        <w:rPr>
          <w:rFonts w:cs="Times New Roman"/>
        </w:rPr>
        <w:fldChar w:fldCharType="end"/>
      </w:r>
      <w:r w:rsidRPr="003A5DD6">
        <w:rPr>
          <w:rFonts w:cs="Times New Roman"/>
        </w:rPr>
        <w:t>.</w:t>
      </w:r>
    </w:p>
    <w:p w14:paraId="77A61A3D" w14:textId="77777777" w:rsidR="005C769F" w:rsidRDefault="005C769F" w:rsidP="005C769F">
      <w:pPr>
        <w:rPr>
          <w:rFonts w:cs="Times New Roman"/>
        </w:rPr>
      </w:pPr>
    </w:p>
    <w:p w14:paraId="35981532" w14:textId="77777777" w:rsidR="008A727F" w:rsidRPr="007B5578" w:rsidRDefault="008A727F" w:rsidP="008A727F">
      <w:pPr>
        <w:rPr>
          <w:rFonts w:cs="Times New Roman"/>
          <w:b/>
          <w:bCs/>
        </w:rPr>
      </w:pPr>
      <w:r w:rsidRPr="007B5578">
        <w:rPr>
          <w:rFonts w:cs="Times New Roman" w:hint="eastAsia"/>
          <w:b/>
          <w:bCs/>
        </w:rPr>
        <w:t xml:space="preserve">RNA-seq and </w:t>
      </w:r>
      <w:r>
        <w:rPr>
          <w:rFonts w:cs="Times New Roman" w:hint="eastAsia"/>
          <w:b/>
          <w:bCs/>
        </w:rPr>
        <w:t>A</w:t>
      </w:r>
      <w:r w:rsidRPr="007B5578">
        <w:rPr>
          <w:rFonts w:cs="Times New Roman" w:hint="eastAsia"/>
          <w:b/>
          <w:bCs/>
        </w:rPr>
        <w:t>nalysis</w:t>
      </w:r>
    </w:p>
    <w:p w14:paraId="2671FA0E" w14:textId="77777777" w:rsidR="008A727F" w:rsidRDefault="008A727F" w:rsidP="008A727F">
      <w:pPr>
        <w:rPr>
          <w:rFonts w:cs="Times New Roman"/>
        </w:rPr>
      </w:pPr>
      <w:r w:rsidRPr="006B70CC">
        <w:rPr>
          <w:rFonts w:cs="Times New Roman" w:hint="eastAsia"/>
        </w:rPr>
        <w:t>RNA-Seq included t</w:t>
      </w:r>
      <w:r>
        <w:rPr>
          <w:rFonts w:cs="Times New Roman" w:hint="eastAsia"/>
        </w:rPr>
        <w:t>wo</w:t>
      </w:r>
      <w:r w:rsidRPr="006B70CC">
        <w:rPr>
          <w:rFonts w:cs="Times New Roman" w:hint="eastAsia"/>
        </w:rPr>
        <w:t xml:space="preserve"> parts of experiment samples. First, </w:t>
      </w:r>
      <w:r w:rsidRPr="00595235">
        <w:rPr>
          <w:rFonts w:cs="Times New Roman" w:hint="eastAsia"/>
        </w:rPr>
        <w:t>MA9 cells</w:t>
      </w:r>
      <w:r>
        <w:rPr>
          <w:rFonts w:cs="Times New Roman" w:hint="eastAsia"/>
        </w:rPr>
        <w:t xml:space="preserve"> overexpressed KLF4</w:t>
      </w:r>
      <w:r w:rsidRPr="00595235">
        <w:rPr>
          <w:rFonts w:cs="Times New Roman" w:hint="eastAsia"/>
        </w:rPr>
        <w:t xml:space="preserve"> treated with doxycycline (0, 6, 12, and 24 h)</w:t>
      </w:r>
      <w:r>
        <w:rPr>
          <w:rFonts w:cs="Times New Roman" w:hint="eastAsia"/>
        </w:rPr>
        <w:t xml:space="preserve"> </w:t>
      </w:r>
      <w:r w:rsidRPr="006B70CC">
        <w:rPr>
          <w:rFonts w:cs="Times New Roman" w:hint="eastAsia"/>
        </w:rPr>
        <w:t xml:space="preserve">from the BM of </w:t>
      </w:r>
      <w:r>
        <w:rPr>
          <w:rFonts w:cs="Times New Roman" w:hint="eastAsia"/>
        </w:rPr>
        <w:t xml:space="preserve">MA9 </w:t>
      </w:r>
      <w:r w:rsidRPr="006B70CC">
        <w:rPr>
          <w:rFonts w:cs="Times New Roman" w:hint="eastAsia"/>
        </w:rPr>
        <w:t xml:space="preserve">mice. Second, </w:t>
      </w:r>
      <w:r>
        <w:rPr>
          <w:rFonts w:cs="Times New Roman" w:hint="eastAsia"/>
        </w:rPr>
        <w:t xml:space="preserve">THP-1 cells </w:t>
      </w:r>
      <w:r w:rsidRPr="00592805">
        <w:rPr>
          <w:rFonts w:cs="Times New Roman" w:hint="eastAsia"/>
        </w:rPr>
        <w:t>were transfected with</w:t>
      </w:r>
      <w:r>
        <w:rPr>
          <w:rFonts w:cs="Times New Roman" w:hint="eastAsia"/>
        </w:rPr>
        <w:t xml:space="preserve"> KLF4 and NRBP2 overexpression virus. </w:t>
      </w:r>
      <w:r w:rsidRPr="006B70CC">
        <w:rPr>
          <w:rFonts w:cs="Times New Roman" w:hint="eastAsia"/>
        </w:rPr>
        <w:t xml:space="preserve">Total RNA was isolated using the </w:t>
      </w:r>
      <w:proofErr w:type="spellStart"/>
      <w:r w:rsidRPr="00592805">
        <w:rPr>
          <w:rFonts w:cs="Times New Roman" w:hint="eastAsia"/>
        </w:rPr>
        <w:t>AFTMag</w:t>
      </w:r>
      <w:proofErr w:type="spellEnd"/>
      <w:r w:rsidRPr="00592805">
        <w:rPr>
          <w:rFonts w:cs="Times New Roman" w:hint="eastAsia"/>
        </w:rPr>
        <w:t xml:space="preserve"> Quick Viral DNA/RNA Extraction Kit (RK30153)</w:t>
      </w:r>
      <w:r>
        <w:rPr>
          <w:rFonts w:cs="Times New Roman" w:hint="eastAsia"/>
        </w:rPr>
        <w:t xml:space="preserve">. </w:t>
      </w:r>
      <w:r w:rsidRPr="006B70CC">
        <w:rPr>
          <w:rFonts w:cs="Times New Roman" w:hint="eastAsia"/>
        </w:rPr>
        <w:t xml:space="preserve">Libraries were prepared using an Illumina RNA library preparation </w:t>
      </w:r>
      <w:proofErr w:type="spellStart"/>
      <w:r w:rsidRPr="006B70CC">
        <w:rPr>
          <w:rFonts w:cs="Times New Roman" w:hint="eastAsia"/>
        </w:rPr>
        <w:t>TruSeq</w:t>
      </w:r>
      <w:proofErr w:type="spellEnd"/>
      <w:r w:rsidRPr="006B70CC">
        <w:rPr>
          <w:rFonts w:cs="Times New Roman" w:hint="eastAsia"/>
        </w:rPr>
        <w:t xml:space="preserve"> PE kit. High-throughput RNA-Seq was performed on an Illumina </w:t>
      </w:r>
      <w:proofErr w:type="spellStart"/>
      <w:r w:rsidRPr="006B70CC">
        <w:rPr>
          <w:rFonts w:cs="Times New Roman" w:hint="eastAsia"/>
        </w:rPr>
        <w:t>Xten</w:t>
      </w:r>
      <w:proofErr w:type="spellEnd"/>
      <w:r w:rsidRPr="006B70CC">
        <w:rPr>
          <w:rFonts w:cs="Times New Roman" w:hint="eastAsia"/>
        </w:rPr>
        <w:t xml:space="preserve"> sequencer (paired-end 150-bp sequencing). </w:t>
      </w:r>
      <w:r>
        <w:rPr>
          <w:rFonts w:cs="Times New Roman" w:hint="eastAsia"/>
        </w:rPr>
        <w:t xml:space="preserve">Next, </w:t>
      </w:r>
      <w:r w:rsidRPr="00592805">
        <w:rPr>
          <w:rFonts w:cs="Times New Roman" w:hint="eastAsia"/>
        </w:rPr>
        <w:t xml:space="preserve">all libraries were sequenced on an </w:t>
      </w:r>
      <w:r w:rsidRPr="00592805">
        <w:rPr>
          <w:rFonts w:cs="Times New Roman" w:hint="eastAsia"/>
        </w:rPr>
        <w:lastRenderedPageBreak/>
        <w:t xml:space="preserve">Illumina </w:t>
      </w:r>
      <w:proofErr w:type="spellStart"/>
      <w:r w:rsidRPr="00592805">
        <w:rPr>
          <w:rFonts w:cs="Times New Roman" w:hint="eastAsia"/>
        </w:rPr>
        <w:t>Novaseq</w:t>
      </w:r>
      <w:proofErr w:type="spellEnd"/>
      <w:r w:rsidRPr="00592805">
        <w:rPr>
          <w:rFonts w:cs="Times New Roman" w:hint="eastAsia"/>
        </w:rPr>
        <w:t xml:space="preserve"> 6000 platform</w:t>
      </w:r>
      <w:r>
        <w:rPr>
          <w:rFonts w:cs="Times New Roman" w:hint="eastAsia"/>
        </w:rPr>
        <w:t xml:space="preserve"> or Illumina </w:t>
      </w:r>
      <w:proofErr w:type="spellStart"/>
      <w:r>
        <w:rPr>
          <w:rFonts w:cs="Times New Roman" w:hint="eastAsia"/>
        </w:rPr>
        <w:t>Novaseq</w:t>
      </w:r>
      <w:proofErr w:type="spellEnd"/>
      <w:r>
        <w:rPr>
          <w:rFonts w:cs="Times New Roman" w:hint="eastAsia"/>
        </w:rPr>
        <w:t xml:space="preserve"> X plus</w:t>
      </w:r>
      <w:r w:rsidRPr="00592805">
        <w:rPr>
          <w:rFonts w:cs="Times New Roman" w:hint="eastAsia"/>
        </w:rPr>
        <w:t xml:space="preserve"> using the PE150 strategy. </w:t>
      </w:r>
    </w:p>
    <w:p w14:paraId="7D92AB39" w14:textId="77777777" w:rsidR="008A727F" w:rsidRDefault="008A727F" w:rsidP="008A727F">
      <w:pPr>
        <w:rPr>
          <w:rFonts w:cs="Times New Roman"/>
        </w:rPr>
      </w:pPr>
    </w:p>
    <w:p w14:paraId="67453B8A" w14:textId="401F906B" w:rsidR="00E71074" w:rsidRDefault="00E71074" w:rsidP="00E71074">
      <w:pPr>
        <w:rPr>
          <w:rFonts w:cs="Times New Roman"/>
        </w:rPr>
      </w:pPr>
      <w:r w:rsidRPr="001003AA">
        <w:rPr>
          <w:rFonts w:cs="Times New Roman" w:hint="eastAsia"/>
        </w:rPr>
        <w:t xml:space="preserve">Raw reads underwent quality control and adapter trimming using </w:t>
      </w:r>
      <w:proofErr w:type="spellStart"/>
      <w:r w:rsidRPr="001003AA">
        <w:rPr>
          <w:rFonts w:cs="Times New Roman" w:hint="eastAsia"/>
        </w:rPr>
        <w:t>Fastp</w:t>
      </w:r>
      <w:proofErr w:type="spellEnd"/>
      <w:r w:rsidRPr="001003AA">
        <w:rPr>
          <w:rFonts w:cs="Times New Roman" w:hint="eastAsia"/>
        </w:rPr>
        <w:t xml:space="preserve"> (v0.23.4)</w:t>
      </w:r>
      <w:r>
        <w:rPr>
          <w:rFonts w:cs="Times New Roman"/>
        </w:rPr>
        <w:fldChar w:fldCharType="begin"/>
      </w:r>
      <w:r w:rsidR="001F447C">
        <w:rPr>
          <w:rFonts w:cs="Times New Roman"/>
        </w:rPr>
        <w:instrText xml:space="preserve"> ADDIN EN.CITE &lt;EndNote&gt;&lt;Cite&gt;&lt;RecNum&gt;7&lt;/RecNum&gt;&lt;DisplayText&gt;&lt;style face="superscript"&gt;5&lt;/style&gt;&lt;/DisplayText&gt;&lt;record&gt;&lt;rec-number&gt;7&lt;/rec-number&gt;&lt;foreign-keys&gt;&lt;key app="EN" db-id="ta9drzzxyesdv5ewedtverxh5w0xepesfdfs" timestamp="1748516783"&gt;7&lt;/key&gt;&lt;/foreign-keys&gt;&lt;ref-type name="Journal Article"&gt;17&lt;/ref-type&gt;&lt;contributors&gt;&lt;/contributors&gt;&lt;titles&gt;&lt;title&gt;Chen S, Zhou Y, Chen Y, Gu J. fastp: an ultra-fast all-in-one FASTQ preprocessor. Bioinformatics. 2018 Sep 1;34(17):i884-i890. doi: 10.1093/bioinformatics/bty560. PMID: 30423086; PMCID: PMC6129281.&lt;/title&gt;&lt;/titles&gt;&lt;dates&gt;&lt;/dates&gt;&lt;urls&gt;&lt;/urls&gt;&lt;/record&gt;&lt;/Cite&gt;&lt;/EndNote&gt;</w:instrText>
      </w:r>
      <w:r>
        <w:rPr>
          <w:rFonts w:cs="Times New Roman"/>
        </w:rPr>
        <w:fldChar w:fldCharType="separate"/>
      </w:r>
      <w:r w:rsidR="001F447C" w:rsidRPr="001F447C">
        <w:rPr>
          <w:rFonts w:cs="Times New Roman"/>
          <w:noProof/>
          <w:vertAlign w:val="superscript"/>
        </w:rPr>
        <w:t>5</w:t>
      </w:r>
      <w:r>
        <w:rPr>
          <w:rFonts w:cs="Times New Roman"/>
        </w:rPr>
        <w:fldChar w:fldCharType="end"/>
      </w:r>
      <w:r w:rsidRPr="00592805">
        <w:rPr>
          <w:rFonts w:cs="Times New Roman" w:hint="eastAsia"/>
        </w:rPr>
        <w:t xml:space="preserve"> </w:t>
      </w:r>
      <w:r w:rsidRPr="001003AA">
        <w:rPr>
          <w:rFonts w:cs="Times New Roman"/>
        </w:rPr>
        <w:t>Clean reads were aligned to reference genomes (mm10 for murine samples; hg38 for human samples) via STAR (v2.7.10b) with ENCODE-standard parameters</w:t>
      </w:r>
      <w:r>
        <w:rPr>
          <w:rFonts w:cs="Times New Roman"/>
        </w:rPr>
        <w:fldChar w:fldCharType="begin"/>
      </w:r>
      <w:r w:rsidR="001F447C">
        <w:rPr>
          <w:rFonts w:cs="Times New Roman"/>
        </w:rPr>
        <w:instrText xml:space="preserve"> ADDIN EN.CITE &lt;EndNote&gt;&lt;Cite&gt;&lt;RecNum&gt;8&lt;/RecNum&gt;&lt;DisplayText&gt;&lt;style face="superscript"&gt;6&lt;/style&gt;&lt;/DisplayText&gt;&lt;record&gt;&lt;rec-number&gt;8&lt;/rec-number&gt;&lt;foreign-keys&gt;&lt;key app="EN" db-id="ta9drzzxyesdv5ewedtverxh5w0xepesfdfs" timestamp="1748516826"&gt;8&lt;/key&gt;&lt;/foreign-keys&gt;&lt;ref-type name="Journal Article"&gt;17&lt;/ref-type&gt;&lt;contributors&gt;&lt;/contributors&gt;&lt;titles&gt;&lt;title&gt;Dobin, A., et al., STAR: ultrafast universal RNA-seq aligner. Bioinformatics, 2013. 29(1): p. 15-21&lt;/title&gt;&lt;/titles&gt;&lt;dates&gt;&lt;/dates&gt;&lt;urls&gt;&lt;/urls&gt;&lt;/record&gt;&lt;/Cite&gt;&lt;/EndNote&gt;</w:instrText>
      </w:r>
      <w:r>
        <w:rPr>
          <w:rFonts w:cs="Times New Roman"/>
        </w:rPr>
        <w:fldChar w:fldCharType="separate"/>
      </w:r>
      <w:r w:rsidR="001F447C" w:rsidRPr="001F447C">
        <w:rPr>
          <w:rFonts w:cs="Times New Roman"/>
          <w:noProof/>
          <w:vertAlign w:val="superscript"/>
        </w:rPr>
        <w:t>6</w:t>
      </w:r>
      <w:r>
        <w:rPr>
          <w:rFonts w:cs="Times New Roman"/>
        </w:rPr>
        <w:fldChar w:fldCharType="end"/>
      </w:r>
      <w:r w:rsidRPr="00592805">
        <w:rPr>
          <w:rFonts w:cs="Times New Roman" w:hint="eastAsia"/>
        </w:rPr>
        <w:t>.</w:t>
      </w:r>
      <w:r>
        <w:rPr>
          <w:rFonts w:cs="Times New Roman" w:hint="eastAsia"/>
        </w:rPr>
        <w:t xml:space="preserve"> </w:t>
      </w:r>
      <w:r w:rsidRPr="001003AA">
        <w:rPr>
          <w:rFonts w:cs="Times New Roman"/>
        </w:rPr>
        <w:t xml:space="preserve">Properly paired, uniquely mapped reads were selected using </w:t>
      </w:r>
      <w:proofErr w:type="spellStart"/>
      <w:r w:rsidRPr="001003AA">
        <w:rPr>
          <w:rFonts w:cs="Times New Roman"/>
        </w:rPr>
        <w:t>Samtools</w:t>
      </w:r>
      <w:proofErr w:type="spellEnd"/>
      <w:r w:rsidRPr="001003AA">
        <w:rPr>
          <w:rFonts w:cs="Times New Roman"/>
        </w:rPr>
        <w:t xml:space="preserve"> (v1.16)</w:t>
      </w:r>
      <w:r>
        <w:rPr>
          <w:rFonts w:cs="Times New Roman"/>
        </w:rPr>
        <w:fldChar w:fldCharType="begin"/>
      </w:r>
      <w:r w:rsidR="001F447C">
        <w:rPr>
          <w:rFonts w:cs="Times New Roman"/>
        </w:rPr>
        <w:instrText xml:space="preserve"> ADDIN EN.CITE &lt;EndNote&gt;&lt;Cite&gt;&lt;RecNum&gt;9&lt;/RecNum&gt;&lt;DisplayText&gt;&lt;style face="superscript"&gt;7&lt;/style&gt;&lt;/DisplayText&gt;&lt;record&gt;&lt;rec-number&gt;9&lt;/rec-number&gt;&lt;foreign-keys&gt;&lt;key app="EN" db-id="ta9drzzxyesdv5ewedtverxh5w0xepesfdfs" timestamp="1748516881"&gt;9&lt;/key&gt;&lt;/foreign-keys&gt;&lt;ref-type name="Journal Article"&gt;17&lt;/ref-type&gt;&lt;contributors&gt;&lt;/contributors&gt;&lt;titles&gt;&lt;title&gt;Danecek, P., et al., Twelve years of SAMtools and BCFtools. Gigascience, 2021. 10(2). &lt;/title&gt;&lt;/titles&gt;&lt;dates&gt;&lt;/dates&gt;&lt;urls&gt;&lt;/urls&gt;&lt;/record&gt;&lt;/Cite&gt;&lt;/EndNote&gt;</w:instrText>
      </w:r>
      <w:r>
        <w:rPr>
          <w:rFonts w:cs="Times New Roman"/>
        </w:rPr>
        <w:fldChar w:fldCharType="separate"/>
      </w:r>
      <w:r w:rsidR="001F447C" w:rsidRPr="001F447C">
        <w:rPr>
          <w:rFonts w:cs="Times New Roman"/>
          <w:noProof/>
          <w:vertAlign w:val="superscript"/>
        </w:rPr>
        <w:t>7</w:t>
      </w:r>
      <w:r>
        <w:rPr>
          <w:rFonts w:cs="Times New Roman"/>
        </w:rPr>
        <w:fldChar w:fldCharType="end"/>
      </w:r>
      <w:r w:rsidRPr="00592805">
        <w:rPr>
          <w:rFonts w:cs="Times New Roman" w:hint="eastAsia"/>
        </w:rPr>
        <w:t xml:space="preserve"> and </w:t>
      </w:r>
      <w:r>
        <w:rPr>
          <w:rFonts w:cs="Times New Roman" w:hint="eastAsia"/>
        </w:rPr>
        <w:t>r</w:t>
      </w:r>
      <w:r w:rsidRPr="001003AA">
        <w:rPr>
          <w:rFonts w:cs="Times New Roman" w:hint="eastAsia"/>
        </w:rPr>
        <w:t xml:space="preserve">ead counts were generated with </w:t>
      </w:r>
      <w:proofErr w:type="spellStart"/>
      <w:r w:rsidRPr="001003AA">
        <w:rPr>
          <w:rFonts w:cs="Times New Roman" w:hint="eastAsia"/>
        </w:rPr>
        <w:t>HTSeq</w:t>
      </w:r>
      <w:proofErr w:type="spellEnd"/>
      <w:r w:rsidRPr="001003AA">
        <w:rPr>
          <w:rFonts w:cs="Times New Roman" w:hint="eastAsia"/>
        </w:rPr>
        <w:t xml:space="preserve"> (v2.0.2)</w:t>
      </w:r>
      <w:r>
        <w:rPr>
          <w:rFonts w:cs="Times New Roman"/>
        </w:rPr>
        <w:fldChar w:fldCharType="begin"/>
      </w:r>
      <w:r w:rsidR="001F447C">
        <w:rPr>
          <w:rFonts w:cs="Times New Roman"/>
        </w:rPr>
        <w:instrText xml:space="preserve"> ADDIN EN.CITE &lt;EndNote&gt;&lt;Cite&gt;&lt;RecNum&gt;10&lt;/RecNum&gt;&lt;DisplayText&gt;&lt;style face="superscript"&gt;8&lt;/style&gt;&lt;/DisplayText&gt;&lt;record&gt;&lt;rec-number&gt;10&lt;/rec-number&gt;&lt;foreign-keys&gt;&lt;key app="EN" db-id="ta9drzzxyesdv5ewedtverxh5w0xepesfdfs" timestamp="1748517100"&gt;10&lt;/key&gt;&lt;/foreign-keys&gt;&lt;ref-type name="Journal Article"&gt;17&lt;/ref-type&gt;&lt;contributors&gt;&lt;/contributors&gt;&lt;titles&gt;&lt;title&gt;Anders S, Pyl PT, Huber W. HTSeq--a Python framework to work with high-throughput sequencing data. Bioinformatics. 2015 Jan 15;31(2):166-9. doi: 10.1093/bioinformatics/btu638. Epub 2014 Sep 25. PMID: 25260700; PMCID: PMC4287950.&lt;/title&gt;&lt;/titles&gt;&lt;dates&gt;&lt;/dates&gt;&lt;urls&gt;&lt;/urls&gt;&lt;/record&gt;&lt;/Cite&gt;&lt;/EndNote&gt;</w:instrText>
      </w:r>
      <w:r>
        <w:rPr>
          <w:rFonts w:cs="Times New Roman"/>
        </w:rPr>
        <w:fldChar w:fldCharType="separate"/>
      </w:r>
      <w:r w:rsidR="001F447C" w:rsidRPr="001F447C">
        <w:rPr>
          <w:rFonts w:cs="Times New Roman"/>
          <w:noProof/>
          <w:vertAlign w:val="superscript"/>
        </w:rPr>
        <w:t>8</w:t>
      </w:r>
      <w:r>
        <w:rPr>
          <w:rFonts w:cs="Times New Roman"/>
        </w:rPr>
        <w:fldChar w:fldCharType="end"/>
      </w:r>
      <w:r w:rsidRPr="00592805">
        <w:rPr>
          <w:rFonts w:cs="Times New Roman" w:hint="eastAsia"/>
        </w:rPr>
        <w:t>.</w:t>
      </w:r>
      <w:r w:rsidRPr="00A931DF">
        <w:rPr>
          <w:rFonts w:hint="eastAsia"/>
        </w:rPr>
        <w:t xml:space="preserve"> </w:t>
      </w:r>
      <w:r w:rsidRPr="00A931DF">
        <w:rPr>
          <w:rFonts w:cs="Times New Roman" w:hint="eastAsia"/>
        </w:rPr>
        <w:t>Differential expression analysis was conducted using DESeq2 (v1.38.3) with significance thresholds set at adjusted p-value &lt; 0.05 (Benjamini-Hochberg FDR correction).</w:t>
      </w:r>
    </w:p>
    <w:p w14:paraId="2685432D" w14:textId="77777777" w:rsidR="00111D40" w:rsidRDefault="00111D40" w:rsidP="00111D40">
      <w:pPr>
        <w:rPr>
          <w:rFonts w:cs="Times New Roman"/>
          <w:szCs w:val="21"/>
        </w:rPr>
      </w:pPr>
    </w:p>
    <w:p w14:paraId="50643B3D" w14:textId="77777777" w:rsidR="009F338E" w:rsidRDefault="009F338E" w:rsidP="00111D40">
      <w:pPr>
        <w:rPr>
          <w:rFonts w:cs="Times New Roman" w:hint="eastAsia"/>
          <w:szCs w:val="21"/>
        </w:rPr>
      </w:pPr>
    </w:p>
    <w:p w14:paraId="67B717C1" w14:textId="38300A0E" w:rsidR="00E71074" w:rsidRPr="00BD2034" w:rsidRDefault="001F447C" w:rsidP="00BD2034">
      <w:pPr>
        <w:widowControl/>
        <w:rPr>
          <w:rFonts w:cs="Times New Roman"/>
          <w:b/>
          <w:bCs/>
          <w:sz w:val="24"/>
          <w:szCs w:val="24"/>
        </w:rPr>
      </w:pPr>
      <w:r w:rsidRPr="001F447C">
        <w:rPr>
          <w:rFonts w:cs="Times New Roman"/>
          <w:b/>
          <w:bCs/>
          <w:sz w:val="24"/>
          <w:szCs w:val="24"/>
        </w:rPr>
        <w:t>References</w:t>
      </w:r>
    </w:p>
    <w:p w14:paraId="45A9B373" w14:textId="4C16DF5A" w:rsidR="001F447C" w:rsidRPr="00292FE9" w:rsidRDefault="00BD2034" w:rsidP="001F447C">
      <w:pPr>
        <w:widowControl/>
        <w:rPr>
          <w:rFonts w:cs="Times New Roman"/>
          <w:szCs w:val="21"/>
        </w:rPr>
      </w:pPr>
      <w:r>
        <w:rPr>
          <w:rFonts w:cs="Times New Roman" w:hint="eastAsia"/>
          <w:szCs w:val="21"/>
        </w:rPr>
        <w:t>1</w:t>
      </w:r>
      <w:r w:rsidR="001F447C" w:rsidRPr="00292FE9">
        <w:rPr>
          <w:rFonts w:cs="Times New Roman"/>
          <w:szCs w:val="21"/>
        </w:rPr>
        <w:t xml:space="preserve">.Yang S, Liu L, Cao C, Song N, Wang Y, Ma S, Zhang Q, Yu N, Ding X, Yang F, Tian S, Zhang K, Sun T, Yang J, Yao Z, Wu S, Shi L. USP52 acts as a </w:t>
      </w:r>
      <w:proofErr w:type="spellStart"/>
      <w:r w:rsidR="001F447C" w:rsidRPr="00292FE9">
        <w:rPr>
          <w:rFonts w:cs="Times New Roman"/>
          <w:szCs w:val="21"/>
        </w:rPr>
        <w:t>deubiquitinase</w:t>
      </w:r>
      <w:proofErr w:type="spellEnd"/>
      <w:r w:rsidR="001F447C" w:rsidRPr="00292FE9">
        <w:rPr>
          <w:rFonts w:cs="Times New Roman"/>
          <w:szCs w:val="21"/>
        </w:rPr>
        <w:t xml:space="preserve"> and promotes histone chaperone ASF1A stabilization. Nat Commun. 2018 Mar 29;9(1):1285. </w:t>
      </w:r>
    </w:p>
    <w:p w14:paraId="1A562204" w14:textId="39B98AAD" w:rsidR="001F447C" w:rsidRPr="00292FE9" w:rsidRDefault="00BD2034" w:rsidP="001F447C">
      <w:pPr>
        <w:widowControl/>
        <w:rPr>
          <w:rFonts w:cs="Times New Roman"/>
          <w:szCs w:val="21"/>
        </w:rPr>
      </w:pPr>
      <w:r>
        <w:rPr>
          <w:rFonts w:cs="Times New Roman" w:hint="eastAsia"/>
          <w:szCs w:val="21"/>
        </w:rPr>
        <w:t>2</w:t>
      </w:r>
      <w:r w:rsidR="001F447C" w:rsidRPr="00292FE9">
        <w:rPr>
          <w:rFonts w:cs="Times New Roman"/>
          <w:szCs w:val="21"/>
        </w:rPr>
        <w:t xml:space="preserve">. Kaya-Okur HS, Wu SJ, </w:t>
      </w:r>
      <w:proofErr w:type="spellStart"/>
      <w:r w:rsidR="001F447C" w:rsidRPr="00292FE9">
        <w:rPr>
          <w:rFonts w:cs="Times New Roman"/>
          <w:szCs w:val="21"/>
        </w:rPr>
        <w:t>Codomo</w:t>
      </w:r>
      <w:proofErr w:type="spellEnd"/>
      <w:r w:rsidR="001F447C" w:rsidRPr="00292FE9">
        <w:rPr>
          <w:rFonts w:cs="Times New Roman"/>
          <w:szCs w:val="21"/>
        </w:rPr>
        <w:t xml:space="preserve"> CA, Pledger ES, Bryson TD, </w:t>
      </w:r>
      <w:proofErr w:type="spellStart"/>
      <w:r w:rsidR="001F447C" w:rsidRPr="00292FE9">
        <w:rPr>
          <w:rFonts w:cs="Times New Roman"/>
          <w:szCs w:val="21"/>
        </w:rPr>
        <w:t>Henikoff</w:t>
      </w:r>
      <w:proofErr w:type="spellEnd"/>
      <w:r w:rsidR="001F447C" w:rsidRPr="00292FE9">
        <w:rPr>
          <w:rFonts w:cs="Times New Roman"/>
          <w:szCs w:val="21"/>
        </w:rPr>
        <w:t xml:space="preserve"> JG et al. CUT&amp;Tag for efficient epigenomic profiling of small samples and single cells. Nat Commun. 2019 Apr 29;10(1):1930.</w:t>
      </w:r>
    </w:p>
    <w:p w14:paraId="7563A1C2" w14:textId="5D2B4DEF" w:rsidR="001F447C" w:rsidRPr="00292FE9" w:rsidRDefault="00BD2034" w:rsidP="001F447C">
      <w:pPr>
        <w:widowControl/>
        <w:rPr>
          <w:rFonts w:cs="Times New Roman"/>
          <w:szCs w:val="21"/>
        </w:rPr>
      </w:pPr>
      <w:r>
        <w:rPr>
          <w:rFonts w:cs="Times New Roman" w:hint="eastAsia"/>
          <w:szCs w:val="21"/>
        </w:rPr>
        <w:t>3</w:t>
      </w:r>
      <w:r w:rsidR="001F447C" w:rsidRPr="00292FE9">
        <w:rPr>
          <w:rFonts w:cs="Times New Roman"/>
          <w:szCs w:val="21"/>
        </w:rPr>
        <w:t xml:space="preserve">.Wang Q, Li M, Wu T, Zhan L, Li L, Chen M et al, Exploring Epigenomic Datasets by </w:t>
      </w:r>
      <w:proofErr w:type="spellStart"/>
      <w:r w:rsidR="001F447C" w:rsidRPr="00292FE9">
        <w:rPr>
          <w:rFonts w:cs="Times New Roman"/>
          <w:szCs w:val="21"/>
        </w:rPr>
        <w:t>ChIPseeker</w:t>
      </w:r>
      <w:proofErr w:type="spellEnd"/>
      <w:r w:rsidR="001F447C" w:rsidRPr="00292FE9">
        <w:rPr>
          <w:rFonts w:cs="Times New Roman"/>
          <w:szCs w:val="21"/>
        </w:rPr>
        <w:t xml:space="preserve">. Curr </w:t>
      </w:r>
      <w:proofErr w:type="spellStart"/>
      <w:r w:rsidR="001F447C" w:rsidRPr="00292FE9">
        <w:rPr>
          <w:rFonts w:cs="Times New Roman"/>
          <w:szCs w:val="21"/>
        </w:rPr>
        <w:t>Protoc</w:t>
      </w:r>
      <w:proofErr w:type="spellEnd"/>
      <w:r w:rsidR="001F447C" w:rsidRPr="00292FE9">
        <w:rPr>
          <w:rFonts w:cs="Times New Roman"/>
          <w:szCs w:val="21"/>
        </w:rPr>
        <w:t>. 2022 Oct;2(10</w:t>
      </w:r>
      <w:proofErr w:type="gramStart"/>
      <w:r w:rsidR="001F447C" w:rsidRPr="00292FE9">
        <w:rPr>
          <w:rFonts w:cs="Times New Roman"/>
          <w:szCs w:val="21"/>
        </w:rPr>
        <w:t>):e</w:t>
      </w:r>
      <w:proofErr w:type="gramEnd"/>
      <w:r w:rsidR="001F447C" w:rsidRPr="00292FE9">
        <w:rPr>
          <w:rFonts w:cs="Times New Roman"/>
          <w:szCs w:val="21"/>
        </w:rPr>
        <w:t>585.</w:t>
      </w:r>
    </w:p>
    <w:p w14:paraId="0A41730F" w14:textId="1DF36B98" w:rsidR="001F447C" w:rsidRPr="00292FE9" w:rsidRDefault="00BD2034" w:rsidP="001F447C">
      <w:pPr>
        <w:widowControl/>
        <w:rPr>
          <w:rFonts w:cs="Times New Roman"/>
          <w:szCs w:val="21"/>
        </w:rPr>
      </w:pPr>
      <w:r>
        <w:rPr>
          <w:rFonts w:cs="Times New Roman" w:hint="eastAsia"/>
          <w:szCs w:val="21"/>
        </w:rPr>
        <w:t>4</w:t>
      </w:r>
      <w:r w:rsidR="001F447C" w:rsidRPr="00292FE9">
        <w:rPr>
          <w:rFonts w:cs="Times New Roman"/>
          <w:szCs w:val="21"/>
        </w:rPr>
        <w:t xml:space="preserve">.Meers MP, Tenenbaum D, </w:t>
      </w:r>
      <w:proofErr w:type="spellStart"/>
      <w:r w:rsidR="001F447C" w:rsidRPr="00292FE9">
        <w:rPr>
          <w:rFonts w:cs="Times New Roman"/>
          <w:szCs w:val="21"/>
        </w:rPr>
        <w:t>Henikoff</w:t>
      </w:r>
      <w:proofErr w:type="spellEnd"/>
      <w:r w:rsidR="001F447C" w:rsidRPr="00292FE9">
        <w:rPr>
          <w:rFonts w:cs="Times New Roman"/>
          <w:szCs w:val="21"/>
        </w:rPr>
        <w:t xml:space="preserve"> S. Peak calling by Sparse Enrichment Analysis for CUT&amp;RUN chromatin profiling. Epigenetics Chromatin. 2019 Jul 12;12(1):42. </w:t>
      </w:r>
    </w:p>
    <w:p w14:paraId="0BE7C95D" w14:textId="4661C652" w:rsidR="001F447C" w:rsidRPr="00292FE9" w:rsidRDefault="00BD2034" w:rsidP="001F447C">
      <w:pPr>
        <w:widowControl/>
        <w:rPr>
          <w:rFonts w:cs="Times New Roman"/>
          <w:szCs w:val="21"/>
        </w:rPr>
      </w:pPr>
      <w:r>
        <w:rPr>
          <w:rFonts w:cs="Times New Roman" w:hint="eastAsia"/>
          <w:szCs w:val="21"/>
        </w:rPr>
        <w:t>5</w:t>
      </w:r>
      <w:r w:rsidR="001F447C" w:rsidRPr="00292FE9">
        <w:rPr>
          <w:rFonts w:cs="Times New Roman"/>
          <w:szCs w:val="21"/>
        </w:rPr>
        <w:t xml:space="preserve">.Chen S, Zhou Y, Chen Y, Gu J. </w:t>
      </w:r>
      <w:proofErr w:type="spellStart"/>
      <w:r w:rsidR="001F447C" w:rsidRPr="00292FE9">
        <w:rPr>
          <w:rFonts w:cs="Times New Roman"/>
          <w:szCs w:val="21"/>
        </w:rPr>
        <w:t>fastp</w:t>
      </w:r>
      <w:proofErr w:type="spellEnd"/>
      <w:r w:rsidR="001F447C" w:rsidRPr="00292FE9">
        <w:rPr>
          <w:rFonts w:cs="Times New Roman"/>
          <w:szCs w:val="21"/>
        </w:rPr>
        <w:t>: an ultra-fast all-in-one FASTQ preprocessor. Bioinformatics. 2018 Sep 1;34(17</w:t>
      </w:r>
      <w:proofErr w:type="gramStart"/>
      <w:r w:rsidR="001F447C" w:rsidRPr="00292FE9">
        <w:rPr>
          <w:rFonts w:cs="Times New Roman"/>
          <w:szCs w:val="21"/>
        </w:rPr>
        <w:t>):i</w:t>
      </w:r>
      <w:proofErr w:type="gramEnd"/>
      <w:r w:rsidR="001F447C" w:rsidRPr="00292FE9">
        <w:rPr>
          <w:rFonts w:cs="Times New Roman"/>
          <w:szCs w:val="21"/>
        </w:rPr>
        <w:t xml:space="preserve">884-i890. </w:t>
      </w:r>
    </w:p>
    <w:p w14:paraId="5624B021" w14:textId="117F9DB4" w:rsidR="001F447C" w:rsidRPr="00292FE9" w:rsidRDefault="00BD2034" w:rsidP="001F447C">
      <w:pPr>
        <w:widowControl/>
        <w:rPr>
          <w:rFonts w:cs="Times New Roman"/>
          <w:szCs w:val="21"/>
        </w:rPr>
      </w:pPr>
      <w:r>
        <w:rPr>
          <w:rFonts w:cs="Times New Roman" w:hint="eastAsia"/>
          <w:szCs w:val="21"/>
        </w:rPr>
        <w:t>6</w:t>
      </w:r>
      <w:r w:rsidR="001F447C" w:rsidRPr="00292FE9">
        <w:rPr>
          <w:rFonts w:cs="Times New Roman"/>
          <w:szCs w:val="21"/>
        </w:rPr>
        <w:t xml:space="preserve">.Dobin A, Davis CA, Schlesinger F, </w:t>
      </w:r>
      <w:proofErr w:type="spellStart"/>
      <w:r w:rsidR="001F447C" w:rsidRPr="00292FE9">
        <w:rPr>
          <w:rFonts w:cs="Times New Roman"/>
          <w:szCs w:val="21"/>
        </w:rPr>
        <w:t>Drenkow</w:t>
      </w:r>
      <w:proofErr w:type="spellEnd"/>
      <w:r w:rsidR="001F447C" w:rsidRPr="00292FE9">
        <w:rPr>
          <w:rFonts w:cs="Times New Roman"/>
          <w:szCs w:val="21"/>
        </w:rPr>
        <w:t xml:space="preserve"> J, Zaleski C, Jha S et al, STAR: ultrafast universal RNA-seq aligner. Bioinformatics. 2013 Jan 1;29(1):15-21. </w:t>
      </w:r>
    </w:p>
    <w:p w14:paraId="5885B66E" w14:textId="0FEE359D" w:rsidR="001F447C" w:rsidRPr="00292FE9" w:rsidRDefault="00BD2034" w:rsidP="001F447C">
      <w:pPr>
        <w:widowControl/>
        <w:rPr>
          <w:rFonts w:cs="Times New Roman"/>
          <w:szCs w:val="21"/>
        </w:rPr>
      </w:pPr>
      <w:r>
        <w:rPr>
          <w:rFonts w:cs="Times New Roman" w:hint="eastAsia"/>
          <w:szCs w:val="21"/>
        </w:rPr>
        <w:t>7</w:t>
      </w:r>
      <w:r w:rsidR="001F447C" w:rsidRPr="00292FE9">
        <w:rPr>
          <w:rFonts w:cs="Times New Roman"/>
          <w:szCs w:val="21"/>
        </w:rPr>
        <w:t xml:space="preserve">.Danecek P, Bonfield JK, Liddle J, Marshall J, Ohan V, Pollard MO et al, Twelve years of </w:t>
      </w:r>
      <w:proofErr w:type="spellStart"/>
      <w:r w:rsidR="001F447C" w:rsidRPr="00292FE9">
        <w:rPr>
          <w:rFonts w:cs="Times New Roman"/>
          <w:szCs w:val="21"/>
        </w:rPr>
        <w:t>SAMtools</w:t>
      </w:r>
      <w:proofErr w:type="spellEnd"/>
      <w:r w:rsidR="001F447C" w:rsidRPr="00292FE9">
        <w:rPr>
          <w:rFonts w:cs="Times New Roman"/>
          <w:szCs w:val="21"/>
        </w:rPr>
        <w:t xml:space="preserve"> and </w:t>
      </w:r>
      <w:proofErr w:type="spellStart"/>
      <w:r w:rsidR="001F447C" w:rsidRPr="00292FE9">
        <w:rPr>
          <w:rFonts w:cs="Times New Roman"/>
          <w:szCs w:val="21"/>
        </w:rPr>
        <w:t>BCFtools</w:t>
      </w:r>
      <w:proofErr w:type="spellEnd"/>
      <w:r w:rsidR="001F447C" w:rsidRPr="00292FE9">
        <w:rPr>
          <w:rFonts w:cs="Times New Roman"/>
          <w:szCs w:val="21"/>
        </w:rPr>
        <w:t xml:space="preserve">. </w:t>
      </w:r>
      <w:proofErr w:type="spellStart"/>
      <w:r w:rsidR="001F447C" w:rsidRPr="00292FE9">
        <w:rPr>
          <w:rFonts w:cs="Times New Roman"/>
          <w:szCs w:val="21"/>
        </w:rPr>
        <w:t>Gigascience</w:t>
      </w:r>
      <w:proofErr w:type="spellEnd"/>
      <w:r w:rsidR="001F447C" w:rsidRPr="00292FE9">
        <w:rPr>
          <w:rFonts w:cs="Times New Roman"/>
          <w:szCs w:val="21"/>
        </w:rPr>
        <w:t>. 2021 Feb 16;10(2</w:t>
      </w:r>
      <w:proofErr w:type="gramStart"/>
      <w:r w:rsidR="001F447C" w:rsidRPr="00292FE9">
        <w:rPr>
          <w:rFonts w:cs="Times New Roman"/>
          <w:szCs w:val="21"/>
        </w:rPr>
        <w:t>):giab</w:t>
      </w:r>
      <w:proofErr w:type="gramEnd"/>
      <w:r w:rsidR="001F447C" w:rsidRPr="00292FE9">
        <w:rPr>
          <w:rFonts w:cs="Times New Roman"/>
          <w:szCs w:val="21"/>
        </w:rPr>
        <w:t xml:space="preserve">008. </w:t>
      </w:r>
    </w:p>
    <w:p w14:paraId="1CB48F00" w14:textId="55B6751A" w:rsidR="001F447C" w:rsidRDefault="00BD2034" w:rsidP="001F447C">
      <w:pPr>
        <w:rPr>
          <w:rFonts w:cs="Times New Roman"/>
          <w:szCs w:val="21"/>
        </w:rPr>
      </w:pPr>
      <w:r>
        <w:rPr>
          <w:rFonts w:cs="Times New Roman" w:hint="eastAsia"/>
          <w:szCs w:val="21"/>
        </w:rPr>
        <w:t>8</w:t>
      </w:r>
      <w:r w:rsidR="001F447C" w:rsidRPr="00292FE9">
        <w:rPr>
          <w:rFonts w:cs="Times New Roman"/>
          <w:szCs w:val="21"/>
        </w:rPr>
        <w:t xml:space="preserve">.Anders S, </w:t>
      </w:r>
      <w:proofErr w:type="spellStart"/>
      <w:r w:rsidR="001F447C" w:rsidRPr="00292FE9">
        <w:rPr>
          <w:rFonts w:cs="Times New Roman"/>
          <w:szCs w:val="21"/>
        </w:rPr>
        <w:t>Pyl</w:t>
      </w:r>
      <w:proofErr w:type="spellEnd"/>
      <w:r w:rsidR="001F447C" w:rsidRPr="00292FE9">
        <w:rPr>
          <w:rFonts w:cs="Times New Roman"/>
          <w:szCs w:val="21"/>
        </w:rPr>
        <w:t xml:space="preserve"> PT, Huber W. </w:t>
      </w:r>
      <w:proofErr w:type="spellStart"/>
      <w:r w:rsidR="001F447C" w:rsidRPr="00292FE9">
        <w:rPr>
          <w:rFonts w:cs="Times New Roman"/>
          <w:szCs w:val="21"/>
        </w:rPr>
        <w:t>HTSeq</w:t>
      </w:r>
      <w:proofErr w:type="spellEnd"/>
      <w:r w:rsidR="001F447C" w:rsidRPr="00292FE9">
        <w:rPr>
          <w:rFonts w:cs="Times New Roman"/>
          <w:szCs w:val="21"/>
        </w:rPr>
        <w:t xml:space="preserve">--a Python framework to work with high-throughput sequencing data. Bioinformatics. 2015 Jan 15;31(2):166-9. </w:t>
      </w:r>
    </w:p>
    <w:p w14:paraId="55DEC233" w14:textId="77777777" w:rsidR="001F447C" w:rsidRPr="004F226C" w:rsidRDefault="001F447C" w:rsidP="001F447C"/>
    <w:p w14:paraId="20C13395" w14:textId="34CA2CD5" w:rsidR="000C1A63" w:rsidRDefault="000C1A63">
      <w:pPr>
        <w:widowControl/>
        <w:jc w:val="left"/>
        <w:rPr>
          <w:rFonts w:cs="Times New Roman"/>
          <w:szCs w:val="21"/>
        </w:rPr>
      </w:pPr>
      <w:r>
        <w:rPr>
          <w:rFonts w:cs="Times New Roman"/>
          <w:szCs w:val="21"/>
        </w:rPr>
        <w:br w:type="page"/>
      </w:r>
    </w:p>
    <w:p w14:paraId="006A9160" w14:textId="77777777" w:rsidR="000C1A63" w:rsidRPr="001F447C" w:rsidRDefault="000C1A63" w:rsidP="000C1A63">
      <w:pPr>
        <w:widowControl/>
        <w:jc w:val="left"/>
        <w:rPr>
          <w:rFonts w:cs="Times New Roman"/>
          <w:b/>
          <w:bCs/>
          <w:sz w:val="28"/>
          <w:szCs w:val="28"/>
        </w:rPr>
      </w:pPr>
      <w:r w:rsidRPr="001F447C">
        <w:rPr>
          <w:rFonts w:cs="Times New Roman"/>
          <w:b/>
          <w:bCs/>
          <w:sz w:val="28"/>
          <w:szCs w:val="28"/>
        </w:rPr>
        <w:lastRenderedPageBreak/>
        <w:t xml:space="preserve">Supplemental Figure legends </w:t>
      </w:r>
    </w:p>
    <w:p w14:paraId="1357BE09" w14:textId="77777777" w:rsidR="000C1A63" w:rsidRPr="006D6457" w:rsidRDefault="000C1A63" w:rsidP="000C1A63">
      <w:pPr>
        <w:rPr>
          <w:rFonts w:cs="Times New Roman"/>
          <w:b/>
          <w:bCs/>
          <w:szCs w:val="21"/>
        </w:rPr>
      </w:pPr>
      <w:r w:rsidRPr="006D6457">
        <w:rPr>
          <w:rFonts w:cs="Times New Roman"/>
          <w:b/>
          <w:bCs/>
          <w:szCs w:val="21"/>
        </w:rPr>
        <w:t>Supplemental Fig</w:t>
      </w:r>
      <w:r>
        <w:rPr>
          <w:rFonts w:cs="Times New Roman" w:hint="eastAsia"/>
          <w:b/>
          <w:bCs/>
          <w:szCs w:val="21"/>
        </w:rPr>
        <w:t>.</w:t>
      </w:r>
      <w:r w:rsidRPr="006D6457">
        <w:rPr>
          <w:rFonts w:cs="Times New Roman" w:hint="eastAsia"/>
          <w:b/>
          <w:bCs/>
          <w:szCs w:val="21"/>
        </w:rPr>
        <w:t xml:space="preserve"> 1</w:t>
      </w:r>
      <w:r>
        <w:rPr>
          <w:rFonts w:cs="Times New Roman" w:hint="eastAsia"/>
          <w:b/>
          <w:bCs/>
          <w:szCs w:val="21"/>
        </w:rPr>
        <w:t xml:space="preserve">. </w:t>
      </w:r>
      <w:r w:rsidRPr="000A78C7">
        <w:rPr>
          <w:rFonts w:cs="Times New Roman"/>
          <w:b/>
          <w:bCs/>
        </w:rPr>
        <w:t xml:space="preserve">KLF4 interacts with MLL3 complex </w:t>
      </w:r>
      <w:r>
        <w:rPr>
          <w:rFonts w:cs="Times New Roman" w:hint="eastAsia"/>
          <w:b/>
          <w:bCs/>
        </w:rPr>
        <w:t xml:space="preserve">in </w:t>
      </w:r>
      <w:r w:rsidRPr="000A78C7">
        <w:rPr>
          <w:rFonts w:cs="Times New Roman"/>
          <w:b/>
          <w:bCs/>
        </w:rPr>
        <w:t>AML</w:t>
      </w:r>
      <w:r>
        <w:rPr>
          <w:rFonts w:cs="Times New Roman" w:hint="eastAsia"/>
          <w:b/>
          <w:bCs/>
        </w:rPr>
        <w:t xml:space="preserve"> cells.</w:t>
      </w:r>
    </w:p>
    <w:p w14:paraId="28220E8D" w14:textId="77777777" w:rsidR="000C1A63" w:rsidRPr="001F5A4B" w:rsidRDefault="000C1A63" w:rsidP="000C1A63">
      <w:pPr>
        <w:rPr>
          <w:rFonts w:cs="Times New Roman"/>
          <w:szCs w:val="21"/>
        </w:rPr>
      </w:pPr>
      <w:r>
        <w:rPr>
          <w:rFonts w:cs="Times New Roman" w:hint="eastAsia"/>
          <w:szCs w:val="21"/>
        </w:rPr>
        <w:t xml:space="preserve">(A) </w:t>
      </w:r>
      <w:r w:rsidRPr="001F5A4B">
        <w:rPr>
          <w:rFonts w:cs="Times New Roman"/>
          <w:szCs w:val="21"/>
        </w:rPr>
        <w:t>T</w:t>
      </w:r>
      <w:r w:rsidRPr="001F5A4B">
        <w:rPr>
          <w:rFonts w:cs="Times New Roman" w:hint="eastAsia"/>
          <w:szCs w:val="21"/>
        </w:rPr>
        <w:t xml:space="preserve">he </w:t>
      </w:r>
      <w:r w:rsidRPr="001F5A4B">
        <w:rPr>
          <w:rFonts w:cs="Times New Roman"/>
          <w:szCs w:val="21"/>
        </w:rPr>
        <w:t xml:space="preserve">Schematic of </w:t>
      </w:r>
      <w:r w:rsidRPr="001F5A4B">
        <w:rPr>
          <w:rFonts w:cs="Times New Roman" w:hint="eastAsia"/>
          <w:szCs w:val="21"/>
        </w:rPr>
        <w:t>Flag-</w:t>
      </w:r>
      <w:r w:rsidRPr="001F5A4B">
        <w:rPr>
          <w:rFonts w:cs="Times New Roman"/>
          <w:szCs w:val="21"/>
        </w:rPr>
        <w:t>D</w:t>
      </w:r>
      <w:r>
        <w:rPr>
          <w:rFonts w:cs="Times New Roman" w:hint="eastAsia"/>
          <w:szCs w:val="21"/>
        </w:rPr>
        <w:t>OX</w:t>
      </w:r>
      <w:r w:rsidRPr="001F5A4B">
        <w:rPr>
          <w:rFonts w:cs="Times New Roman"/>
          <w:szCs w:val="21"/>
        </w:rPr>
        <w:t>-inducible KLF4 expression systems</w:t>
      </w:r>
      <w:r w:rsidRPr="001F5A4B">
        <w:rPr>
          <w:rFonts w:cs="Times New Roman" w:hint="eastAsia"/>
          <w:szCs w:val="21"/>
        </w:rPr>
        <w:t xml:space="preserve"> in THP-1. (B) </w:t>
      </w:r>
      <w:r w:rsidRPr="001F5A4B">
        <w:rPr>
          <w:rFonts w:cs="Times New Roman"/>
          <w:szCs w:val="21"/>
        </w:rPr>
        <w:t>T</w:t>
      </w:r>
      <w:r w:rsidRPr="001F5A4B">
        <w:rPr>
          <w:rFonts w:cs="Times New Roman" w:hint="eastAsia"/>
          <w:szCs w:val="21"/>
        </w:rPr>
        <w:t xml:space="preserve">he colony numbers with or without </w:t>
      </w:r>
      <w:r>
        <w:rPr>
          <w:rFonts w:cs="Times New Roman" w:hint="eastAsia"/>
          <w:szCs w:val="21"/>
        </w:rPr>
        <w:t>DOX</w:t>
      </w:r>
      <w:r w:rsidRPr="001F5A4B">
        <w:rPr>
          <w:rFonts w:cs="Times New Roman" w:hint="eastAsia"/>
          <w:szCs w:val="21"/>
        </w:rPr>
        <w:t xml:space="preserve"> in THP-1 cells. (C) Colony numbers were analyzed.</w:t>
      </w:r>
      <w:r w:rsidRPr="00A35E4D">
        <w:rPr>
          <w:rFonts w:cs="Times New Roman"/>
          <w:szCs w:val="21"/>
        </w:rPr>
        <w:t xml:space="preserve"> </w:t>
      </w:r>
      <w:r w:rsidRPr="00CA05BF">
        <w:rPr>
          <w:rFonts w:cs="Times New Roman"/>
          <w:szCs w:val="21"/>
        </w:rPr>
        <w:t>Data are represented as mean ± SD.</w:t>
      </w:r>
      <w:r w:rsidRPr="002B6D01">
        <w:rPr>
          <w:rFonts w:cs="Times New Roman" w:hint="eastAsia"/>
          <w:szCs w:val="21"/>
        </w:rPr>
        <w:t xml:space="preserve"> </w:t>
      </w:r>
      <w:r>
        <w:rPr>
          <w:rFonts w:cs="Times New Roman" w:hint="eastAsia"/>
          <w:szCs w:val="21"/>
        </w:rPr>
        <w:t>*</w:t>
      </w:r>
      <w:r w:rsidRPr="002B6D01">
        <w:rPr>
          <w:rFonts w:cs="Times New Roman" w:hint="eastAsia"/>
          <w:szCs w:val="21"/>
        </w:rPr>
        <w:t>*</w:t>
      </w:r>
      <w:r w:rsidRPr="002B6D01">
        <w:rPr>
          <w:rFonts w:cs="Times New Roman" w:hint="eastAsia"/>
          <w:i/>
          <w:iCs/>
          <w:szCs w:val="21"/>
        </w:rPr>
        <w:t>p</w:t>
      </w:r>
      <w:r w:rsidRPr="002B6D01">
        <w:rPr>
          <w:rFonts w:cs="Times New Roman" w:hint="eastAsia"/>
          <w:szCs w:val="21"/>
        </w:rPr>
        <w:t xml:space="preserve"> &lt; 0.0</w:t>
      </w:r>
      <w:r>
        <w:rPr>
          <w:rFonts w:cs="Times New Roman" w:hint="eastAsia"/>
          <w:szCs w:val="21"/>
        </w:rPr>
        <w:t>1</w:t>
      </w:r>
      <w:r w:rsidRPr="002B6D01">
        <w:rPr>
          <w:rFonts w:cs="Times New Roman" w:hint="eastAsia"/>
          <w:szCs w:val="21"/>
        </w:rPr>
        <w:t>,</w:t>
      </w:r>
      <w:r>
        <w:rPr>
          <w:rFonts w:cs="Times New Roman" w:hint="eastAsia"/>
          <w:szCs w:val="21"/>
        </w:rPr>
        <w:t xml:space="preserve"> </w:t>
      </w:r>
      <w:r w:rsidRPr="00CA05BF">
        <w:rPr>
          <w:rFonts w:cs="Times New Roman"/>
        </w:rPr>
        <w:t>unpaired two-tailed Student’s</w:t>
      </w:r>
      <w:r>
        <w:rPr>
          <w:rFonts w:cs="Times New Roman" w:hint="eastAsia"/>
        </w:rPr>
        <w:t xml:space="preserve"> </w:t>
      </w:r>
      <w:r w:rsidRPr="00CA05BF">
        <w:rPr>
          <w:rFonts w:cs="Times New Roman"/>
        </w:rPr>
        <w:t>t test</w:t>
      </w:r>
      <w:r w:rsidRPr="001F5A4B">
        <w:rPr>
          <w:rFonts w:cs="Times New Roman" w:hint="eastAsia"/>
          <w:szCs w:val="21"/>
        </w:rPr>
        <w:t xml:space="preserve">. </w:t>
      </w:r>
      <w:r w:rsidRPr="0073048F">
        <w:rPr>
          <w:rFonts w:cs="Times New Roman" w:hint="eastAsia"/>
          <w:szCs w:val="21"/>
        </w:rPr>
        <w:t>(D) The expression of KLF4 showed a moderate positive correlation (Pearson) with MLL3 complex members ASH2L, RBBP5, WDR5 and MLL3(KMT2C) in whole blood GTEs database (http://gepia.cancer-pku.cn/).</w:t>
      </w:r>
    </w:p>
    <w:p w14:paraId="3D950DCE" w14:textId="77777777" w:rsidR="000C1A63" w:rsidRPr="00BC2577" w:rsidRDefault="000C1A63" w:rsidP="000C1A63">
      <w:pPr>
        <w:rPr>
          <w:rFonts w:cs="Times New Roman"/>
          <w:szCs w:val="21"/>
        </w:rPr>
      </w:pPr>
    </w:p>
    <w:p w14:paraId="1A3F5A1D" w14:textId="77777777" w:rsidR="000C1A63" w:rsidRPr="00BC2577" w:rsidRDefault="000C1A63" w:rsidP="000C1A63">
      <w:pPr>
        <w:rPr>
          <w:rFonts w:cs="Times New Roman"/>
          <w:b/>
          <w:bCs/>
          <w:szCs w:val="21"/>
        </w:rPr>
      </w:pPr>
      <w:r w:rsidRPr="006D6457">
        <w:rPr>
          <w:rFonts w:cs="Times New Roman"/>
          <w:b/>
          <w:bCs/>
          <w:szCs w:val="21"/>
        </w:rPr>
        <w:t xml:space="preserve">Supplemental </w:t>
      </w:r>
      <w:r w:rsidRPr="00BC2577">
        <w:rPr>
          <w:rFonts w:cs="Times New Roman"/>
          <w:b/>
          <w:bCs/>
          <w:szCs w:val="21"/>
        </w:rPr>
        <w:t>Fig</w:t>
      </w:r>
      <w:r>
        <w:rPr>
          <w:rFonts w:cs="Times New Roman" w:hint="eastAsia"/>
          <w:b/>
          <w:bCs/>
          <w:szCs w:val="21"/>
        </w:rPr>
        <w:t>.</w:t>
      </w:r>
      <w:r w:rsidRPr="00BC2577">
        <w:rPr>
          <w:rFonts w:cs="Times New Roman" w:hint="eastAsia"/>
          <w:b/>
          <w:bCs/>
          <w:szCs w:val="21"/>
        </w:rPr>
        <w:t xml:space="preserve"> 2</w:t>
      </w:r>
      <w:r>
        <w:rPr>
          <w:rFonts w:cs="Times New Roman" w:hint="eastAsia"/>
          <w:b/>
          <w:bCs/>
          <w:szCs w:val="21"/>
        </w:rPr>
        <w:t xml:space="preserve">. </w:t>
      </w:r>
      <w:r w:rsidRPr="00C90E22">
        <w:rPr>
          <w:rFonts w:cs="Times New Roman"/>
          <w:b/>
          <w:bCs/>
        </w:rPr>
        <w:t>KLF4</w:t>
      </w:r>
      <w:r>
        <w:rPr>
          <w:rFonts w:cs="Times New Roman" w:hint="eastAsia"/>
          <w:b/>
          <w:bCs/>
        </w:rPr>
        <w:t>/MLL3 axis</w:t>
      </w:r>
      <w:r w:rsidRPr="00C90E22">
        <w:rPr>
          <w:rFonts w:cs="Times New Roman"/>
          <w:b/>
          <w:bCs/>
        </w:rPr>
        <w:t xml:space="preserve"> </w:t>
      </w:r>
      <w:r>
        <w:rPr>
          <w:rFonts w:cs="Times New Roman" w:hint="eastAsia"/>
          <w:b/>
          <w:bCs/>
        </w:rPr>
        <w:t>promotes</w:t>
      </w:r>
      <w:r w:rsidRPr="00C90E22">
        <w:rPr>
          <w:rFonts w:cs="Times New Roman"/>
          <w:b/>
          <w:bCs/>
        </w:rPr>
        <w:t xml:space="preserve"> NRBP2 </w:t>
      </w:r>
      <w:r>
        <w:rPr>
          <w:rFonts w:cs="Times New Roman" w:hint="eastAsia"/>
          <w:b/>
          <w:bCs/>
        </w:rPr>
        <w:t>transcription</w:t>
      </w:r>
      <w:r w:rsidRPr="00C90E22">
        <w:rPr>
          <w:rFonts w:cs="Times New Roman"/>
          <w:b/>
          <w:bCs/>
        </w:rPr>
        <w:t xml:space="preserve"> in AML cells</w:t>
      </w:r>
    </w:p>
    <w:p w14:paraId="0B70C43C" w14:textId="77777777" w:rsidR="000C1A63" w:rsidRPr="00126DE9" w:rsidRDefault="000C1A63" w:rsidP="000C1A63">
      <w:pPr>
        <w:rPr>
          <w:rFonts w:cs="Times New Roman"/>
          <w:szCs w:val="21"/>
        </w:rPr>
      </w:pPr>
      <w:r>
        <w:rPr>
          <w:rFonts w:cs="Times New Roman" w:hint="eastAsia"/>
          <w:szCs w:val="21"/>
        </w:rPr>
        <w:t>(A)</w:t>
      </w:r>
      <w:bookmarkStart w:id="10" w:name="_Hlk200226603"/>
      <w:r>
        <w:rPr>
          <w:rFonts w:cs="Times New Roman" w:hint="eastAsia"/>
          <w:szCs w:val="21"/>
        </w:rPr>
        <w:t xml:space="preserve"> </w:t>
      </w:r>
      <w:r w:rsidRPr="009979D1">
        <w:rPr>
          <w:rFonts w:cs="Times New Roman" w:hint="eastAsia"/>
          <w:szCs w:val="21"/>
        </w:rPr>
        <w:t xml:space="preserve">Western blot </w:t>
      </w:r>
      <w:bookmarkEnd w:id="10"/>
      <w:r w:rsidRPr="009979D1">
        <w:rPr>
          <w:rFonts w:cs="Times New Roman" w:hint="eastAsia"/>
          <w:szCs w:val="21"/>
        </w:rPr>
        <w:t>of KLF4 and NRBP2 in TetO-KLF4-THP1 cells with D</w:t>
      </w:r>
      <w:r>
        <w:rPr>
          <w:rFonts w:cs="Times New Roman" w:hint="eastAsia"/>
          <w:szCs w:val="21"/>
        </w:rPr>
        <w:t>OX</w:t>
      </w:r>
      <w:r w:rsidRPr="009979D1">
        <w:rPr>
          <w:rFonts w:cs="Times New Roman" w:hint="eastAsia"/>
          <w:szCs w:val="21"/>
        </w:rPr>
        <w:t xml:space="preserve"> treatment in 0h,6h,12h,24h,</w:t>
      </w:r>
      <w:r>
        <w:rPr>
          <w:rFonts w:cs="Times New Roman" w:hint="eastAsia"/>
          <w:szCs w:val="21"/>
        </w:rPr>
        <w:t>48</w:t>
      </w:r>
      <w:r w:rsidRPr="009979D1">
        <w:rPr>
          <w:rFonts w:cs="Times New Roman" w:hint="eastAsia"/>
          <w:szCs w:val="21"/>
        </w:rPr>
        <w:t>h.</w:t>
      </w:r>
      <w:r>
        <w:rPr>
          <w:rFonts w:cs="Times New Roman" w:hint="eastAsia"/>
          <w:szCs w:val="21"/>
        </w:rPr>
        <w:t xml:space="preserve"> (B) </w:t>
      </w:r>
      <w:r w:rsidRPr="009979D1">
        <w:rPr>
          <w:rFonts w:cs="Times New Roman"/>
          <w:szCs w:val="21"/>
        </w:rPr>
        <w:t>T</w:t>
      </w:r>
      <w:r w:rsidRPr="009979D1">
        <w:rPr>
          <w:rFonts w:cs="Times New Roman" w:hint="eastAsia"/>
          <w:szCs w:val="21"/>
        </w:rPr>
        <w:t xml:space="preserve">he motif analysis of ChIP-seq at 6h indicated </w:t>
      </w:r>
      <w:r w:rsidRPr="009979D1">
        <w:rPr>
          <w:rFonts w:cs="Times New Roman"/>
          <w:szCs w:val="21"/>
        </w:rPr>
        <w:t>the</w:t>
      </w:r>
      <w:r w:rsidRPr="009979D1">
        <w:rPr>
          <w:rFonts w:cs="Times New Roman" w:hint="eastAsia"/>
          <w:szCs w:val="21"/>
        </w:rPr>
        <w:t xml:space="preserve"> differential peaks were primarily localized to promoter regions</w:t>
      </w:r>
      <w:r>
        <w:rPr>
          <w:rFonts w:cs="Times New Roman" w:hint="eastAsia"/>
          <w:szCs w:val="21"/>
        </w:rPr>
        <w:t>.</w:t>
      </w:r>
      <w:r w:rsidRPr="009979D1">
        <w:rPr>
          <w:rFonts w:cs="Times New Roman" w:hint="eastAsia"/>
          <w:szCs w:val="21"/>
        </w:rPr>
        <w:t xml:space="preserve"> </w:t>
      </w:r>
      <w:r>
        <w:rPr>
          <w:rFonts w:cs="Times New Roman" w:hint="eastAsia"/>
          <w:szCs w:val="21"/>
        </w:rPr>
        <w:t>(</w:t>
      </w:r>
      <w:r>
        <w:rPr>
          <w:rFonts w:cs="Times New Roman"/>
          <w:szCs w:val="21"/>
        </w:rPr>
        <w:t>C</w:t>
      </w:r>
      <w:r>
        <w:rPr>
          <w:rFonts w:cs="Times New Roman" w:hint="eastAsia"/>
          <w:szCs w:val="21"/>
        </w:rPr>
        <w:t>-</w:t>
      </w:r>
      <w:r>
        <w:rPr>
          <w:rFonts w:cs="Times New Roman"/>
          <w:szCs w:val="21"/>
        </w:rPr>
        <w:t>D)</w:t>
      </w:r>
      <w:r w:rsidRPr="009979D1">
        <w:rPr>
          <w:rFonts w:cs="Times New Roman"/>
          <w:szCs w:val="21"/>
        </w:rPr>
        <w:t xml:space="preserve"> The</w:t>
      </w:r>
      <w:r w:rsidRPr="009979D1">
        <w:rPr>
          <w:rFonts w:cs="Times New Roman" w:hint="eastAsia"/>
          <w:szCs w:val="21"/>
        </w:rPr>
        <w:t xml:space="preserve"> heatmap of DEGs in RNA-seq</w:t>
      </w:r>
      <w:r>
        <w:rPr>
          <w:rFonts w:cs="Times New Roman" w:hint="eastAsia"/>
          <w:szCs w:val="21"/>
        </w:rPr>
        <w:t xml:space="preserve"> (C)</w:t>
      </w:r>
      <w:r w:rsidRPr="009979D1">
        <w:rPr>
          <w:rFonts w:cs="Times New Roman" w:hint="eastAsia"/>
          <w:szCs w:val="21"/>
        </w:rPr>
        <w:t xml:space="preserve"> and ATAC-seq</w:t>
      </w:r>
      <w:r>
        <w:rPr>
          <w:rFonts w:cs="Times New Roman" w:hint="eastAsia"/>
          <w:szCs w:val="21"/>
        </w:rPr>
        <w:t xml:space="preserve"> (D)</w:t>
      </w:r>
      <w:r w:rsidRPr="009979D1">
        <w:rPr>
          <w:rFonts w:cs="Times New Roman" w:hint="eastAsia"/>
          <w:szCs w:val="21"/>
        </w:rPr>
        <w:t xml:space="preserve"> overexpressed KLF4 at 0,</w:t>
      </w:r>
      <w:r>
        <w:rPr>
          <w:rFonts w:cs="Times New Roman" w:hint="eastAsia"/>
          <w:szCs w:val="21"/>
        </w:rPr>
        <w:t xml:space="preserve"> </w:t>
      </w:r>
      <w:r w:rsidRPr="009979D1">
        <w:rPr>
          <w:rFonts w:cs="Times New Roman" w:hint="eastAsia"/>
          <w:szCs w:val="21"/>
        </w:rPr>
        <w:t>6,</w:t>
      </w:r>
      <w:r>
        <w:rPr>
          <w:rFonts w:cs="Times New Roman" w:hint="eastAsia"/>
          <w:szCs w:val="21"/>
        </w:rPr>
        <w:t xml:space="preserve"> </w:t>
      </w:r>
      <w:r w:rsidRPr="009979D1">
        <w:rPr>
          <w:rFonts w:cs="Times New Roman" w:hint="eastAsia"/>
          <w:szCs w:val="21"/>
        </w:rPr>
        <w:t>12,</w:t>
      </w:r>
      <w:r>
        <w:rPr>
          <w:rFonts w:cs="Times New Roman" w:hint="eastAsia"/>
          <w:szCs w:val="21"/>
        </w:rPr>
        <w:t xml:space="preserve"> </w:t>
      </w:r>
      <w:r w:rsidRPr="009979D1">
        <w:rPr>
          <w:rFonts w:cs="Times New Roman" w:hint="eastAsia"/>
          <w:szCs w:val="21"/>
        </w:rPr>
        <w:t>24h</w:t>
      </w:r>
      <w:r>
        <w:rPr>
          <w:rFonts w:cs="Times New Roman" w:hint="eastAsia"/>
          <w:szCs w:val="21"/>
        </w:rPr>
        <w:t xml:space="preserve">. (E) </w:t>
      </w:r>
      <w:r w:rsidRPr="00890EED">
        <w:rPr>
          <w:rFonts w:cs="Times New Roman" w:hint="eastAsia"/>
          <w:szCs w:val="21"/>
        </w:rPr>
        <w:t>Western blot</w:t>
      </w:r>
      <w:r>
        <w:rPr>
          <w:rFonts w:cs="Times New Roman" w:hint="eastAsia"/>
          <w:szCs w:val="21"/>
        </w:rPr>
        <w:t xml:space="preserve"> of</w:t>
      </w:r>
      <w:r w:rsidRPr="000B33CC">
        <w:rPr>
          <w:rFonts w:cs="Times New Roman" w:hint="eastAsia"/>
          <w:szCs w:val="21"/>
        </w:rPr>
        <w:t xml:space="preserve"> </w:t>
      </w:r>
      <w:r>
        <w:rPr>
          <w:rFonts w:cs="Times New Roman" w:hint="eastAsia"/>
          <w:szCs w:val="21"/>
        </w:rPr>
        <w:t xml:space="preserve">indicate protein expression in control or MLL4 siRNA transfected THP1 cells. (F) </w:t>
      </w:r>
      <w:proofErr w:type="spellStart"/>
      <w:r w:rsidRPr="000B33CC">
        <w:rPr>
          <w:rFonts w:cs="Times New Roman" w:hint="eastAsia"/>
          <w:szCs w:val="21"/>
        </w:rPr>
        <w:t>qRT</w:t>
      </w:r>
      <w:proofErr w:type="spellEnd"/>
      <w:r w:rsidRPr="000B33CC">
        <w:rPr>
          <w:rFonts w:cs="Times New Roman" w:hint="eastAsia"/>
          <w:szCs w:val="21"/>
        </w:rPr>
        <w:t>-PCR of KLF4 in full length, T2 and T3 truncation cells.</w:t>
      </w:r>
      <w:r>
        <w:rPr>
          <w:rFonts w:cs="Times New Roman" w:hint="eastAsia"/>
          <w:szCs w:val="21"/>
        </w:rPr>
        <w:t xml:space="preserve"> </w:t>
      </w:r>
      <w:r w:rsidRPr="00CA05BF">
        <w:rPr>
          <w:rFonts w:cs="Times New Roman"/>
          <w:szCs w:val="21"/>
        </w:rPr>
        <w:t>Data are represented as mean ± SD.</w:t>
      </w:r>
      <w:r w:rsidRPr="002B6D01">
        <w:rPr>
          <w:rFonts w:cs="Times New Roman" w:hint="eastAsia"/>
          <w:szCs w:val="21"/>
        </w:rPr>
        <w:t xml:space="preserve"> </w:t>
      </w:r>
      <w:r>
        <w:rPr>
          <w:rFonts w:cs="Times New Roman" w:hint="eastAsia"/>
          <w:szCs w:val="21"/>
        </w:rPr>
        <w:t>**</w:t>
      </w:r>
      <w:r w:rsidRPr="002B6D01">
        <w:rPr>
          <w:rFonts w:cs="Times New Roman" w:hint="eastAsia"/>
          <w:szCs w:val="21"/>
        </w:rPr>
        <w:t>*</w:t>
      </w:r>
      <w:r w:rsidRPr="002B6D01">
        <w:rPr>
          <w:rFonts w:cs="Times New Roman" w:hint="eastAsia"/>
          <w:i/>
          <w:iCs/>
          <w:szCs w:val="21"/>
        </w:rPr>
        <w:t>p</w:t>
      </w:r>
      <w:r w:rsidRPr="002B6D01">
        <w:rPr>
          <w:rFonts w:cs="Times New Roman" w:hint="eastAsia"/>
          <w:szCs w:val="21"/>
        </w:rPr>
        <w:t xml:space="preserve"> &lt; 0.0</w:t>
      </w:r>
      <w:r>
        <w:rPr>
          <w:rFonts w:cs="Times New Roman" w:hint="eastAsia"/>
          <w:szCs w:val="21"/>
        </w:rPr>
        <w:t>01</w:t>
      </w:r>
      <w:r w:rsidRPr="002B6D01">
        <w:rPr>
          <w:rFonts w:cs="Times New Roman" w:hint="eastAsia"/>
          <w:szCs w:val="21"/>
        </w:rPr>
        <w:t>,</w:t>
      </w:r>
      <w:r>
        <w:rPr>
          <w:rFonts w:cs="Times New Roman" w:hint="eastAsia"/>
          <w:szCs w:val="21"/>
        </w:rPr>
        <w:t xml:space="preserve"> one</w:t>
      </w:r>
      <w:r w:rsidRPr="00760ACC">
        <w:rPr>
          <w:rFonts w:cs="Times New Roman"/>
          <w:szCs w:val="21"/>
        </w:rPr>
        <w:t>-way</w:t>
      </w:r>
      <w:r>
        <w:rPr>
          <w:rFonts w:cs="Times New Roman" w:hint="eastAsia"/>
          <w:szCs w:val="21"/>
        </w:rPr>
        <w:t xml:space="preserve"> </w:t>
      </w:r>
      <w:r w:rsidRPr="00760ACC">
        <w:rPr>
          <w:rFonts w:cs="Times New Roman"/>
          <w:szCs w:val="21"/>
        </w:rPr>
        <w:t>ANOVA</w:t>
      </w:r>
      <w:r w:rsidRPr="001F5A4B">
        <w:rPr>
          <w:rFonts w:cs="Times New Roman" w:hint="eastAsia"/>
          <w:szCs w:val="21"/>
        </w:rPr>
        <w:t>.</w:t>
      </w:r>
      <w:r>
        <w:rPr>
          <w:rFonts w:cs="Times New Roman" w:hint="eastAsia"/>
          <w:szCs w:val="21"/>
        </w:rPr>
        <w:t xml:space="preserve"> (G) </w:t>
      </w:r>
      <w:r w:rsidRPr="00890EED">
        <w:rPr>
          <w:rFonts w:cs="Times New Roman" w:hint="eastAsia"/>
          <w:szCs w:val="21"/>
        </w:rPr>
        <w:t>Western blot</w:t>
      </w:r>
      <w:r>
        <w:rPr>
          <w:rFonts w:cs="Times New Roman" w:hint="eastAsia"/>
          <w:szCs w:val="21"/>
        </w:rPr>
        <w:t xml:space="preserve"> of KLF4 and NRBP2 in </w:t>
      </w:r>
      <w:r w:rsidRPr="00890EED">
        <w:rPr>
          <w:rFonts w:cs="Times New Roman" w:hint="eastAsia"/>
          <w:szCs w:val="21"/>
        </w:rPr>
        <w:t>full length, T2 and T3 truncation cells.</w:t>
      </w:r>
      <w:r>
        <w:rPr>
          <w:rFonts w:cs="Times New Roman" w:hint="eastAsia"/>
          <w:szCs w:val="21"/>
        </w:rPr>
        <w:t xml:space="preserve"> (H) </w:t>
      </w:r>
      <w:r w:rsidRPr="000B33CC">
        <w:rPr>
          <w:rFonts w:cs="Times New Roman" w:hint="eastAsia"/>
          <w:szCs w:val="21"/>
        </w:rPr>
        <w:t>IGV software visualization of CUT&amp;Tag results for H3K4me1</w:t>
      </w:r>
      <w:r>
        <w:rPr>
          <w:rFonts w:cs="Times New Roman" w:hint="eastAsia"/>
          <w:szCs w:val="21"/>
        </w:rPr>
        <w:t xml:space="preserve"> and </w:t>
      </w:r>
      <w:r w:rsidRPr="000B33CC">
        <w:rPr>
          <w:rFonts w:cs="Times New Roman" w:hint="eastAsia"/>
          <w:szCs w:val="21"/>
        </w:rPr>
        <w:t>MLL3 in full length, T2</w:t>
      </w:r>
      <w:r>
        <w:rPr>
          <w:rFonts w:cs="Times New Roman" w:hint="eastAsia"/>
          <w:szCs w:val="21"/>
        </w:rPr>
        <w:t>,</w:t>
      </w:r>
      <w:r w:rsidRPr="000B33CC">
        <w:rPr>
          <w:rFonts w:cs="Times New Roman" w:hint="eastAsia"/>
          <w:szCs w:val="21"/>
        </w:rPr>
        <w:t xml:space="preserve"> T3</w:t>
      </w:r>
      <w:r>
        <w:rPr>
          <w:rFonts w:cs="Times New Roman" w:hint="eastAsia"/>
          <w:szCs w:val="21"/>
        </w:rPr>
        <w:t xml:space="preserve"> or T6</w:t>
      </w:r>
      <w:r w:rsidRPr="000B33CC">
        <w:rPr>
          <w:rFonts w:cs="Times New Roman" w:hint="eastAsia"/>
          <w:szCs w:val="21"/>
        </w:rPr>
        <w:t xml:space="preserve"> truncation</w:t>
      </w:r>
      <w:r>
        <w:rPr>
          <w:rFonts w:cs="Times New Roman" w:hint="eastAsia"/>
          <w:szCs w:val="21"/>
        </w:rPr>
        <w:t xml:space="preserve"> cells with and without DOX</w:t>
      </w:r>
      <w:r w:rsidRPr="000B33CC">
        <w:rPr>
          <w:rFonts w:cs="Times New Roman" w:hint="eastAsia"/>
          <w:szCs w:val="21"/>
        </w:rPr>
        <w:t>.</w:t>
      </w:r>
      <w:r w:rsidRPr="00BC2577">
        <w:rPr>
          <w:rFonts w:cs="Times New Roman" w:hint="eastAsia"/>
          <w:szCs w:val="21"/>
        </w:rPr>
        <w:t xml:space="preserve"> </w:t>
      </w:r>
      <w:r>
        <w:rPr>
          <w:rFonts w:cs="Times New Roman" w:hint="eastAsia"/>
          <w:szCs w:val="21"/>
        </w:rPr>
        <w:t>(I)</w:t>
      </w:r>
      <w:r w:rsidRPr="000B33CC">
        <w:rPr>
          <w:rFonts w:cs="Times New Roman" w:hint="eastAsia"/>
          <w:szCs w:val="21"/>
        </w:rPr>
        <w:t xml:space="preserve"> CUT&amp;Tag results for </w:t>
      </w:r>
      <w:r>
        <w:rPr>
          <w:rFonts w:cs="Times New Roman" w:hint="eastAsia"/>
          <w:szCs w:val="21"/>
        </w:rPr>
        <w:t xml:space="preserve">ASH2L and </w:t>
      </w:r>
      <w:r w:rsidRPr="000B33CC">
        <w:rPr>
          <w:rFonts w:cs="Times New Roman" w:hint="eastAsia"/>
          <w:szCs w:val="21"/>
        </w:rPr>
        <w:t xml:space="preserve">MLL3 </w:t>
      </w:r>
      <w:proofErr w:type="spellStart"/>
      <w:r>
        <w:rPr>
          <w:rFonts w:cs="Times New Roman" w:hint="eastAsia"/>
          <w:szCs w:val="21"/>
        </w:rPr>
        <w:t>Cut&amp;Tag</w:t>
      </w:r>
      <w:proofErr w:type="spellEnd"/>
      <w:r w:rsidRPr="00EC6D40">
        <w:rPr>
          <w:rFonts w:cs="Times New Roman" w:hint="eastAsia"/>
          <w:szCs w:val="21"/>
        </w:rPr>
        <w:t xml:space="preserve">-seq profile in </w:t>
      </w:r>
      <w:r>
        <w:rPr>
          <w:rFonts w:cs="Times New Roman" w:hint="eastAsia"/>
          <w:szCs w:val="21"/>
        </w:rPr>
        <w:t>TSS and TES</w:t>
      </w:r>
      <w:r w:rsidRPr="00EC6D40">
        <w:rPr>
          <w:rFonts w:cs="Times New Roman" w:hint="eastAsia"/>
          <w:szCs w:val="21"/>
        </w:rPr>
        <w:t xml:space="preserve"> peak center</w:t>
      </w:r>
      <w:r>
        <w:rPr>
          <w:rFonts w:cs="Times New Roman" w:hint="eastAsia"/>
          <w:szCs w:val="21"/>
        </w:rPr>
        <w:t xml:space="preserve"> of </w:t>
      </w:r>
      <w:r w:rsidRPr="000B33CC">
        <w:rPr>
          <w:rFonts w:cs="Times New Roman" w:hint="eastAsia"/>
          <w:szCs w:val="21"/>
        </w:rPr>
        <w:t>full length, T2</w:t>
      </w:r>
      <w:r>
        <w:rPr>
          <w:rFonts w:cs="Times New Roman" w:hint="eastAsia"/>
          <w:szCs w:val="21"/>
        </w:rPr>
        <w:t>,</w:t>
      </w:r>
      <w:r w:rsidRPr="000B33CC">
        <w:rPr>
          <w:rFonts w:cs="Times New Roman" w:hint="eastAsia"/>
          <w:szCs w:val="21"/>
        </w:rPr>
        <w:t xml:space="preserve"> T3</w:t>
      </w:r>
      <w:r>
        <w:rPr>
          <w:rFonts w:cs="Times New Roman" w:hint="eastAsia"/>
          <w:szCs w:val="21"/>
        </w:rPr>
        <w:t xml:space="preserve"> or T6</w:t>
      </w:r>
      <w:r w:rsidRPr="000B33CC">
        <w:rPr>
          <w:rFonts w:cs="Times New Roman" w:hint="eastAsia"/>
          <w:szCs w:val="21"/>
        </w:rPr>
        <w:t xml:space="preserve"> truncation</w:t>
      </w:r>
      <w:r>
        <w:rPr>
          <w:rFonts w:cs="Times New Roman" w:hint="eastAsia"/>
          <w:szCs w:val="21"/>
        </w:rPr>
        <w:t xml:space="preserve"> overexpressed cells </w:t>
      </w:r>
      <w:r w:rsidRPr="00410B2A">
        <w:rPr>
          <w:rFonts w:cs="Times New Roman" w:hint="eastAsia"/>
          <w:szCs w:val="21"/>
        </w:rPr>
        <w:t>with</w:t>
      </w:r>
      <w:r>
        <w:rPr>
          <w:rFonts w:cs="Times New Roman" w:hint="eastAsia"/>
          <w:szCs w:val="21"/>
        </w:rPr>
        <w:t xml:space="preserve"> DOX.</w:t>
      </w:r>
    </w:p>
    <w:p w14:paraId="0024E008" w14:textId="77777777" w:rsidR="000C1A63" w:rsidRPr="00DE39F9" w:rsidRDefault="000C1A63" w:rsidP="000C1A63">
      <w:pPr>
        <w:pStyle w:val="af1"/>
        <w:ind w:left="360"/>
        <w:rPr>
          <w:rFonts w:cs="Times New Roman"/>
          <w:szCs w:val="21"/>
        </w:rPr>
      </w:pPr>
    </w:p>
    <w:p w14:paraId="21B34928" w14:textId="77777777" w:rsidR="000C1A63" w:rsidRPr="00292FE9" w:rsidRDefault="000C1A63" w:rsidP="000C1A63">
      <w:pPr>
        <w:rPr>
          <w:rFonts w:cs="Times New Roman"/>
        </w:rPr>
      </w:pPr>
      <w:r w:rsidRPr="006D6457">
        <w:rPr>
          <w:rFonts w:cs="Times New Roman"/>
          <w:b/>
          <w:bCs/>
          <w:szCs w:val="21"/>
        </w:rPr>
        <w:t>Supplemental</w:t>
      </w:r>
      <w:r w:rsidRPr="000B33CC">
        <w:rPr>
          <w:rFonts w:cs="Times New Roman"/>
          <w:b/>
          <w:bCs/>
          <w:szCs w:val="21"/>
        </w:rPr>
        <w:t xml:space="preserve"> Fig</w:t>
      </w:r>
      <w:r>
        <w:rPr>
          <w:rFonts w:cs="Times New Roman" w:hint="eastAsia"/>
          <w:b/>
          <w:bCs/>
          <w:szCs w:val="21"/>
        </w:rPr>
        <w:t>.</w:t>
      </w:r>
      <w:r w:rsidRPr="000B33CC">
        <w:rPr>
          <w:rFonts w:cs="Times New Roman" w:hint="eastAsia"/>
          <w:b/>
          <w:bCs/>
          <w:szCs w:val="21"/>
        </w:rPr>
        <w:t xml:space="preserve"> 3</w:t>
      </w:r>
      <w:r>
        <w:rPr>
          <w:rFonts w:cs="Times New Roman" w:hint="eastAsia"/>
          <w:b/>
          <w:bCs/>
          <w:szCs w:val="21"/>
        </w:rPr>
        <w:t xml:space="preserve">. </w:t>
      </w:r>
      <w:r w:rsidRPr="000E1D43">
        <w:rPr>
          <w:rFonts w:cs="Times New Roman" w:hint="eastAsia"/>
          <w:b/>
          <w:bCs/>
        </w:rPr>
        <w:t>TNIK inhibition</w:t>
      </w:r>
      <w:r>
        <w:rPr>
          <w:rFonts w:cs="Times New Roman" w:hint="eastAsia"/>
          <w:b/>
          <w:bCs/>
        </w:rPr>
        <w:t xml:space="preserve"> by </w:t>
      </w:r>
      <w:r w:rsidRPr="00777BDA">
        <w:rPr>
          <w:rFonts w:cs="Times New Roman" w:hint="eastAsia"/>
          <w:b/>
          <w:bCs/>
        </w:rPr>
        <w:t>TNIK-IN-1</w:t>
      </w:r>
      <w:r w:rsidRPr="000E1D43">
        <w:rPr>
          <w:rFonts w:cs="Times New Roman" w:hint="eastAsia"/>
          <w:b/>
          <w:bCs/>
        </w:rPr>
        <w:t xml:space="preserve"> suppresses </w:t>
      </w:r>
      <w:r>
        <w:rPr>
          <w:rFonts w:cs="Times New Roman" w:hint="eastAsia"/>
          <w:b/>
          <w:bCs/>
        </w:rPr>
        <w:t xml:space="preserve">AML </w:t>
      </w:r>
      <w:r w:rsidRPr="000E1D43">
        <w:rPr>
          <w:rFonts w:cs="Times New Roman" w:hint="eastAsia"/>
          <w:b/>
          <w:bCs/>
        </w:rPr>
        <w:t>proliferation</w:t>
      </w:r>
    </w:p>
    <w:p w14:paraId="760A4A7D" w14:textId="77777777" w:rsidR="000C1A63" w:rsidRPr="001F447C" w:rsidRDefault="000C1A63" w:rsidP="000C1A63">
      <w:pPr>
        <w:rPr>
          <w:rFonts w:cs="Times New Roman"/>
          <w:szCs w:val="21"/>
        </w:rPr>
      </w:pPr>
      <w:r>
        <w:rPr>
          <w:rFonts w:cs="Times New Roman" w:hint="eastAsia"/>
          <w:szCs w:val="21"/>
        </w:rPr>
        <w:t>(A)</w:t>
      </w:r>
      <w:r w:rsidRPr="001F447C">
        <w:rPr>
          <w:rFonts w:cs="Times New Roman" w:hint="eastAsia"/>
          <w:szCs w:val="21"/>
        </w:rPr>
        <w:t>Proliferation assays in THP-</w:t>
      </w:r>
      <w:r w:rsidRPr="001F447C">
        <w:rPr>
          <w:rFonts w:cs="Times New Roman"/>
          <w:szCs w:val="21"/>
        </w:rPr>
        <w:t>1</w:t>
      </w:r>
      <w:r w:rsidRPr="001F447C">
        <w:rPr>
          <w:rFonts w:cs="Times New Roman" w:hint="eastAsia"/>
          <w:szCs w:val="21"/>
        </w:rPr>
        <w:t xml:space="preserve"> treated with TNIK-IN-1 at 0-100 </w:t>
      </w:r>
      <w:proofErr w:type="spellStart"/>
      <w:r w:rsidRPr="001F447C">
        <w:rPr>
          <w:rFonts w:cs="Times New Roman"/>
        </w:rPr>
        <w:t>μ</w:t>
      </w:r>
      <w:r w:rsidRPr="001F447C">
        <w:rPr>
          <w:rFonts w:cs="Times New Roman" w:hint="eastAsia"/>
        </w:rPr>
        <w:t>M</w:t>
      </w:r>
      <w:proofErr w:type="spellEnd"/>
      <w:r w:rsidRPr="001F447C">
        <w:rPr>
          <w:rFonts w:cs="Times New Roman" w:hint="eastAsia"/>
          <w:szCs w:val="21"/>
        </w:rPr>
        <w:t>. (B-E) Proliferation and apoptosis assays in THP-</w:t>
      </w:r>
      <w:r w:rsidRPr="001F447C">
        <w:rPr>
          <w:rFonts w:cs="Times New Roman"/>
          <w:szCs w:val="21"/>
        </w:rPr>
        <w:t>1, MOLM13, HEL</w:t>
      </w:r>
      <w:r w:rsidRPr="001F447C">
        <w:rPr>
          <w:rFonts w:cs="Times New Roman" w:hint="eastAsia"/>
          <w:szCs w:val="21"/>
        </w:rPr>
        <w:t xml:space="preserve">, HL-60 and </w:t>
      </w:r>
      <w:r w:rsidRPr="001F447C">
        <w:rPr>
          <w:rFonts w:cs="Times New Roman"/>
          <w:szCs w:val="21"/>
        </w:rPr>
        <w:t>Kasumi</w:t>
      </w:r>
      <w:r w:rsidRPr="001F447C">
        <w:rPr>
          <w:rFonts w:cs="Times New Roman" w:hint="eastAsia"/>
          <w:szCs w:val="21"/>
        </w:rPr>
        <w:t xml:space="preserve"> cells treated with TNIK-IN-1 at 0, 1, 5, 10 </w:t>
      </w:r>
      <w:proofErr w:type="spellStart"/>
      <w:r w:rsidRPr="001F447C">
        <w:rPr>
          <w:rFonts w:cs="Times New Roman"/>
        </w:rPr>
        <w:t>μ</w:t>
      </w:r>
      <w:r w:rsidRPr="001F447C">
        <w:rPr>
          <w:rFonts w:cs="Times New Roman" w:hint="eastAsia"/>
        </w:rPr>
        <w:t>M</w:t>
      </w:r>
      <w:proofErr w:type="spellEnd"/>
      <w:r w:rsidRPr="001F447C">
        <w:rPr>
          <w:rFonts w:cs="Times New Roman" w:hint="eastAsia"/>
          <w:szCs w:val="21"/>
        </w:rPr>
        <w:t xml:space="preserve">. </w:t>
      </w:r>
      <w:r w:rsidRPr="001F447C">
        <w:rPr>
          <w:rFonts w:cs="Times New Roman"/>
          <w:szCs w:val="21"/>
        </w:rPr>
        <w:t>Data are represented as mean ± SD.</w:t>
      </w:r>
      <w:r w:rsidRPr="001F447C">
        <w:rPr>
          <w:rFonts w:cs="Times New Roman" w:hint="eastAsia"/>
          <w:szCs w:val="21"/>
        </w:rPr>
        <w:t xml:space="preserve"> ***</w:t>
      </w:r>
      <w:r w:rsidRPr="001F447C">
        <w:rPr>
          <w:rFonts w:cs="Times New Roman" w:hint="eastAsia"/>
          <w:i/>
          <w:iCs/>
          <w:szCs w:val="21"/>
        </w:rPr>
        <w:t>p</w:t>
      </w:r>
      <w:r w:rsidRPr="001F447C">
        <w:rPr>
          <w:rFonts w:cs="Times New Roman" w:hint="eastAsia"/>
          <w:szCs w:val="21"/>
        </w:rPr>
        <w:t xml:space="preserve"> &lt; 0.001, one</w:t>
      </w:r>
      <w:r w:rsidRPr="001F447C">
        <w:rPr>
          <w:rFonts w:cs="Times New Roman"/>
          <w:szCs w:val="21"/>
        </w:rPr>
        <w:t>-way</w:t>
      </w:r>
      <w:r w:rsidRPr="001F447C">
        <w:rPr>
          <w:rFonts w:cs="Times New Roman" w:hint="eastAsia"/>
          <w:szCs w:val="21"/>
        </w:rPr>
        <w:t xml:space="preserve"> </w:t>
      </w:r>
      <w:r w:rsidRPr="001F447C">
        <w:rPr>
          <w:rFonts w:cs="Times New Roman"/>
          <w:szCs w:val="21"/>
        </w:rPr>
        <w:t>ANOVA</w:t>
      </w:r>
      <w:r w:rsidRPr="001F447C">
        <w:rPr>
          <w:rFonts w:cs="Times New Roman" w:hint="eastAsia"/>
          <w:szCs w:val="21"/>
        </w:rPr>
        <w:t xml:space="preserve">. (F) Western blots of the expression of TNIK in indicate cells treated with TNIK-IN-1 at 0, 1, 5, 10 </w:t>
      </w:r>
      <w:proofErr w:type="spellStart"/>
      <w:r w:rsidRPr="001F447C">
        <w:rPr>
          <w:rFonts w:cs="Times New Roman"/>
        </w:rPr>
        <w:t>μ</w:t>
      </w:r>
      <w:r w:rsidRPr="001F447C">
        <w:rPr>
          <w:rFonts w:cs="Times New Roman" w:hint="eastAsia"/>
        </w:rPr>
        <w:t>M</w:t>
      </w:r>
      <w:proofErr w:type="spellEnd"/>
      <w:r w:rsidRPr="001F447C">
        <w:rPr>
          <w:rFonts w:cs="Times New Roman" w:hint="eastAsia"/>
          <w:szCs w:val="21"/>
        </w:rPr>
        <w:t>.</w:t>
      </w:r>
    </w:p>
    <w:p w14:paraId="4B26BF1F" w14:textId="77777777" w:rsidR="00111D40" w:rsidRDefault="00111D40" w:rsidP="001F447C">
      <w:pPr>
        <w:jc w:val="left"/>
        <w:rPr>
          <w:rFonts w:cs="Times New Roman"/>
          <w:szCs w:val="21"/>
        </w:rPr>
      </w:pPr>
    </w:p>
    <w:p w14:paraId="1BC6AB0C" w14:textId="77777777" w:rsidR="009F338E" w:rsidRDefault="009F338E" w:rsidP="001F447C">
      <w:pPr>
        <w:jc w:val="left"/>
        <w:rPr>
          <w:rFonts w:cs="Times New Roman"/>
          <w:szCs w:val="21"/>
        </w:rPr>
      </w:pPr>
    </w:p>
    <w:p w14:paraId="1C2196E3" w14:textId="77777777" w:rsidR="009F338E" w:rsidRPr="009F338E" w:rsidRDefault="009F338E" w:rsidP="001F447C">
      <w:pPr>
        <w:jc w:val="left"/>
        <w:rPr>
          <w:rFonts w:cs="Times New Roman" w:hint="eastAsia"/>
          <w:szCs w:val="21"/>
        </w:rPr>
      </w:pPr>
    </w:p>
    <w:sectPr w:rsidR="009F338E" w:rsidRPr="009F338E" w:rsidSect="00301C3A">
      <w:pgSz w:w="11906" w:h="16838" w:code="9"/>
      <w:pgMar w:top="1440" w:right="1797" w:bottom="1440" w:left="1797"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AB92" w14:textId="77777777" w:rsidR="00136FFD" w:rsidRDefault="00136FFD" w:rsidP="00995C81">
      <w:r>
        <w:separator/>
      </w:r>
    </w:p>
  </w:endnote>
  <w:endnote w:type="continuationSeparator" w:id="0">
    <w:p w14:paraId="4F70428D" w14:textId="77777777" w:rsidR="00136FFD" w:rsidRDefault="00136FFD" w:rsidP="0099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6EC6" w14:textId="77777777" w:rsidR="00136FFD" w:rsidRDefault="00136FFD" w:rsidP="00995C81">
      <w:r>
        <w:separator/>
      </w:r>
    </w:p>
  </w:footnote>
  <w:footnote w:type="continuationSeparator" w:id="0">
    <w:p w14:paraId="48769C7B" w14:textId="77777777" w:rsidR="00136FFD" w:rsidRDefault="00136FFD" w:rsidP="00995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A7E"/>
    <w:multiLevelType w:val="hybridMultilevel"/>
    <w:tmpl w:val="14AA1E34"/>
    <w:lvl w:ilvl="0" w:tplc="96DE4E2A">
      <w:start w:val="1"/>
      <w:numFmt w:val="upperLetter"/>
      <w:lvlText w:val="(%1)"/>
      <w:lvlJc w:val="left"/>
      <w:pPr>
        <w:ind w:left="368" w:hanging="368"/>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66B4996"/>
    <w:multiLevelType w:val="hybridMultilevel"/>
    <w:tmpl w:val="FED49D8A"/>
    <w:lvl w:ilvl="0" w:tplc="3F424F64">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CE04541"/>
    <w:multiLevelType w:val="hybridMultilevel"/>
    <w:tmpl w:val="D674C90A"/>
    <w:lvl w:ilvl="0" w:tplc="01849990">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9315311"/>
    <w:multiLevelType w:val="hybridMultilevel"/>
    <w:tmpl w:val="7E249E66"/>
    <w:lvl w:ilvl="0" w:tplc="429CB36A">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95C39B8"/>
    <w:multiLevelType w:val="multilevel"/>
    <w:tmpl w:val="01F6B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E77E3A"/>
    <w:multiLevelType w:val="hybridMultilevel"/>
    <w:tmpl w:val="234210D8"/>
    <w:lvl w:ilvl="0" w:tplc="90187920">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46226286">
    <w:abstractNumId w:val="4"/>
  </w:num>
  <w:num w:numId="2" w16cid:durableId="1280527401">
    <w:abstractNumId w:val="2"/>
  </w:num>
  <w:num w:numId="3" w16cid:durableId="1526138564">
    <w:abstractNumId w:val="5"/>
  </w:num>
  <w:num w:numId="4" w16cid:durableId="1143813891">
    <w:abstractNumId w:val="1"/>
  </w:num>
  <w:num w:numId="5" w16cid:durableId="155994667">
    <w:abstractNumId w:val="3"/>
  </w:num>
  <w:num w:numId="6" w16cid:durableId="86606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9drzzxyesdv5ewedtverxh5w0xepesfdfs&quot;&gt;nrbp2&lt;record-ids&gt;&lt;item&gt;7&lt;/item&gt;&lt;item&gt;8&lt;/item&gt;&lt;item&gt;9&lt;/item&gt;&lt;item&gt;10&lt;/item&gt;&lt;item&gt;11&lt;/item&gt;&lt;item&gt;12&lt;/item&gt;&lt;item&gt;13&lt;/item&gt;&lt;item&gt;14&lt;/item&gt;&lt;/record-ids&gt;&lt;/item&gt;&lt;/Libraries&gt;"/>
  </w:docVars>
  <w:rsids>
    <w:rsidRoot w:val="004C4DD5"/>
    <w:rsid w:val="00011B9E"/>
    <w:rsid w:val="00014791"/>
    <w:rsid w:val="0001534B"/>
    <w:rsid w:val="00016E94"/>
    <w:rsid w:val="000179E4"/>
    <w:rsid w:val="00021ACB"/>
    <w:rsid w:val="0002291C"/>
    <w:rsid w:val="000253C2"/>
    <w:rsid w:val="0002576B"/>
    <w:rsid w:val="00027A9B"/>
    <w:rsid w:val="000371E0"/>
    <w:rsid w:val="000435B7"/>
    <w:rsid w:val="000441F4"/>
    <w:rsid w:val="00044B65"/>
    <w:rsid w:val="000455AD"/>
    <w:rsid w:val="00050F9E"/>
    <w:rsid w:val="00057B3F"/>
    <w:rsid w:val="00060A27"/>
    <w:rsid w:val="000635E5"/>
    <w:rsid w:val="00065552"/>
    <w:rsid w:val="00065E01"/>
    <w:rsid w:val="00067E66"/>
    <w:rsid w:val="000741EB"/>
    <w:rsid w:val="00074308"/>
    <w:rsid w:val="000758DF"/>
    <w:rsid w:val="00080BAF"/>
    <w:rsid w:val="00080BD8"/>
    <w:rsid w:val="00081442"/>
    <w:rsid w:val="00081BE6"/>
    <w:rsid w:val="00087F04"/>
    <w:rsid w:val="00093D6E"/>
    <w:rsid w:val="000940B2"/>
    <w:rsid w:val="000A076D"/>
    <w:rsid w:val="000A120F"/>
    <w:rsid w:val="000A24FF"/>
    <w:rsid w:val="000A4DAC"/>
    <w:rsid w:val="000A78C7"/>
    <w:rsid w:val="000B0017"/>
    <w:rsid w:val="000B4A3E"/>
    <w:rsid w:val="000B4F3F"/>
    <w:rsid w:val="000B5672"/>
    <w:rsid w:val="000C1A63"/>
    <w:rsid w:val="000C25DC"/>
    <w:rsid w:val="000C50D4"/>
    <w:rsid w:val="000C5883"/>
    <w:rsid w:val="000D22DD"/>
    <w:rsid w:val="000D297D"/>
    <w:rsid w:val="000D4155"/>
    <w:rsid w:val="000D4326"/>
    <w:rsid w:val="000D6676"/>
    <w:rsid w:val="000E1D43"/>
    <w:rsid w:val="000E209A"/>
    <w:rsid w:val="000E504C"/>
    <w:rsid w:val="000F3390"/>
    <w:rsid w:val="000F4229"/>
    <w:rsid w:val="000F78D1"/>
    <w:rsid w:val="00100329"/>
    <w:rsid w:val="001003AA"/>
    <w:rsid w:val="00104F4B"/>
    <w:rsid w:val="00107186"/>
    <w:rsid w:val="00110564"/>
    <w:rsid w:val="00111D40"/>
    <w:rsid w:val="0011379E"/>
    <w:rsid w:val="00127C43"/>
    <w:rsid w:val="00130A61"/>
    <w:rsid w:val="00130A75"/>
    <w:rsid w:val="00132388"/>
    <w:rsid w:val="00136FFD"/>
    <w:rsid w:val="00137A4D"/>
    <w:rsid w:val="00142B06"/>
    <w:rsid w:val="001450AB"/>
    <w:rsid w:val="001454A5"/>
    <w:rsid w:val="00150425"/>
    <w:rsid w:val="001518BE"/>
    <w:rsid w:val="00152C12"/>
    <w:rsid w:val="001564FB"/>
    <w:rsid w:val="00166F2A"/>
    <w:rsid w:val="00172DB6"/>
    <w:rsid w:val="001760EC"/>
    <w:rsid w:val="0018213E"/>
    <w:rsid w:val="0018646B"/>
    <w:rsid w:val="00191121"/>
    <w:rsid w:val="001933E1"/>
    <w:rsid w:val="00193D6F"/>
    <w:rsid w:val="00196543"/>
    <w:rsid w:val="00196A08"/>
    <w:rsid w:val="001A1F65"/>
    <w:rsid w:val="001A6E85"/>
    <w:rsid w:val="001B0237"/>
    <w:rsid w:val="001B0EEC"/>
    <w:rsid w:val="001B191B"/>
    <w:rsid w:val="001B22BE"/>
    <w:rsid w:val="001B2F7A"/>
    <w:rsid w:val="001B5F82"/>
    <w:rsid w:val="001B6B8C"/>
    <w:rsid w:val="001B70F0"/>
    <w:rsid w:val="001C1338"/>
    <w:rsid w:val="001C208C"/>
    <w:rsid w:val="001C3258"/>
    <w:rsid w:val="001C51FA"/>
    <w:rsid w:val="001C62FA"/>
    <w:rsid w:val="001D6D34"/>
    <w:rsid w:val="001E05DD"/>
    <w:rsid w:val="001F322F"/>
    <w:rsid w:val="001F447C"/>
    <w:rsid w:val="00213C39"/>
    <w:rsid w:val="00213C51"/>
    <w:rsid w:val="002146BB"/>
    <w:rsid w:val="0022162E"/>
    <w:rsid w:val="0022315B"/>
    <w:rsid w:val="002259B3"/>
    <w:rsid w:val="00225AD0"/>
    <w:rsid w:val="002325EF"/>
    <w:rsid w:val="002372D0"/>
    <w:rsid w:val="002415B4"/>
    <w:rsid w:val="0024166D"/>
    <w:rsid w:val="00242C34"/>
    <w:rsid w:val="002458B7"/>
    <w:rsid w:val="002462CC"/>
    <w:rsid w:val="00251800"/>
    <w:rsid w:val="002557F1"/>
    <w:rsid w:val="0025661D"/>
    <w:rsid w:val="002652B1"/>
    <w:rsid w:val="00265E93"/>
    <w:rsid w:val="00283226"/>
    <w:rsid w:val="00292FE9"/>
    <w:rsid w:val="002943ED"/>
    <w:rsid w:val="002958B6"/>
    <w:rsid w:val="00297892"/>
    <w:rsid w:val="002A427E"/>
    <w:rsid w:val="002A4434"/>
    <w:rsid w:val="002B263C"/>
    <w:rsid w:val="002B62A5"/>
    <w:rsid w:val="002C1F72"/>
    <w:rsid w:val="002C3BCF"/>
    <w:rsid w:val="002C3D1B"/>
    <w:rsid w:val="002C4549"/>
    <w:rsid w:val="002C4E90"/>
    <w:rsid w:val="002C4FBF"/>
    <w:rsid w:val="002C6E27"/>
    <w:rsid w:val="002C7415"/>
    <w:rsid w:val="002D30D5"/>
    <w:rsid w:val="002D4841"/>
    <w:rsid w:val="002D6E97"/>
    <w:rsid w:val="002E0532"/>
    <w:rsid w:val="002E109A"/>
    <w:rsid w:val="002E1EBB"/>
    <w:rsid w:val="002F0859"/>
    <w:rsid w:val="002F4F2F"/>
    <w:rsid w:val="002F65B5"/>
    <w:rsid w:val="002F6A4B"/>
    <w:rsid w:val="002F7673"/>
    <w:rsid w:val="00300320"/>
    <w:rsid w:val="00301745"/>
    <w:rsid w:val="00301C3A"/>
    <w:rsid w:val="003021EF"/>
    <w:rsid w:val="00303468"/>
    <w:rsid w:val="0031166B"/>
    <w:rsid w:val="003161C2"/>
    <w:rsid w:val="00316514"/>
    <w:rsid w:val="00316964"/>
    <w:rsid w:val="00320CC3"/>
    <w:rsid w:val="00320E48"/>
    <w:rsid w:val="00321E5F"/>
    <w:rsid w:val="003223FF"/>
    <w:rsid w:val="00323AC1"/>
    <w:rsid w:val="00324E84"/>
    <w:rsid w:val="00330A3F"/>
    <w:rsid w:val="003368B5"/>
    <w:rsid w:val="0034123B"/>
    <w:rsid w:val="003420FD"/>
    <w:rsid w:val="00345039"/>
    <w:rsid w:val="003546A3"/>
    <w:rsid w:val="00354BFB"/>
    <w:rsid w:val="00360C90"/>
    <w:rsid w:val="00360DD3"/>
    <w:rsid w:val="00363D5E"/>
    <w:rsid w:val="00364615"/>
    <w:rsid w:val="00365C49"/>
    <w:rsid w:val="003662E1"/>
    <w:rsid w:val="00367EB1"/>
    <w:rsid w:val="00374F5F"/>
    <w:rsid w:val="00375480"/>
    <w:rsid w:val="003762FD"/>
    <w:rsid w:val="00376E98"/>
    <w:rsid w:val="00376FED"/>
    <w:rsid w:val="00377CE4"/>
    <w:rsid w:val="00382062"/>
    <w:rsid w:val="00384B73"/>
    <w:rsid w:val="0038756B"/>
    <w:rsid w:val="00392324"/>
    <w:rsid w:val="003A2535"/>
    <w:rsid w:val="003A2681"/>
    <w:rsid w:val="003A5DD6"/>
    <w:rsid w:val="003B04CE"/>
    <w:rsid w:val="003B0BD1"/>
    <w:rsid w:val="003B266F"/>
    <w:rsid w:val="003B4D43"/>
    <w:rsid w:val="003B55E1"/>
    <w:rsid w:val="003B7A20"/>
    <w:rsid w:val="003B7CFA"/>
    <w:rsid w:val="003B7DD2"/>
    <w:rsid w:val="003C5A25"/>
    <w:rsid w:val="003C5EE3"/>
    <w:rsid w:val="003C68D8"/>
    <w:rsid w:val="003D2F6D"/>
    <w:rsid w:val="003D4869"/>
    <w:rsid w:val="003D6069"/>
    <w:rsid w:val="003E019A"/>
    <w:rsid w:val="003E259A"/>
    <w:rsid w:val="003E3783"/>
    <w:rsid w:val="003E782E"/>
    <w:rsid w:val="00411016"/>
    <w:rsid w:val="004119EB"/>
    <w:rsid w:val="00411B45"/>
    <w:rsid w:val="00411F7C"/>
    <w:rsid w:val="00413D59"/>
    <w:rsid w:val="00414523"/>
    <w:rsid w:val="00414652"/>
    <w:rsid w:val="00420D48"/>
    <w:rsid w:val="00421DE5"/>
    <w:rsid w:val="00422BB0"/>
    <w:rsid w:val="004267F3"/>
    <w:rsid w:val="00426E0B"/>
    <w:rsid w:val="00433447"/>
    <w:rsid w:val="004443A4"/>
    <w:rsid w:val="00444A60"/>
    <w:rsid w:val="004503C8"/>
    <w:rsid w:val="00453594"/>
    <w:rsid w:val="004560DC"/>
    <w:rsid w:val="00463B2F"/>
    <w:rsid w:val="0046663C"/>
    <w:rsid w:val="00467814"/>
    <w:rsid w:val="00470966"/>
    <w:rsid w:val="00472420"/>
    <w:rsid w:val="004761A2"/>
    <w:rsid w:val="00477692"/>
    <w:rsid w:val="0048285E"/>
    <w:rsid w:val="004874F8"/>
    <w:rsid w:val="00493B4C"/>
    <w:rsid w:val="00496AF9"/>
    <w:rsid w:val="004C1B5D"/>
    <w:rsid w:val="004C2551"/>
    <w:rsid w:val="004C3ABD"/>
    <w:rsid w:val="004C3D46"/>
    <w:rsid w:val="004C49A9"/>
    <w:rsid w:val="004C4DD5"/>
    <w:rsid w:val="004D0E47"/>
    <w:rsid w:val="004D1DAA"/>
    <w:rsid w:val="004E1D42"/>
    <w:rsid w:val="004E4936"/>
    <w:rsid w:val="004F1B59"/>
    <w:rsid w:val="004F2DBC"/>
    <w:rsid w:val="004F3B17"/>
    <w:rsid w:val="0050059A"/>
    <w:rsid w:val="00500C36"/>
    <w:rsid w:val="00501FA5"/>
    <w:rsid w:val="00502DD0"/>
    <w:rsid w:val="005053B7"/>
    <w:rsid w:val="00506701"/>
    <w:rsid w:val="00510411"/>
    <w:rsid w:val="005112BD"/>
    <w:rsid w:val="0051708C"/>
    <w:rsid w:val="00522E62"/>
    <w:rsid w:val="0052474C"/>
    <w:rsid w:val="005271EF"/>
    <w:rsid w:val="00532594"/>
    <w:rsid w:val="00533BEB"/>
    <w:rsid w:val="00541AA4"/>
    <w:rsid w:val="005469E3"/>
    <w:rsid w:val="00560033"/>
    <w:rsid w:val="005601BD"/>
    <w:rsid w:val="00561A45"/>
    <w:rsid w:val="00573291"/>
    <w:rsid w:val="00574115"/>
    <w:rsid w:val="00574721"/>
    <w:rsid w:val="0057624A"/>
    <w:rsid w:val="00577528"/>
    <w:rsid w:val="00584E77"/>
    <w:rsid w:val="00585783"/>
    <w:rsid w:val="00585B2C"/>
    <w:rsid w:val="0058687E"/>
    <w:rsid w:val="00587D32"/>
    <w:rsid w:val="00592805"/>
    <w:rsid w:val="00593C15"/>
    <w:rsid w:val="00593C57"/>
    <w:rsid w:val="00594782"/>
    <w:rsid w:val="00595235"/>
    <w:rsid w:val="005956EE"/>
    <w:rsid w:val="005979C7"/>
    <w:rsid w:val="005A08AB"/>
    <w:rsid w:val="005A17B2"/>
    <w:rsid w:val="005A3526"/>
    <w:rsid w:val="005A4BCE"/>
    <w:rsid w:val="005A57B8"/>
    <w:rsid w:val="005A5ECB"/>
    <w:rsid w:val="005B42FF"/>
    <w:rsid w:val="005B6A88"/>
    <w:rsid w:val="005C3CA4"/>
    <w:rsid w:val="005C769F"/>
    <w:rsid w:val="005D7E1D"/>
    <w:rsid w:val="005E0879"/>
    <w:rsid w:val="005E1C42"/>
    <w:rsid w:val="005E5289"/>
    <w:rsid w:val="005F1695"/>
    <w:rsid w:val="005F57D0"/>
    <w:rsid w:val="005F706C"/>
    <w:rsid w:val="005F7110"/>
    <w:rsid w:val="0060439E"/>
    <w:rsid w:val="00604AF6"/>
    <w:rsid w:val="00605313"/>
    <w:rsid w:val="00606891"/>
    <w:rsid w:val="006109D6"/>
    <w:rsid w:val="006149E6"/>
    <w:rsid w:val="00622CB4"/>
    <w:rsid w:val="0062319D"/>
    <w:rsid w:val="00626122"/>
    <w:rsid w:val="0062620F"/>
    <w:rsid w:val="00627CB1"/>
    <w:rsid w:val="00630BD7"/>
    <w:rsid w:val="00632DF3"/>
    <w:rsid w:val="00634AA9"/>
    <w:rsid w:val="00634B41"/>
    <w:rsid w:val="00637282"/>
    <w:rsid w:val="006436F6"/>
    <w:rsid w:val="00643B1C"/>
    <w:rsid w:val="00650D54"/>
    <w:rsid w:val="00651E5E"/>
    <w:rsid w:val="00653E09"/>
    <w:rsid w:val="00657D33"/>
    <w:rsid w:val="006614A2"/>
    <w:rsid w:val="00666842"/>
    <w:rsid w:val="00670A36"/>
    <w:rsid w:val="00674BEF"/>
    <w:rsid w:val="00676B8A"/>
    <w:rsid w:val="0067771F"/>
    <w:rsid w:val="00681D36"/>
    <w:rsid w:val="00683A4E"/>
    <w:rsid w:val="00691238"/>
    <w:rsid w:val="00694ED5"/>
    <w:rsid w:val="006973D3"/>
    <w:rsid w:val="00697583"/>
    <w:rsid w:val="006A3F82"/>
    <w:rsid w:val="006A7B2B"/>
    <w:rsid w:val="006B0CAA"/>
    <w:rsid w:val="006B0E84"/>
    <w:rsid w:val="006B1DA9"/>
    <w:rsid w:val="006B46B0"/>
    <w:rsid w:val="006B70CC"/>
    <w:rsid w:val="006C16CF"/>
    <w:rsid w:val="006C2EED"/>
    <w:rsid w:val="006C313D"/>
    <w:rsid w:val="006C4682"/>
    <w:rsid w:val="006C78E3"/>
    <w:rsid w:val="006D5A99"/>
    <w:rsid w:val="006E41B9"/>
    <w:rsid w:val="006E482D"/>
    <w:rsid w:val="006E7045"/>
    <w:rsid w:val="006F083D"/>
    <w:rsid w:val="006F76B8"/>
    <w:rsid w:val="0070200D"/>
    <w:rsid w:val="00702F5D"/>
    <w:rsid w:val="00704046"/>
    <w:rsid w:val="00712496"/>
    <w:rsid w:val="0071442D"/>
    <w:rsid w:val="00714E50"/>
    <w:rsid w:val="00725F8C"/>
    <w:rsid w:val="0073048F"/>
    <w:rsid w:val="00732826"/>
    <w:rsid w:val="007339F7"/>
    <w:rsid w:val="00736E5F"/>
    <w:rsid w:val="00744806"/>
    <w:rsid w:val="00750089"/>
    <w:rsid w:val="00750A76"/>
    <w:rsid w:val="007528AE"/>
    <w:rsid w:val="00760313"/>
    <w:rsid w:val="00760ACC"/>
    <w:rsid w:val="0076304E"/>
    <w:rsid w:val="00763236"/>
    <w:rsid w:val="0077519F"/>
    <w:rsid w:val="00775578"/>
    <w:rsid w:val="00776332"/>
    <w:rsid w:val="0077690F"/>
    <w:rsid w:val="00777BDA"/>
    <w:rsid w:val="00780FB9"/>
    <w:rsid w:val="00784C20"/>
    <w:rsid w:val="00786107"/>
    <w:rsid w:val="00786E23"/>
    <w:rsid w:val="00794B0E"/>
    <w:rsid w:val="007968FF"/>
    <w:rsid w:val="00796C2D"/>
    <w:rsid w:val="00797162"/>
    <w:rsid w:val="007A6932"/>
    <w:rsid w:val="007B3976"/>
    <w:rsid w:val="007B4413"/>
    <w:rsid w:val="007B4560"/>
    <w:rsid w:val="007B5016"/>
    <w:rsid w:val="007B5578"/>
    <w:rsid w:val="007C2FBB"/>
    <w:rsid w:val="007C3573"/>
    <w:rsid w:val="007C4660"/>
    <w:rsid w:val="007C4D15"/>
    <w:rsid w:val="007C5B5C"/>
    <w:rsid w:val="007D4359"/>
    <w:rsid w:val="007E3328"/>
    <w:rsid w:val="007F1645"/>
    <w:rsid w:val="007F2234"/>
    <w:rsid w:val="007F314E"/>
    <w:rsid w:val="007F4F78"/>
    <w:rsid w:val="007F619B"/>
    <w:rsid w:val="007F67CB"/>
    <w:rsid w:val="008006B7"/>
    <w:rsid w:val="00801BD7"/>
    <w:rsid w:val="008103A5"/>
    <w:rsid w:val="00812C58"/>
    <w:rsid w:val="00815DF5"/>
    <w:rsid w:val="00815E2A"/>
    <w:rsid w:val="00821E74"/>
    <w:rsid w:val="008245E2"/>
    <w:rsid w:val="00827888"/>
    <w:rsid w:val="00831977"/>
    <w:rsid w:val="00833AFF"/>
    <w:rsid w:val="00836026"/>
    <w:rsid w:val="00840118"/>
    <w:rsid w:val="0084248E"/>
    <w:rsid w:val="0084470D"/>
    <w:rsid w:val="00847C60"/>
    <w:rsid w:val="00850474"/>
    <w:rsid w:val="00853049"/>
    <w:rsid w:val="00855E36"/>
    <w:rsid w:val="00856756"/>
    <w:rsid w:val="0085698E"/>
    <w:rsid w:val="008602A2"/>
    <w:rsid w:val="00860441"/>
    <w:rsid w:val="0086062C"/>
    <w:rsid w:val="00861D77"/>
    <w:rsid w:val="008629EC"/>
    <w:rsid w:val="008635E6"/>
    <w:rsid w:val="00864FDE"/>
    <w:rsid w:val="00871488"/>
    <w:rsid w:val="00871CA6"/>
    <w:rsid w:val="008760F0"/>
    <w:rsid w:val="008860B4"/>
    <w:rsid w:val="00890952"/>
    <w:rsid w:val="00894AA2"/>
    <w:rsid w:val="008957EB"/>
    <w:rsid w:val="00895C7D"/>
    <w:rsid w:val="008969EC"/>
    <w:rsid w:val="00896CE3"/>
    <w:rsid w:val="008A2B58"/>
    <w:rsid w:val="008A727F"/>
    <w:rsid w:val="008B2BC6"/>
    <w:rsid w:val="008B45EC"/>
    <w:rsid w:val="008B54C3"/>
    <w:rsid w:val="008C3036"/>
    <w:rsid w:val="008C5206"/>
    <w:rsid w:val="008D1F70"/>
    <w:rsid w:val="008E0EF7"/>
    <w:rsid w:val="008E1925"/>
    <w:rsid w:val="008E4B62"/>
    <w:rsid w:val="008E58A0"/>
    <w:rsid w:val="008F259F"/>
    <w:rsid w:val="008F37BE"/>
    <w:rsid w:val="008F5ECB"/>
    <w:rsid w:val="008F7274"/>
    <w:rsid w:val="00900B8F"/>
    <w:rsid w:val="00903CFE"/>
    <w:rsid w:val="0090466D"/>
    <w:rsid w:val="00911962"/>
    <w:rsid w:val="00911B64"/>
    <w:rsid w:val="00915C64"/>
    <w:rsid w:val="00916519"/>
    <w:rsid w:val="009235F7"/>
    <w:rsid w:val="00926CAF"/>
    <w:rsid w:val="009307F0"/>
    <w:rsid w:val="009313D9"/>
    <w:rsid w:val="00936C0F"/>
    <w:rsid w:val="009422B7"/>
    <w:rsid w:val="009425DF"/>
    <w:rsid w:val="00942F8D"/>
    <w:rsid w:val="00943C72"/>
    <w:rsid w:val="009504B3"/>
    <w:rsid w:val="0095279C"/>
    <w:rsid w:val="00964D3E"/>
    <w:rsid w:val="0096571D"/>
    <w:rsid w:val="00965910"/>
    <w:rsid w:val="00966BDF"/>
    <w:rsid w:val="00966D5E"/>
    <w:rsid w:val="009705AD"/>
    <w:rsid w:val="00970E0B"/>
    <w:rsid w:val="009751CB"/>
    <w:rsid w:val="00976BD5"/>
    <w:rsid w:val="00981A1F"/>
    <w:rsid w:val="00987D38"/>
    <w:rsid w:val="00995C81"/>
    <w:rsid w:val="00997D45"/>
    <w:rsid w:val="009A2CE2"/>
    <w:rsid w:val="009A2FEE"/>
    <w:rsid w:val="009A5A31"/>
    <w:rsid w:val="009A769A"/>
    <w:rsid w:val="009B2312"/>
    <w:rsid w:val="009B352D"/>
    <w:rsid w:val="009B4682"/>
    <w:rsid w:val="009C2A68"/>
    <w:rsid w:val="009C3D60"/>
    <w:rsid w:val="009C511E"/>
    <w:rsid w:val="009C5D68"/>
    <w:rsid w:val="009C66C1"/>
    <w:rsid w:val="009D17E9"/>
    <w:rsid w:val="009D49F7"/>
    <w:rsid w:val="009D539E"/>
    <w:rsid w:val="009D6B2E"/>
    <w:rsid w:val="009D7408"/>
    <w:rsid w:val="009D79C8"/>
    <w:rsid w:val="009D7C5B"/>
    <w:rsid w:val="009E2307"/>
    <w:rsid w:val="009E284E"/>
    <w:rsid w:val="009E4929"/>
    <w:rsid w:val="009F0C38"/>
    <w:rsid w:val="009F338E"/>
    <w:rsid w:val="009F3BAF"/>
    <w:rsid w:val="009F5297"/>
    <w:rsid w:val="009F562C"/>
    <w:rsid w:val="00A01FC6"/>
    <w:rsid w:val="00A05451"/>
    <w:rsid w:val="00A20DFB"/>
    <w:rsid w:val="00A22708"/>
    <w:rsid w:val="00A2304F"/>
    <w:rsid w:val="00A25C33"/>
    <w:rsid w:val="00A3297A"/>
    <w:rsid w:val="00A35E4D"/>
    <w:rsid w:val="00A37151"/>
    <w:rsid w:val="00A4352E"/>
    <w:rsid w:val="00A47316"/>
    <w:rsid w:val="00A51281"/>
    <w:rsid w:val="00A52342"/>
    <w:rsid w:val="00A53502"/>
    <w:rsid w:val="00A55268"/>
    <w:rsid w:val="00A56311"/>
    <w:rsid w:val="00A56813"/>
    <w:rsid w:val="00A61700"/>
    <w:rsid w:val="00A62892"/>
    <w:rsid w:val="00A670B1"/>
    <w:rsid w:val="00A7398E"/>
    <w:rsid w:val="00A83F99"/>
    <w:rsid w:val="00A84D62"/>
    <w:rsid w:val="00A869BF"/>
    <w:rsid w:val="00A86EA2"/>
    <w:rsid w:val="00A931DF"/>
    <w:rsid w:val="00A94704"/>
    <w:rsid w:val="00A96AA3"/>
    <w:rsid w:val="00A96D5F"/>
    <w:rsid w:val="00AA0386"/>
    <w:rsid w:val="00AA1C10"/>
    <w:rsid w:val="00AA2019"/>
    <w:rsid w:val="00AA22B8"/>
    <w:rsid w:val="00AA3740"/>
    <w:rsid w:val="00AA4525"/>
    <w:rsid w:val="00AA5EB6"/>
    <w:rsid w:val="00AB2C6E"/>
    <w:rsid w:val="00AB74FA"/>
    <w:rsid w:val="00AC1E33"/>
    <w:rsid w:val="00AC2F95"/>
    <w:rsid w:val="00AD0387"/>
    <w:rsid w:val="00AD04C5"/>
    <w:rsid w:val="00AE1C70"/>
    <w:rsid w:val="00AE50F9"/>
    <w:rsid w:val="00AE5261"/>
    <w:rsid w:val="00AE69C9"/>
    <w:rsid w:val="00AF6948"/>
    <w:rsid w:val="00AF6B28"/>
    <w:rsid w:val="00B00269"/>
    <w:rsid w:val="00B0391D"/>
    <w:rsid w:val="00B05FA4"/>
    <w:rsid w:val="00B143C1"/>
    <w:rsid w:val="00B16CE3"/>
    <w:rsid w:val="00B23345"/>
    <w:rsid w:val="00B27D53"/>
    <w:rsid w:val="00B3022E"/>
    <w:rsid w:val="00B31323"/>
    <w:rsid w:val="00B31575"/>
    <w:rsid w:val="00B33EC7"/>
    <w:rsid w:val="00B3492F"/>
    <w:rsid w:val="00B34AC3"/>
    <w:rsid w:val="00B37B70"/>
    <w:rsid w:val="00B42091"/>
    <w:rsid w:val="00B4590B"/>
    <w:rsid w:val="00B4611A"/>
    <w:rsid w:val="00B463A0"/>
    <w:rsid w:val="00B5528A"/>
    <w:rsid w:val="00B724DE"/>
    <w:rsid w:val="00B73E60"/>
    <w:rsid w:val="00B76A8D"/>
    <w:rsid w:val="00B80BAD"/>
    <w:rsid w:val="00B8172B"/>
    <w:rsid w:val="00B81BA9"/>
    <w:rsid w:val="00B86E1E"/>
    <w:rsid w:val="00B93705"/>
    <w:rsid w:val="00B95921"/>
    <w:rsid w:val="00BA0E1D"/>
    <w:rsid w:val="00BA12C2"/>
    <w:rsid w:val="00BA2162"/>
    <w:rsid w:val="00BA2468"/>
    <w:rsid w:val="00BA30A5"/>
    <w:rsid w:val="00BA3639"/>
    <w:rsid w:val="00BA606D"/>
    <w:rsid w:val="00BA7197"/>
    <w:rsid w:val="00BB4181"/>
    <w:rsid w:val="00BC3240"/>
    <w:rsid w:val="00BC70E7"/>
    <w:rsid w:val="00BD06AA"/>
    <w:rsid w:val="00BD2034"/>
    <w:rsid w:val="00BD394D"/>
    <w:rsid w:val="00BD70BA"/>
    <w:rsid w:val="00BE79FC"/>
    <w:rsid w:val="00BF260D"/>
    <w:rsid w:val="00C012FD"/>
    <w:rsid w:val="00C020B6"/>
    <w:rsid w:val="00C02F08"/>
    <w:rsid w:val="00C05E43"/>
    <w:rsid w:val="00C06EEA"/>
    <w:rsid w:val="00C11F13"/>
    <w:rsid w:val="00C22F03"/>
    <w:rsid w:val="00C32280"/>
    <w:rsid w:val="00C33876"/>
    <w:rsid w:val="00C33DFB"/>
    <w:rsid w:val="00C41552"/>
    <w:rsid w:val="00C45745"/>
    <w:rsid w:val="00C5566D"/>
    <w:rsid w:val="00C57096"/>
    <w:rsid w:val="00C61E5E"/>
    <w:rsid w:val="00C7034D"/>
    <w:rsid w:val="00C71F8A"/>
    <w:rsid w:val="00C75184"/>
    <w:rsid w:val="00C84A15"/>
    <w:rsid w:val="00C85958"/>
    <w:rsid w:val="00C9022E"/>
    <w:rsid w:val="00C9065C"/>
    <w:rsid w:val="00C90E22"/>
    <w:rsid w:val="00C945F8"/>
    <w:rsid w:val="00C9669C"/>
    <w:rsid w:val="00C97D72"/>
    <w:rsid w:val="00CA05BF"/>
    <w:rsid w:val="00CA3547"/>
    <w:rsid w:val="00CA3F1D"/>
    <w:rsid w:val="00CA4E5D"/>
    <w:rsid w:val="00CA65ED"/>
    <w:rsid w:val="00CB3FEA"/>
    <w:rsid w:val="00CB44D8"/>
    <w:rsid w:val="00CB59AC"/>
    <w:rsid w:val="00CB5A15"/>
    <w:rsid w:val="00CC68FB"/>
    <w:rsid w:val="00CD5CC7"/>
    <w:rsid w:val="00CD5EC8"/>
    <w:rsid w:val="00CD753F"/>
    <w:rsid w:val="00CE10B6"/>
    <w:rsid w:val="00CE1608"/>
    <w:rsid w:val="00CE3943"/>
    <w:rsid w:val="00CE5701"/>
    <w:rsid w:val="00CE67DC"/>
    <w:rsid w:val="00CE7FFD"/>
    <w:rsid w:val="00CF1E03"/>
    <w:rsid w:val="00CF4A6B"/>
    <w:rsid w:val="00CF4EDC"/>
    <w:rsid w:val="00D02A1A"/>
    <w:rsid w:val="00D0467D"/>
    <w:rsid w:val="00D0611D"/>
    <w:rsid w:val="00D11900"/>
    <w:rsid w:val="00D13E14"/>
    <w:rsid w:val="00D20506"/>
    <w:rsid w:val="00D20CEB"/>
    <w:rsid w:val="00D2224E"/>
    <w:rsid w:val="00D37FC2"/>
    <w:rsid w:val="00D425A9"/>
    <w:rsid w:val="00D42B74"/>
    <w:rsid w:val="00D45DF9"/>
    <w:rsid w:val="00D46CD5"/>
    <w:rsid w:val="00D526DB"/>
    <w:rsid w:val="00D52D4F"/>
    <w:rsid w:val="00D55B52"/>
    <w:rsid w:val="00D605B8"/>
    <w:rsid w:val="00D6182C"/>
    <w:rsid w:val="00D61953"/>
    <w:rsid w:val="00D64C23"/>
    <w:rsid w:val="00D73649"/>
    <w:rsid w:val="00D77720"/>
    <w:rsid w:val="00D80371"/>
    <w:rsid w:val="00D8113B"/>
    <w:rsid w:val="00D81324"/>
    <w:rsid w:val="00D85049"/>
    <w:rsid w:val="00D91BCB"/>
    <w:rsid w:val="00D942BD"/>
    <w:rsid w:val="00D97BEA"/>
    <w:rsid w:val="00DA15B0"/>
    <w:rsid w:val="00DA2BF9"/>
    <w:rsid w:val="00DA2CE9"/>
    <w:rsid w:val="00DA4695"/>
    <w:rsid w:val="00DA4DA8"/>
    <w:rsid w:val="00DB6F28"/>
    <w:rsid w:val="00DB7F7C"/>
    <w:rsid w:val="00DC2B32"/>
    <w:rsid w:val="00DC484D"/>
    <w:rsid w:val="00DC567A"/>
    <w:rsid w:val="00DD58F1"/>
    <w:rsid w:val="00DD5BB4"/>
    <w:rsid w:val="00DD6014"/>
    <w:rsid w:val="00DD6C0B"/>
    <w:rsid w:val="00DE03E9"/>
    <w:rsid w:val="00DE1F7A"/>
    <w:rsid w:val="00DE39F9"/>
    <w:rsid w:val="00DE4D3D"/>
    <w:rsid w:val="00DF6984"/>
    <w:rsid w:val="00DF79D7"/>
    <w:rsid w:val="00E03268"/>
    <w:rsid w:val="00E0482B"/>
    <w:rsid w:val="00E05838"/>
    <w:rsid w:val="00E078C8"/>
    <w:rsid w:val="00E13A2E"/>
    <w:rsid w:val="00E1543B"/>
    <w:rsid w:val="00E1563C"/>
    <w:rsid w:val="00E16127"/>
    <w:rsid w:val="00E16346"/>
    <w:rsid w:val="00E17DD8"/>
    <w:rsid w:val="00E2020F"/>
    <w:rsid w:val="00E22CDB"/>
    <w:rsid w:val="00E25C1A"/>
    <w:rsid w:val="00E27C74"/>
    <w:rsid w:val="00E31B61"/>
    <w:rsid w:val="00E31D27"/>
    <w:rsid w:val="00E331E9"/>
    <w:rsid w:val="00E355BB"/>
    <w:rsid w:val="00E35AE8"/>
    <w:rsid w:val="00E41F7D"/>
    <w:rsid w:val="00E468D7"/>
    <w:rsid w:val="00E507A4"/>
    <w:rsid w:val="00E56521"/>
    <w:rsid w:val="00E5667F"/>
    <w:rsid w:val="00E56C94"/>
    <w:rsid w:val="00E611E2"/>
    <w:rsid w:val="00E70F48"/>
    <w:rsid w:val="00E71074"/>
    <w:rsid w:val="00E712FA"/>
    <w:rsid w:val="00E7200A"/>
    <w:rsid w:val="00E75612"/>
    <w:rsid w:val="00E820B1"/>
    <w:rsid w:val="00E824A5"/>
    <w:rsid w:val="00E855FA"/>
    <w:rsid w:val="00E85E84"/>
    <w:rsid w:val="00E867BE"/>
    <w:rsid w:val="00E869A5"/>
    <w:rsid w:val="00E902FF"/>
    <w:rsid w:val="00E90321"/>
    <w:rsid w:val="00E91113"/>
    <w:rsid w:val="00E96D3F"/>
    <w:rsid w:val="00EA0212"/>
    <w:rsid w:val="00EA45A9"/>
    <w:rsid w:val="00EA4AEB"/>
    <w:rsid w:val="00EB02DE"/>
    <w:rsid w:val="00EB0EDD"/>
    <w:rsid w:val="00EB2F43"/>
    <w:rsid w:val="00EC092F"/>
    <w:rsid w:val="00EC3D86"/>
    <w:rsid w:val="00EC7F64"/>
    <w:rsid w:val="00EE192C"/>
    <w:rsid w:val="00EE2B13"/>
    <w:rsid w:val="00F00C77"/>
    <w:rsid w:val="00F024EC"/>
    <w:rsid w:val="00F11153"/>
    <w:rsid w:val="00F122A1"/>
    <w:rsid w:val="00F14B41"/>
    <w:rsid w:val="00F15D0D"/>
    <w:rsid w:val="00F16054"/>
    <w:rsid w:val="00F25F63"/>
    <w:rsid w:val="00F3155F"/>
    <w:rsid w:val="00F33DA7"/>
    <w:rsid w:val="00F3432E"/>
    <w:rsid w:val="00F35485"/>
    <w:rsid w:val="00F37319"/>
    <w:rsid w:val="00F41B01"/>
    <w:rsid w:val="00F46150"/>
    <w:rsid w:val="00F50886"/>
    <w:rsid w:val="00F606C3"/>
    <w:rsid w:val="00F63A1A"/>
    <w:rsid w:val="00F66112"/>
    <w:rsid w:val="00F73D78"/>
    <w:rsid w:val="00F74270"/>
    <w:rsid w:val="00F74E00"/>
    <w:rsid w:val="00F755CC"/>
    <w:rsid w:val="00F76FF0"/>
    <w:rsid w:val="00F81429"/>
    <w:rsid w:val="00F81BCF"/>
    <w:rsid w:val="00F81D1F"/>
    <w:rsid w:val="00F8775F"/>
    <w:rsid w:val="00F93DF7"/>
    <w:rsid w:val="00F945C7"/>
    <w:rsid w:val="00F961F1"/>
    <w:rsid w:val="00F9778E"/>
    <w:rsid w:val="00F97BDF"/>
    <w:rsid w:val="00FA1009"/>
    <w:rsid w:val="00FA6750"/>
    <w:rsid w:val="00FA7182"/>
    <w:rsid w:val="00FB22DF"/>
    <w:rsid w:val="00FB2944"/>
    <w:rsid w:val="00FB4552"/>
    <w:rsid w:val="00FB5CFB"/>
    <w:rsid w:val="00FB6B31"/>
    <w:rsid w:val="00FB710B"/>
    <w:rsid w:val="00FC1FB5"/>
    <w:rsid w:val="00FC3FDE"/>
    <w:rsid w:val="00FC4FA8"/>
    <w:rsid w:val="00FD034E"/>
    <w:rsid w:val="00FD05E1"/>
    <w:rsid w:val="00FD4270"/>
    <w:rsid w:val="00FD4BB3"/>
    <w:rsid w:val="00FD4CEC"/>
    <w:rsid w:val="00FD7841"/>
    <w:rsid w:val="00FD7988"/>
    <w:rsid w:val="00FE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1FEEF"/>
  <w15:chartTrackingRefBased/>
  <w15:docId w15:val="{9DFAD7D2-1E9F-4D52-8259-120B3F6E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C3A"/>
    <w:pPr>
      <w:widowControl w:val="0"/>
      <w:jc w:val="both"/>
    </w:pPr>
    <w:rPr>
      <w:rFonts w:ascii="Times New Roman" w:hAnsi="Times New Roman"/>
    </w:rPr>
  </w:style>
  <w:style w:type="paragraph" w:styleId="1">
    <w:name w:val="heading 1"/>
    <w:basedOn w:val="a"/>
    <w:next w:val="a"/>
    <w:link w:val="10"/>
    <w:uiPriority w:val="9"/>
    <w:qFormat/>
    <w:rsid w:val="00EA4AEB"/>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60689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420FD"/>
    <w:rPr>
      <w:i/>
      <w:iCs/>
    </w:rPr>
  </w:style>
  <w:style w:type="paragraph" w:styleId="a4">
    <w:name w:val="header"/>
    <w:basedOn w:val="a"/>
    <w:link w:val="a5"/>
    <w:uiPriority w:val="99"/>
    <w:unhideWhenUsed/>
    <w:rsid w:val="00995C81"/>
    <w:pPr>
      <w:tabs>
        <w:tab w:val="center" w:pos="4153"/>
        <w:tab w:val="right" w:pos="8306"/>
      </w:tabs>
      <w:snapToGrid w:val="0"/>
      <w:jc w:val="center"/>
    </w:pPr>
    <w:rPr>
      <w:sz w:val="18"/>
      <w:szCs w:val="18"/>
    </w:rPr>
  </w:style>
  <w:style w:type="character" w:customStyle="1" w:styleId="a5">
    <w:name w:val="页眉 字符"/>
    <w:basedOn w:val="a0"/>
    <w:link w:val="a4"/>
    <w:uiPriority w:val="99"/>
    <w:rsid w:val="00995C81"/>
    <w:rPr>
      <w:sz w:val="18"/>
      <w:szCs w:val="18"/>
    </w:rPr>
  </w:style>
  <w:style w:type="paragraph" w:styleId="a6">
    <w:name w:val="footer"/>
    <w:basedOn w:val="a"/>
    <w:link w:val="a7"/>
    <w:uiPriority w:val="99"/>
    <w:unhideWhenUsed/>
    <w:rsid w:val="00995C81"/>
    <w:pPr>
      <w:tabs>
        <w:tab w:val="center" w:pos="4153"/>
        <w:tab w:val="right" w:pos="8306"/>
      </w:tabs>
      <w:snapToGrid w:val="0"/>
      <w:jc w:val="left"/>
    </w:pPr>
    <w:rPr>
      <w:sz w:val="18"/>
      <w:szCs w:val="18"/>
    </w:rPr>
  </w:style>
  <w:style w:type="character" w:customStyle="1" w:styleId="a7">
    <w:name w:val="页脚 字符"/>
    <w:basedOn w:val="a0"/>
    <w:link w:val="a6"/>
    <w:uiPriority w:val="99"/>
    <w:rsid w:val="00995C81"/>
    <w:rPr>
      <w:sz w:val="18"/>
      <w:szCs w:val="18"/>
    </w:rPr>
  </w:style>
  <w:style w:type="paragraph" w:styleId="a8">
    <w:name w:val="Revision"/>
    <w:hidden/>
    <w:uiPriority w:val="99"/>
    <w:semiHidden/>
    <w:rsid w:val="006B0E84"/>
  </w:style>
  <w:style w:type="paragraph" w:styleId="a9">
    <w:name w:val="Normal (Web)"/>
    <w:basedOn w:val="a"/>
    <w:uiPriority w:val="99"/>
    <w:semiHidden/>
    <w:unhideWhenUsed/>
    <w:rsid w:val="00CF4EDC"/>
    <w:pPr>
      <w:widowControl/>
      <w:spacing w:before="100" w:beforeAutospacing="1" w:after="100" w:afterAutospacing="1"/>
      <w:jc w:val="left"/>
    </w:pPr>
    <w:rPr>
      <w:rFonts w:ascii="宋体" w:eastAsia="宋体" w:hAnsi="宋体" w:cs="宋体"/>
      <w:kern w:val="0"/>
      <w:sz w:val="24"/>
      <w:szCs w:val="24"/>
    </w:rPr>
  </w:style>
  <w:style w:type="paragraph" w:styleId="z-">
    <w:name w:val="HTML Top of Form"/>
    <w:basedOn w:val="a"/>
    <w:next w:val="a"/>
    <w:link w:val="z-0"/>
    <w:hidden/>
    <w:uiPriority w:val="99"/>
    <w:semiHidden/>
    <w:unhideWhenUsed/>
    <w:rsid w:val="00CF4EDC"/>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CF4EDC"/>
    <w:rPr>
      <w:rFonts w:ascii="Arial" w:eastAsia="宋体" w:hAnsi="Arial" w:cs="Arial"/>
      <w:vanish/>
      <w:kern w:val="0"/>
      <w:sz w:val="16"/>
      <w:szCs w:val="16"/>
    </w:rPr>
  </w:style>
  <w:style w:type="character" w:styleId="aa">
    <w:name w:val="annotation reference"/>
    <w:basedOn w:val="a0"/>
    <w:uiPriority w:val="99"/>
    <w:semiHidden/>
    <w:unhideWhenUsed/>
    <w:rsid w:val="00065E01"/>
    <w:rPr>
      <w:sz w:val="21"/>
      <w:szCs w:val="21"/>
    </w:rPr>
  </w:style>
  <w:style w:type="paragraph" w:styleId="ab">
    <w:name w:val="annotation text"/>
    <w:basedOn w:val="a"/>
    <w:link w:val="ac"/>
    <w:uiPriority w:val="99"/>
    <w:unhideWhenUsed/>
    <w:rsid w:val="00065E01"/>
    <w:pPr>
      <w:jc w:val="left"/>
    </w:pPr>
  </w:style>
  <w:style w:type="character" w:customStyle="1" w:styleId="ac">
    <w:name w:val="批注文字 字符"/>
    <w:basedOn w:val="a0"/>
    <w:link w:val="ab"/>
    <w:uiPriority w:val="99"/>
    <w:rsid w:val="00065E01"/>
  </w:style>
  <w:style w:type="paragraph" w:styleId="ad">
    <w:name w:val="annotation subject"/>
    <w:basedOn w:val="ab"/>
    <w:next w:val="ab"/>
    <w:link w:val="ae"/>
    <w:uiPriority w:val="99"/>
    <w:semiHidden/>
    <w:unhideWhenUsed/>
    <w:rsid w:val="00065E01"/>
    <w:rPr>
      <w:b/>
      <w:bCs/>
    </w:rPr>
  </w:style>
  <w:style w:type="character" w:customStyle="1" w:styleId="ae">
    <w:name w:val="批注主题 字符"/>
    <w:basedOn w:val="ac"/>
    <w:link w:val="ad"/>
    <w:uiPriority w:val="99"/>
    <w:semiHidden/>
    <w:rsid w:val="00065E01"/>
    <w:rPr>
      <w:b/>
      <w:bCs/>
    </w:rPr>
  </w:style>
  <w:style w:type="paragraph" w:customStyle="1" w:styleId="EndNoteBibliographyTitle">
    <w:name w:val="EndNote Bibliography Title"/>
    <w:basedOn w:val="a"/>
    <w:link w:val="EndNoteBibliographyTitle0"/>
    <w:rsid w:val="00A96D5F"/>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A96D5F"/>
    <w:rPr>
      <w:rFonts w:ascii="等线" w:eastAsia="等线" w:hAnsi="等线"/>
      <w:noProof/>
      <w:sz w:val="20"/>
    </w:rPr>
  </w:style>
  <w:style w:type="paragraph" w:customStyle="1" w:styleId="EndNoteBibliography">
    <w:name w:val="EndNote Bibliography"/>
    <w:basedOn w:val="a"/>
    <w:link w:val="EndNoteBibliography0"/>
    <w:rsid w:val="00A96D5F"/>
    <w:rPr>
      <w:rFonts w:ascii="等线" w:eastAsia="等线" w:hAnsi="等线"/>
      <w:noProof/>
      <w:sz w:val="20"/>
    </w:rPr>
  </w:style>
  <w:style w:type="character" w:customStyle="1" w:styleId="EndNoteBibliography0">
    <w:name w:val="EndNote Bibliography 字符"/>
    <w:basedOn w:val="a0"/>
    <w:link w:val="EndNoteBibliography"/>
    <w:rsid w:val="00A96D5F"/>
    <w:rPr>
      <w:rFonts w:ascii="等线" w:eastAsia="等线" w:hAnsi="等线"/>
      <w:noProof/>
      <w:sz w:val="20"/>
    </w:rPr>
  </w:style>
  <w:style w:type="character" w:styleId="af">
    <w:name w:val="Hyperlink"/>
    <w:basedOn w:val="a0"/>
    <w:uiPriority w:val="99"/>
    <w:unhideWhenUsed/>
    <w:rsid w:val="00827888"/>
    <w:rPr>
      <w:color w:val="467886" w:themeColor="hyperlink"/>
      <w:u w:val="single"/>
    </w:rPr>
  </w:style>
  <w:style w:type="character" w:styleId="af0">
    <w:name w:val="Unresolved Mention"/>
    <w:basedOn w:val="a0"/>
    <w:uiPriority w:val="99"/>
    <w:semiHidden/>
    <w:unhideWhenUsed/>
    <w:rsid w:val="00827888"/>
    <w:rPr>
      <w:color w:val="605E5C"/>
      <w:shd w:val="clear" w:color="auto" w:fill="E1DFDD"/>
    </w:rPr>
  </w:style>
  <w:style w:type="character" w:customStyle="1" w:styleId="10">
    <w:name w:val="标题 1 字符"/>
    <w:basedOn w:val="a0"/>
    <w:link w:val="1"/>
    <w:uiPriority w:val="9"/>
    <w:rsid w:val="00EA4AEB"/>
    <w:rPr>
      <w:b/>
      <w:bCs/>
      <w:kern w:val="44"/>
      <w:sz w:val="44"/>
      <w:szCs w:val="44"/>
    </w:rPr>
  </w:style>
  <w:style w:type="paragraph" w:styleId="af1">
    <w:name w:val="List Paragraph"/>
    <w:basedOn w:val="a"/>
    <w:uiPriority w:val="34"/>
    <w:qFormat/>
    <w:rsid w:val="00F945C7"/>
    <w:pPr>
      <w:ind w:left="720"/>
      <w:contextualSpacing/>
    </w:pPr>
  </w:style>
  <w:style w:type="character" w:customStyle="1" w:styleId="30">
    <w:name w:val="标题 3 字符"/>
    <w:basedOn w:val="a0"/>
    <w:link w:val="3"/>
    <w:uiPriority w:val="9"/>
    <w:semiHidden/>
    <w:rsid w:val="00606891"/>
    <w:rPr>
      <w:b/>
      <w:bCs/>
      <w:sz w:val="32"/>
      <w:szCs w:val="32"/>
    </w:rPr>
  </w:style>
  <w:style w:type="character" w:styleId="af2">
    <w:name w:val="line number"/>
    <w:basedOn w:val="a0"/>
    <w:uiPriority w:val="99"/>
    <w:semiHidden/>
    <w:unhideWhenUsed/>
    <w:rsid w:val="00301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2110">
      <w:bodyDiv w:val="1"/>
      <w:marLeft w:val="0"/>
      <w:marRight w:val="0"/>
      <w:marTop w:val="0"/>
      <w:marBottom w:val="0"/>
      <w:divBdr>
        <w:top w:val="none" w:sz="0" w:space="0" w:color="auto"/>
        <w:left w:val="none" w:sz="0" w:space="0" w:color="auto"/>
        <w:bottom w:val="none" w:sz="0" w:space="0" w:color="auto"/>
        <w:right w:val="none" w:sz="0" w:space="0" w:color="auto"/>
      </w:divBdr>
    </w:div>
    <w:div w:id="425733147">
      <w:bodyDiv w:val="1"/>
      <w:marLeft w:val="0"/>
      <w:marRight w:val="0"/>
      <w:marTop w:val="0"/>
      <w:marBottom w:val="0"/>
      <w:divBdr>
        <w:top w:val="none" w:sz="0" w:space="0" w:color="auto"/>
        <w:left w:val="none" w:sz="0" w:space="0" w:color="auto"/>
        <w:bottom w:val="none" w:sz="0" w:space="0" w:color="auto"/>
        <w:right w:val="none" w:sz="0" w:space="0" w:color="auto"/>
      </w:divBdr>
    </w:div>
    <w:div w:id="905338411">
      <w:bodyDiv w:val="1"/>
      <w:marLeft w:val="0"/>
      <w:marRight w:val="0"/>
      <w:marTop w:val="0"/>
      <w:marBottom w:val="0"/>
      <w:divBdr>
        <w:top w:val="none" w:sz="0" w:space="0" w:color="auto"/>
        <w:left w:val="none" w:sz="0" w:space="0" w:color="auto"/>
        <w:bottom w:val="none" w:sz="0" w:space="0" w:color="auto"/>
        <w:right w:val="none" w:sz="0" w:space="0" w:color="auto"/>
      </w:divBdr>
    </w:div>
    <w:div w:id="1083531795">
      <w:bodyDiv w:val="1"/>
      <w:marLeft w:val="0"/>
      <w:marRight w:val="0"/>
      <w:marTop w:val="0"/>
      <w:marBottom w:val="0"/>
      <w:divBdr>
        <w:top w:val="none" w:sz="0" w:space="0" w:color="auto"/>
        <w:left w:val="none" w:sz="0" w:space="0" w:color="auto"/>
        <w:bottom w:val="none" w:sz="0" w:space="0" w:color="auto"/>
        <w:right w:val="none" w:sz="0" w:space="0" w:color="auto"/>
      </w:divBdr>
    </w:div>
    <w:div w:id="1343512299">
      <w:bodyDiv w:val="1"/>
      <w:marLeft w:val="0"/>
      <w:marRight w:val="0"/>
      <w:marTop w:val="0"/>
      <w:marBottom w:val="0"/>
      <w:divBdr>
        <w:top w:val="none" w:sz="0" w:space="0" w:color="auto"/>
        <w:left w:val="none" w:sz="0" w:space="0" w:color="auto"/>
        <w:bottom w:val="none" w:sz="0" w:space="0" w:color="auto"/>
        <w:right w:val="none" w:sz="0" w:space="0" w:color="auto"/>
      </w:divBdr>
    </w:div>
    <w:div w:id="1350522991">
      <w:bodyDiv w:val="1"/>
      <w:marLeft w:val="0"/>
      <w:marRight w:val="0"/>
      <w:marTop w:val="0"/>
      <w:marBottom w:val="0"/>
      <w:divBdr>
        <w:top w:val="none" w:sz="0" w:space="0" w:color="auto"/>
        <w:left w:val="none" w:sz="0" w:space="0" w:color="auto"/>
        <w:bottom w:val="none" w:sz="0" w:space="0" w:color="auto"/>
        <w:right w:val="none" w:sz="0" w:space="0" w:color="auto"/>
      </w:divBdr>
    </w:div>
    <w:div w:id="1678576389">
      <w:bodyDiv w:val="1"/>
      <w:marLeft w:val="0"/>
      <w:marRight w:val="0"/>
      <w:marTop w:val="0"/>
      <w:marBottom w:val="0"/>
      <w:divBdr>
        <w:top w:val="none" w:sz="0" w:space="0" w:color="auto"/>
        <w:left w:val="none" w:sz="0" w:space="0" w:color="auto"/>
        <w:bottom w:val="none" w:sz="0" w:space="0" w:color="auto"/>
        <w:right w:val="none" w:sz="0" w:space="0" w:color="auto"/>
      </w:divBdr>
    </w:div>
    <w:div w:id="1682317914">
      <w:bodyDiv w:val="1"/>
      <w:marLeft w:val="0"/>
      <w:marRight w:val="0"/>
      <w:marTop w:val="0"/>
      <w:marBottom w:val="0"/>
      <w:divBdr>
        <w:top w:val="none" w:sz="0" w:space="0" w:color="auto"/>
        <w:left w:val="none" w:sz="0" w:space="0" w:color="auto"/>
        <w:bottom w:val="none" w:sz="0" w:space="0" w:color="auto"/>
        <w:right w:val="none" w:sz="0" w:space="0" w:color="auto"/>
      </w:divBdr>
    </w:div>
    <w:div w:id="1797525757">
      <w:bodyDiv w:val="1"/>
      <w:marLeft w:val="0"/>
      <w:marRight w:val="0"/>
      <w:marTop w:val="0"/>
      <w:marBottom w:val="0"/>
      <w:divBdr>
        <w:top w:val="none" w:sz="0" w:space="0" w:color="auto"/>
        <w:left w:val="none" w:sz="0" w:space="0" w:color="auto"/>
        <w:bottom w:val="none" w:sz="0" w:space="0" w:color="auto"/>
        <w:right w:val="none" w:sz="0" w:space="0" w:color="auto"/>
      </w:divBdr>
    </w:div>
    <w:div w:id="1865703192">
      <w:bodyDiv w:val="1"/>
      <w:marLeft w:val="0"/>
      <w:marRight w:val="0"/>
      <w:marTop w:val="0"/>
      <w:marBottom w:val="0"/>
      <w:divBdr>
        <w:top w:val="none" w:sz="0" w:space="0" w:color="auto"/>
        <w:left w:val="none" w:sz="0" w:space="0" w:color="auto"/>
        <w:bottom w:val="none" w:sz="0" w:space="0" w:color="auto"/>
        <w:right w:val="none" w:sz="0" w:space="0" w:color="auto"/>
      </w:divBdr>
    </w:div>
    <w:div w:id="1950772404">
      <w:bodyDiv w:val="1"/>
      <w:marLeft w:val="0"/>
      <w:marRight w:val="0"/>
      <w:marTop w:val="0"/>
      <w:marBottom w:val="0"/>
      <w:divBdr>
        <w:top w:val="none" w:sz="0" w:space="0" w:color="auto"/>
        <w:left w:val="none" w:sz="0" w:space="0" w:color="auto"/>
        <w:bottom w:val="none" w:sz="0" w:space="0" w:color="auto"/>
        <w:right w:val="none" w:sz="0" w:space="0" w:color="auto"/>
      </w:divBdr>
      <w:divsChild>
        <w:div w:id="415983487">
          <w:marLeft w:val="0"/>
          <w:marRight w:val="0"/>
          <w:marTop w:val="0"/>
          <w:marBottom w:val="0"/>
          <w:divBdr>
            <w:top w:val="single" w:sz="2" w:space="0" w:color="E3E3E3"/>
            <w:left w:val="single" w:sz="2" w:space="0" w:color="E3E3E3"/>
            <w:bottom w:val="single" w:sz="2" w:space="0" w:color="E3E3E3"/>
            <w:right w:val="single" w:sz="2" w:space="0" w:color="E3E3E3"/>
          </w:divBdr>
          <w:divsChild>
            <w:div w:id="1332028479">
              <w:marLeft w:val="0"/>
              <w:marRight w:val="0"/>
              <w:marTop w:val="0"/>
              <w:marBottom w:val="0"/>
              <w:divBdr>
                <w:top w:val="single" w:sz="2" w:space="0" w:color="E3E3E3"/>
                <w:left w:val="single" w:sz="2" w:space="0" w:color="E3E3E3"/>
                <w:bottom w:val="single" w:sz="2" w:space="0" w:color="E3E3E3"/>
                <w:right w:val="single" w:sz="2" w:space="0" w:color="E3E3E3"/>
              </w:divBdr>
              <w:divsChild>
                <w:div w:id="1263874100">
                  <w:marLeft w:val="0"/>
                  <w:marRight w:val="0"/>
                  <w:marTop w:val="0"/>
                  <w:marBottom w:val="0"/>
                  <w:divBdr>
                    <w:top w:val="single" w:sz="2" w:space="0" w:color="E3E3E3"/>
                    <w:left w:val="single" w:sz="2" w:space="0" w:color="E3E3E3"/>
                    <w:bottom w:val="single" w:sz="2" w:space="0" w:color="E3E3E3"/>
                    <w:right w:val="single" w:sz="2" w:space="0" w:color="E3E3E3"/>
                  </w:divBdr>
                  <w:divsChild>
                    <w:div w:id="1882016465">
                      <w:marLeft w:val="0"/>
                      <w:marRight w:val="0"/>
                      <w:marTop w:val="0"/>
                      <w:marBottom w:val="0"/>
                      <w:divBdr>
                        <w:top w:val="single" w:sz="2" w:space="0" w:color="E3E3E3"/>
                        <w:left w:val="single" w:sz="2" w:space="0" w:color="E3E3E3"/>
                        <w:bottom w:val="single" w:sz="2" w:space="0" w:color="E3E3E3"/>
                        <w:right w:val="single" w:sz="2" w:space="0" w:color="E3E3E3"/>
                      </w:divBdr>
                      <w:divsChild>
                        <w:div w:id="1902254091">
                          <w:marLeft w:val="0"/>
                          <w:marRight w:val="0"/>
                          <w:marTop w:val="0"/>
                          <w:marBottom w:val="0"/>
                          <w:divBdr>
                            <w:top w:val="single" w:sz="2" w:space="0" w:color="E3E3E3"/>
                            <w:left w:val="single" w:sz="2" w:space="0" w:color="E3E3E3"/>
                            <w:bottom w:val="single" w:sz="2" w:space="0" w:color="E3E3E3"/>
                            <w:right w:val="single" w:sz="2" w:space="0" w:color="E3E3E3"/>
                          </w:divBdr>
                          <w:divsChild>
                            <w:div w:id="1372224217">
                              <w:marLeft w:val="0"/>
                              <w:marRight w:val="0"/>
                              <w:marTop w:val="0"/>
                              <w:marBottom w:val="0"/>
                              <w:divBdr>
                                <w:top w:val="single" w:sz="2" w:space="0" w:color="E3E3E3"/>
                                <w:left w:val="single" w:sz="2" w:space="0" w:color="E3E3E3"/>
                                <w:bottom w:val="single" w:sz="2" w:space="0" w:color="E3E3E3"/>
                                <w:right w:val="single" w:sz="2" w:space="0" w:color="E3E3E3"/>
                              </w:divBdr>
                              <w:divsChild>
                                <w:div w:id="1009910212">
                                  <w:marLeft w:val="0"/>
                                  <w:marRight w:val="0"/>
                                  <w:marTop w:val="100"/>
                                  <w:marBottom w:val="100"/>
                                  <w:divBdr>
                                    <w:top w:val="single" w:sz="2" w:space="0" w:color="E3E3E3"/>
                                    <w:left w:val="single" w:sz="2" w:space="0" w:color="E3E3E3"/>
                                    <w:bottom w:val="single" w:sz="2" w:space="0" w:color="E3E3E3"/>
                                    <w:right w:val="single" w:sz="2" w:space="0" w:color="E3E3E3"/>
                                  </w:divBdr>
                                  <w:divsChild>
                                    <w:div w:id="1475175883">
                                      <w:marLeft w:val="0"/>
                                      <w:marRight w:val="0"/>
                                      <w:marTop w:val="0"/>
                                      <w:marBottom w:val="0"/>
                                      <w:divBdr>
                                        <w:top w:val="single" w:sz="2" w:space="0" w:color="E3E3E3"/>
                                        <w:left w:val="single" w:sz="2" w:space="0" w:color="E3E3E3"/>
                                        <w:bottom w:val="single" w:sz="2" w:space="0" w:color="E3E3E3"/>
                                        <w:right w:val="single" w:sz="2" w:space="0" w:color="E3E3E3"/>
                                      </w:divBdr>
                                      <w:divsChild>
                                        <w:div w:id="2079859890">
                                          <w:marLeft w:val="0"/>
                                          <w:marRight w:val="0"/>
                                          <w:marTop w:val="0"/>
                                          <w:marBottom w:val="0"/>
                                          <w:divBdr>
                                            <w:top w:val="single" w:sz="2" w:space="0" w:color="E3E3E3"/>
                                            <w:left w:val="single" w:sz="2" w:space="0" w:color="E3E3E3"/>
                                            <w:bottom w:val="single" w:sz="2" w:space="0" w:color="E3E3E3"/>
                                            <w:right w:val="single" w:sz="2" w:space="0" w:color="E3E3E3"/>
                                          </w:divBdr>
                                          <w:divsChild>
                                            <w:div w:id="303855944">
                                              <w:marLeft w:val="0"/>
                                              <w:marRight w:val="0"/>
                                              <w:marTop w:val="0"/>
                                              <w:marBottom w:val="0"/>
                                              <w:divBdr>
                                                <w:top w:val="single" w:sz="2" w:space="0" w:color="E3E3E3"/>
                                                <w:left w:val="single" w:sz="2" w:space="0" w:color="E3E3E3"/>
                                                <w:bottom w:val="single" w:sz="2" w:space="0" w:color="E3E3E3"/>
                                                <w:right w:val="single" w:sz="2" w:space="0" w:color="E3E3E3"/>
                                              </w:divBdr>
                                              <w:divsChild>
                                                <w:div w:id="1040861526">
                                                  <w:marLeft w:val="0"/>
                                                  <w:marRight w:val="0"/>
                                                  <w:marTop w:val="0"/>
                                                  <w:marBottom w:val="0"/>
                                                  <w:divBdr>
                                                    <w:top w:val="single" w:sz="2" w:space="0" w:color="E3E3E3"/>
                                                    <w:left w:val="single" w:sz="2" w:space="0" w:color="E3E3E3"/>
                                                    <w:bottom w:val="single" w:sz="2" w:space="0" w:color="E3E3E3"/>
                                                    <w:right w:val="single" w:sz="2" w:space="0" w:color="E3E3E3"/>
                                                  </w:divBdr>
                                                  <w:divsChild>
                                                    <w:div w:id="1589652111">
                                                      <w:marLeft w:val="0"/>
                                                      <w:marRight w:val="0"/>
                                                      <w:marTop w:val="0"/>
                                                      <w:marBottom w:val="0"/>
                                                      <w:divBdr>
                                                        <w:top w:val="single" w:sz="2" w:space="0" w:color="E3E3E3"/>
                                                        <w:left w:val="single" w:sz="2" w:space="0" w:color="E3E3E3"/>
                                                        <w:bottom w:val="single" w:sz="2" w:space="0" w:color="E3E3E3"/>
                                                        <w:right w:val="single" w:sz="2" w:space="0" w:color="E3E3E3"/>
                                                      </w:divBdr>
                                                      <w:divsChild>
                                                        <w:div w:id="4534487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48892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2C84F-1A55-4D79-9DD3-EFFB656AF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1720</TotalTime>
  <Pages>6</Pages>
  <Words>2624</Words>
  <Characters>14698</Characters>
  <Application>Microsoft Office Word</Application>
  <DocSecurity>0</DocSecurity>
  <Lines>277</Lines>
  <Paragraphs>81</Paragraphs>
  <ScaleCrop>false</ScaleCrop>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 yang</dc:creator>
  <cp:keywords/>
  <dc:description/>
  <cp:lastModifiedBy>meng yang</cp:lastModifiedBy>
  <cp:revision>42</cp:revision>
  <cp:lastPrinted>2025-09-06T09:04:00Z</cp:lastPrinted>
  <dcterms:created xsi:type="dcterms:W3CDTF">2025-08-26T12:24:00Z</dcterms:created>
  <dcterms:modified xsi:type="dcterms:W3CDTF">2025-09-17T10:08:00Z</dcterms:modified>
</cp:coreProperties>
</file>