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2E878" w14:textId="14B6BEA1" w:rsidR="005F0280" w:rsidRDefault="005F0280" w:rsidP="005F0280">
      <w:pPr>
        <w:pStyle w:val="NormalWeb"/>
        <w:spacing w:line="360" w:lineRule="auto"/>
        <w:jc w:val="center"/>
        <w:rPr>
          <w:rFonts w:cs="Times New Roman"/>
          <w:b/>
          <w:bCs/>
          <w:color w:val="000000" w:themeColor="text1"/>
          <w:sz w:val="28"/>
          <w:szCs w:val="28"/>
        </w:rPr>
      </w:pPr>
      <w:r>
        <w:rPr>
          <w:rFonts w:cs="Times New Roman"/>
          <w:b/>
          <w:bCs/>
          <w:color w:val="000000" w:themeColor="text1"/>
          <w:sz w:val="28"/>
          <w:szCs w:val="28"/>
        </w:rPr>
        <w:t>Supporting Information</w:t>
      </w:r>
    </w:p>
    <w:p w14:paraId="55EEA5DB" w14:textId="54BCF160" w:rsidR="005F0280" w:rsidRPr="00E773FB" w:rsidRDefault="005F0280" w:rsidP="005F0280">
      <w:pPr>
        <w:pStyle w:val="NormalWeb"/>
        <w:spacing w:line="360" w:lineRule="auto"/>
        <w:jc w:val="center"/>
        <w:rPr>
          <w:rFonts w:cs="Times New Roman"/>
          <w:b/>
          <w:bCs/>
          <w:color w:val="000000" w:themeColor="text1"/>
          <w:sz w:val="28"/>
          <w:szCs w:val="28"/>
        </w:rPr>
      </w:pPr>
      <w:r w:rsidRPr="00E773FB">
        <w:rPr>
          <w:rFonts w:cs="Times New Roman"/>
          <w:b/>
          <w:bCs/>
          <w:color w:val="000000" w:themeColor="text1"/>
          <w:sz w:val="28"/>
          <w:szCs w:val="28"/>
        </w:rPr>
        <w:t>Systematic modulation of superconducting gap dynamics in YBCO|BNT|YBCO Josephson Junctions through THz field interaction and BNT ferroelectric barrier</w:t>
      </w:r>
    </w:p>
    <w:p w14:paraId="3F5DA6E3" w14:textId="77777777" w:rsidR="005F0280" w:rsidRPr="00E773FB" w:rsidRDefault="005F0280" w:rsidP="005F0280">
      <w:pPr>
        <w:spacing w:line="360" w:lineRule="auto"/>
        <w:jc w:val="center"/>
        <w:rPr>
          <w:rFonts w:ascii="Times New Roman" w:hAnsi="Times New Roman"/>
          <w:bCs/>
          <w:color w:val="000000" w:themeColor="text1"/>
          <w:sz w:val="24"/>
          <w:szCs w:val="24"/>
          <w:lang w:val="en-GB"/>
        </w:rPr>
      </w:pPr>
      <w:r w:rsidRPr="00E773FB">
        <w:rPr>
          <w:rFonts w:ascii="Times New Roman" w:hAnsi="Times New Roman"/>
          <w:bCs/>
          <w:color w:val="000000" w:themeColor="text1"/>
          <w:sz w:val="24"/>
          <w:szCs w:val="24"/>
          <w:lang w:val="en-GB"/>
        </w:rPr>
        <w:t xml:space="preserve">Muthukkumaran </w:t>
      </w:r>
      <w:proofErr w:type="spellStart"/>
      <w:r w:rsidRPr="00E773FB">
        <w:rPr>
          <w:rFonts w:ascii="Times New Roman" w:hAnsi="Times New Roman"/>
          <w:bCs/>
          <w:color w:val="000000" w:themeColor="text1"/>
          <w:sz w:val="24"/>
          <w:szCs w:val="24"/>
          <w:lang w:val="en-GB"/>
        </w:rPr>
        <w:t>Karthikeyan</w:t>
      </w:r>
      <w:r w:rsidRPr="00E773FB">
        <w:rPr>
          <w:rFonts w:ascii="Times New Roman" w:hAnsi="Times New Roman"/>
          <w:bCs/>
          <w:color w:val="000000" w:themeColor="text1"/>
          <w:sz w:val="24"/>
          <w:szCs w:val="24"/>
          <w:vertAlign w:val="superscript"/>
          <w:lang w:val="en-GB"/>
        </w:rPr>
        <w:t>ab</w:t>
      </w:r>
      <w:proofErr w:type="spellEnd"/>
      <w:r w:rsidRPr="00E773FB">
        <w:rPr>
          <w:rFonts w:ascii="Times New Roman" w:hAnsi="Times New Roman"/>
          <w:bCs/>
          <w:color w:val="000000" w:themeColor="text1"/>
          <w:sz w:val="24"/>
          <w:szCs w:val="24"/>
          <w:vertAlign w:val="superscript"/>
          <w:lang w:val="en-GB"/>
        </w:rPr>
        <w:t>*</w:t>
      </w:r>
      <w:r w:rsidRPr="00E773FB">
        <w:rPr>
          <w:rFonts w:ascii="Times New Roman" w:hAnsi="Times New Roman"/>
          <w:bCs/>
          <w:color w:val="000000" w:themeColor="text1"/>
          <w:sz w:val="24"/>
          <w:szCs w:val="24"/>
          <w:lang w:val="en-GB"/>
        </w:rPr>
        <w:t>, Geoffrey Chanda</w:t>
      </w:r>
      <w:r w:rsidRPr="00E773FB">
        <w:rPr>
          <w:rFonts w:ascii="Times New Roman" w:hAnsi="Times New Roman"/>
          <w:bCs/>
          <w:color w:val="000000" w:themeColor="text1"/>
          <w:sz w:val="24"/>
          <w:szCs w:val="24"/>
          <w:vertAlign w:val="superscript"/>
          <w:lang w:val="en-GB"/>
        </w:rPr>
        <w:t>de</w:t>
      </w:r>
      <w:r w:rsidRPr="00E773FB">
        <w:rPr>
          <w:rFonts w:ascii="Times New Roman" w:hAnsi="Times New Roman"/>
          <w:bCs/>
          <w:color w:val="000000" w:themeColor="text1"/>
          <w:sz w:val="24"/>
          <w:szCs w:val="24"/>
          <w:lang w:val="en-GB"/>
        </w:rPr>
        <w:t xml:space="preserve">, </w:t>
      </w:r>
      <w:proofErr w:type="spellStart"/>
      <w:r w:rsidRPr="00E773FB">
        <w:rPr>
          <w:rFonts w:ascii="Times New Roman" w:hAnsi="Times New Roman" w:cs="Times New Roman"/>
          <w:bCs/>
          <w:color w:val="000000" w:themeColor="text1"/>
          <w:sz w:val="24"/>
          <w:szCs w:val="24"/>
        </w:rPr>
        <w:t>Thanayut</w:t>
      </w:r>
      <w:proofErr w:type="spellEnd"/>
      <w:r w:rsidRPr="00E773FB">
        <w:rPr>
          <w:rFonts w:ascii="Times New Roman" w:hAnsi="Times New Roman" w:cs="Times New Roman"/>
          <w:bCs/>
          <w:color w:val="000000" w:themeColor="text1"/>
          <w:sz w:val="24"/>
          <w:szCs w:val="24"/>
        </w:rPr>
        <w:t> </w:t>
      </w:r>
      <w:proofErr w:type="spellStart"/>
      <w:r w:rsidRPr="00E773FB">
        <w:rPr>
          <w:rFonts w:ascii="Times New Roman" w:hAnsi="Times New Roman" w:cs="Times New Roman"/>
          <w:bCs/>
          <w:color w:val="000000" w:themeColor="text1"/>
          <w:sz w:val="24"/>
          <w:szCs w:val="24"/>
        </w:rPr>
        <w:t>Kaewmaraya</w:t>
      </w:r>
      <w:r w:rsidRPr="00E773FB">
        <w:rPr>
          <w:rFonts w:ascii="Times New Roman" w:hAnsi="Times New Roman" w:cs="Times New Roman"/>
          <w:bCs/>
          <w:color w:val="000000" w:themeColor="text1"/>
          <w:sz w:val="24"/>
          <w:szCs w:val="24"/>
          <w:vertAlign w:val="superscript"/>
        </w:rPr>
        <w:t>fg</w:t>
      </w:r>
      <w:proofErr w:type="spellEnd"/>
      <w:r w:rsidRPr="00E773FB">
        <w:rPr>
          <w:bCs/>
          <w:color w:val="000000" w:themeColor="text1"/>
        </w:rPr>
        <w:t xml:space="preserve">, </w:t>
      </w:r>
      <w:proofErr w:type="spellStart"/>
      <w:r w:rsidRPr="00E773FB">
        <w:rPr>
          <w:rFonts w:ascii="Times New Roman" w:hAnsi="Times New Roman" w:cs="Times New Roman"/>
          <w:bCs/>
          <w:color w:val="000000" w:themeColor="text1"/>
          <w:sz w:val="24"/>
          <w:szCs w:val="24"/>
        </w:rPr>
        <w:t>Pairot</w:t>
      </w:r>
      <w:proofErr w:type="spellEnd"/>
      <w:r w:rsidRPr="00E773FB">
        <w:rPr>
          <w:rFonts w:ascii="Times New Roman" w:hAnsi="Times New Roman" w:cs="Times New Roman"/>
          <w:bCs/>
          <w:color w:val="000000" w:themeColor="text1"/>
          <w:sz w:val="24"/>
          <w:szCs w:val="24"/>
        </w:rPr>
        <w:t> </w:t>
      </w:r>
      <w:proofErr w:type="spellStart"/>
      <w:r w:rsidRPr="00E773FB">
        <w:rPr>
          <w:rFonts w:ascii="Times New Roman" w:hAnsi="Times New Roman" w:cs="Times New Roman"/>
          <w:bCs/>
          <w:color w:val="000000" w:themeColor="text1"/>
          <w:sz w:val="24"/>
          <w:szCs w:val="24"/>
        </w:rPr>
        <w:t>Moontragoon</w:t>
      </w:r>
      <w:r w:rsidRPr="00E773FB">
        <w:rPr>
          <w:rFonts w:ascii="Times New Roman" w:hAnsi="Times New Roman" w:cs="Times New Roman"/>
          <w:bCs/>
          <w:color w:val="000000" w:themeColor="text1"/>
          <w:sz w:val="24"/>
          <w:szCs w:val="24"/>
          <w:vertAlign w:val="superscript"/>
        </w:rPr>
        <w:t>fg</w:t>
      </w:r>
      <w:proofErr w:type="spellEnd"/>
      <w:r w:rsidRPr="00E773FB">
        <w:rPr>
          <w:rFonts w:ascii="Times New Roman" w:hAnsi="Times New Roman" w:cs="Times New Roman"/>
          <w:bCs/>
          <w:color w:val="000000" w:themeColor="text1"/>
          <w:sz w:val="24"/>
          <w:szCs w:val="24"/>
        </w:rPr>
        <w:t xml:space="preserve">, </w:t>
      </w:r>
      <w:proofErr w:type="spellStart"/>
      <w:r w:rsidRPr="00E773FB">
        <w:rPr>
          <w:rFonts w:ascii="Times New Roman" w:hAnsi="Times New Roman"/>
          <w:bCs/>
          <w:color w:val="000000" w:themeColor="text1"/>
          <w:sz w:val="24"/>
          <w:szCs w:val="24"/>
          <w:lang w:val="en-GB"/>
        </w:rPr>
        <w:t>Guoxing</w:t>
      </w:r>
      <w:proofErr w:type="spellEnd"/>
      <w:r w:rsidRPr="00E773FB">
        <w:rPr>
          <w:rFonts w:ascii="Times New Roman" w:hAnsi="Times New Roman"/>
          <w:bCs/>
          <w:color w:val="000000" w:themeColor="text1"/>
          <w:sz w:val="24"/>
          <w:szCs w:val="24"/>
          <w:lang w:val="en-GB"/>
        </w:rPr>
        <w:t xml:space="preserve"> </w:t>
      </w:r>
      <w:proofErr w:type="spellStart"/>
      <w:r w:rsidRPr="00E773FB">
        <w:rPr>
          <w:rFonts w:ascii="Times New Roman" w:hAnsi="Times New Roman"/>
          <w:bCs/>
          <w:color w:val="000000" w:themeColor="text1"/>
          <w:sz w:val="24"/>
          <w:szCs w:val="24"/>
          <w:lang w:val="en-GB"/>
        </w:rPr>
        <w:t>Sun</w:t>
      </w:r>
      <w:r w:rsidRPr="00E773FB">
        <w:rPr>
          <w:rFonts w:ascii="Times New Roman" w:hAnsi="Times New Roman"/>
          <w:bCs/>
          <w:color w:val="000000" w:themeColor="text1"/>
          <w:sz w:val="24"/>
          <w:szCs w:val="24"/>
          <w:vertAlign w:val="superscript"/>
          <w:lang w:val="en-GB"/>
        </w:rPr>
        <w:t>h</w:t>
      </w:r>
      <w:proofErr w:type="spellEnd"/>
      <w:r w:rsidRPr="00E773FB">
        <w:rPr>
          <w:rFonts w:ascii="Times New Roman" w:hAnsi="Times New Roman"/>
          <w:bCs/>
          <w:color w:val="000000" w:themeColor="text1"/>
          <w:sz w:val="24"/>
          <w:szCs w:val="24"/>
          <w:lang w:val="en-GB"/>
        </w:rPr>
        <w:t xml:space="preserve">, </w:t>
      </w:r>
      <w:proofErr w:type="spellStart"/>
      <w:r w:rsidRPr="00E773FB">
        <w:rPr>
          <w:rFonts w:ascii="Times New Roman" w:hAnsi="Times New Roman"/>
          <w:bCs/>
          <w:color w:val="000000" w:themeColor="text1"/>
          <w:sz w:val="24"/>
          <w:szCs w:val="24"/>
          <w:lang w:val="en-GB"/>
        </w:rPr>
        <w:t>Zongjin</w:t>
      </w:r>
      <w:proofErr w:type="spellEnd"/>
      <w:r w:rsidRPr="00E773FB">
        <w:rPr>
          <w:rFonts w:ascii="Times New Roman" w:hAnsi="Times New Roman"/>
          <w:bCs/>
          <w:color w:val="000000" w:themeColor="text1"/>
          <w:sz w:val="24"/>
          <w:szCs w:val="24"/>
          <w:lang w:val="en-GB"/>
        </w:rPr>
        <w:t xml:space="preserve"> </w:t>
      </w:r>
      <w:proofErr w:type="spellStart"/>
      <w:r w:rsidRPr="00E773FB">
        <w:rPr>
          <w:rFonts w:ascii="Times New Roman" w:hAnsi="Times New Roman"/>
          <w:bCs/>
          <w:color w:val="000000" w:themeColor="text1"/>
          <w:sz w:val="24"/>
          <w:szCs w:val="24"/>
          <w:lang w:val="en-GB"/>
        </w:rPr>
        <w:t>Li</w:t>
      </w:r>
      <w:r w:rsidRPr="00E773FB">
        <w:rPr>
          <w:rFonts w:ascii="Times New Roman" w:hAnsi="Times New Roman"/>
          <w:bCs/>
          <w:color w:val="000000" w:themeColor="text1"/>
          <w:sz w:val="24"/>
          <w:szCs w:val="24"/>
          <w:vertAlign w:val="superscript"/>
          <w:lang w:val="en-GB"/>
        </w:rPr>
        <w:t>i</w:t>
      </w:r>
      <w:proofErr w:type="spellEnd"/>
      <w:r w:rsidRPr="00E773FB">
        <w:rPr>
          <w:rFonts w:ascii="Times New Roman" w:hAnsi="Times New Roman"/>
          <w:bCs/>
          <w:color w:val="000000" w:themeColor="text1"/>
          <w:sz w:val="24"/>
          <w:szCs w:val="24"/>
          <w:lang w:val="en-GB"/>
        </w:rPr>
        <w:t xml:space="preserve">, Anucha </w:t>
      </w:r>
      <w:proofErr w:type="spellStart"/>
      <w:r w:rsidRPr="00E773FB">
        <w:rPr>
          <w:rFonts w:ascii="Times New Roman" w:hAnsi="Times New Roman"/>
          <w:bCs/>
          <w:color w:val="000000" w:themeColor="text1"/>
          <w:sz w:val="24"/>
          <w:szCs w:val="24"/>
          <w:lang w:val="en-GB"/>
        </w:rPr>
        <w:t>Watcharapasorn</w:t>
      </w:r>
      <w:r w:rsidRPr="00E773FB">
        <w:rPr>
          <w:rFonts w:ascii="Times New Roman" w:hAnsi="Times New Roman"/>
          <w:bCs/>
          <w:color w:val="000000" w:themeColor="text1"/>
          <w:sz w:val="24"/>
          <w:szCs w:val="24"/>
          <w:vertAlign w:val="superscript"/>
          <w:lang w:val="en-GB"/>
        </w:rPr>
        <w:t>abc</w:t>
      </w:r>
      <w:proofErr w:type="spellEnd"/>
      <w:r w:rsidRPr="00E773FB">
        <w:rPr>
          <w:rFonts w:ascii="Times New Roman" w:hAnsi="Times New Roman"/>
          <w:bCs/>
          <w:color w:val="000000" w:themeColor="text1"/>
          <w:sz w:val="24"/>
          <w:szCs w:val="24"/>
          <w:vertAlign w:val="superscript"/>
          <w:lang w:val="en-GB"/>
        </w:rPr>
        <w:t>*</w:t>
      </w:r>
    </w:p>
    <w:p w14:paraId="06D834A0" w14:textId="77777777" w:rsidR="005F0280" w:rsidRPr="00E773FB" w:rsidRDefault="005F0280" w:rsidP="005F0280">
      <w:pPr>
        <w:spacing w:line="240" w:lineRule="auto"/>
        <w:jc w:val="center"/>
        <w:rPr>
          <w:rFonts w:ascii="Times New Roman" w:hAnsi="Times New Roman" w:cs="Times New Roman"/>
          <w:color w:val="000000" w:themeColor="text1"/>
          <w:sz w:val="24"/>
          <w:szCs w:val="24"/>
        </w:rPr>
      </w:pPr>
      <w:bookmarkStart w:id="0" w:name="_Hlk136069027"/>
      <w:proofErr w:type="spellStart"/>
      <w:r w:rsidRPr="00E773FB">
        <w:rPr>
          <w:rFonts w:ascii="Times New Roman" w:hAnsi="Times New Roman" w:cs="Times New Roman"/>
          <w:color w:val="000000" w:themeColor="text1"/>
          <w:sz w:val="24"/>
          <w:szCs w:val="24"/>
          <w:vertAlign w:val="superscript"/>
        </w:rPr>
        <w:t>a</w:t>
      </w:r>
      <w:r w:rsidRPr="00E773FB">
        <w:rPr>
          <w:rFonts w:ascii="Times New Roman" w:hAnsi="Times New Roman" w:cs="Times New Roman"/>
          <w:color w:val="000000" w:themeColor="text1"/>
          <w:sz w:val="24"/>
          <w:szCs w:val="24"/>
        </w:rPr>
        <w:t>Center</w:t>
      </w:r>
      <w:proofErr w:type="spellEnd"/>
      <w:r w:rsidRPr="00E773FB">
        <w:rPr>
          <w:rFonts w:ascii="Times New Roman" w:hAnsi="Times New Roman" w:cs="Times New Roman"/>
          <w:color w:val="000000" w:themeColor="text1"/>
          <w:sz w:val="24"/>
          <w:szCs w:val="24"/>
        </w:rPr>
        <w:t xml:space="preserve"> of Excellence in Quantum Technology, Faculty of Engineering, Chiang Mai University, Chiang Mai, 50200, Thailand</w:t>
      </w:r>
    </w:p>
    <w:bookmarkEnd w:id="0"/>
    <w:p w14:paraId="2F678FA7" w14:textId="77777777" w:rsidR="005F0280" w:rsidRPr="00E773FB" w:rsidRDefault="005F0280" w:rsidP="005F0280">
      <w:pPr>
        <w:spacing w:line="240" w:lineRule="auto"/>
        <w:jc w:val="center"/>
        <w:rPr>
          <w:rFonts w:ascii="Times New Roman" w:hAnsi="Times New Roman" w:cs="Times New Roman"/>
          <w:color w:val="000000" w:themeColor="text1"/>
          <w:sz w:val="24"/>
          <w:szCs w:val="24"/>
        </w:rPr>
      </w:pPr>
      <w:proofErr w:type="spellStart"/>
      <w:r w:rsidRPr="00E773FB">
        <w:rPr>
          <w:rFonts w:ascii="Times New Roman" w:hAnsi="Times New Roman" w:cs="Times New Roman"/>
          <w:color w:val="000000" w:themeColor="text1"/>
          <w:sz w:val="24"/>
          <w:szCs w:val="24"/>
          <w:vertAlign w:val="superscript"/>
        </w:rPr>
        <w:t>b</w:t>
      </w:r>
      <w:r w:rsidRPr="00E773FB">
        <w:rPr>
          <w:rFonts w:ascii="Times New Roman" w:hAnsi="Times New Roman" w:cs="Times New Roman"/>
          <w:color w:val="000000" w:themeColor="text1"/>
          <w:sz w:val="24"/>
          <w:szCs w:val="24"/>
        </w:rPr>
        <w:t>Department</w:t>
      </w:r>
      <w:proofErr w:type="spellEnd"/>
      <w:r w:rsidRPr="00E773FB">
        <w:rPr>
          <w:rFonts w:ascii="Times New Roman" w:hAnsi="Times New Roman" w:cs="Times New Roman"/>
          <w:color w:val="000000" w:themeColor="text1"/>
          <w:sz w:val="24"/>
          <w:szCs w:val="24"/>
        </w:rPr>
        <w:t xml:space="preserve"> of Physics and Materials Science, Faculty of Science, Chiang Mai University, Chiang Mai 50200, Thailand </w:t>
      </w:r>
    </w:p>
    <w:p w14:paraId="32FED5FB" w14:textId="77777777" w:rsidR="005F0280" w:rsidRPr="00E773FB" w:rsidRDefault="005F0280" w:rsidP="005F0280">
      <w:pPr>
        <w:spacing w:line="240" w:lineRule="auto"/>
        <w:jc w:val="center"/>
        <w:rPr>
          <w:rFonts w:ascii="Times New Roman" w:hAnsi="Times New Roman" w:cs="Times New Roman"/>
          <w:color w:val="000000" w:themeColor="text1"/>
          <w:sz w:val="24"/>
          <w:szCs w:val="24"/>
        </w:rPr>
      </w:pPr>
      <w:proofErr w:type="spellStart"/>
      <w:r w:rsidRPr="00E773FB">
        <w:rPr>
          <w:rFonts w:ascii="Times New Roman" w:hAnsi="Times New Roman" w:cs="Times New Roman"/>
          <w:color w:val="000000" w:themeColor="text1"/>
          <w:sz w:val="24"/>
          <w:szCs w:val="24"/>
          <w:vertAlign w:val="superscript"/>
        </w:rPr>
        <w:t>c</w:t>
      </w:r>
      <w:r w:rsidRPr="00E773FB">
        <w:rPr>
          <w:rFonts w:ascii="Times New Roman" w:hAnsi="Times New Roman" w:cs="Times New Roman"/>
          <w:color w:val="000000" w:themeColor="text1"/>
          <w:sz w:val="24"/>
          <w:szCs w:val="24"/>
        </w:rPr>
        <w:t>Center</w:t>
      </w:r>
      <w:proofErr w:type="spellEnd"/>
      <w:r w:rsidRPr="00E773FB">
        <w:rPr>
          <w:rFonts w:ascii="Times New Roman" w:hAnsi="Times New Roman" w:cs="Times New Roman"/>
          <w:color w:val="000000" w:themeColor="text1"/>
          <w:sz w:val="24"/>
          <w:szCs w:val="24"/>
        </w:rPr>
        <w:t xml:space="preserve"> of Excellence in Materials Science and Technology, Materials Science Research Center, Faculty of Science, Chiang Mai University, Chiang Mai 50200, Thailand</w:t>
      </w:r>
    </w:p>
    <w:p w14:paraId="7563CFA1" w14:textId="77777777" w:rsidR="005F0280" w:rsidRPr="00E773FB" w:rsidRDefault="005F0280" w:rsidP="005F0280">
      <w:pPr>
        <w:spacing w:line="240" w:lineRule="auto"/>
        <w:jc w:val="center"/>
        <w:rPr>
          <w:rFonts w:ascii="Times New Roman" w:hAnsi="Times New Roman" w:cs="Times New Roman"/>
          <w:color w:val="000000" w:themeColor="text1"/>
          <w:sz w:val="24"/>
          <w:szCs w:val="24"/>
        </w:rPr>
      </w:pPr>
      <w:proofErr w:type="spellStart"/>
      <w:r w:rsidRPr="00E773FB">
        <w:rPr>
          <w:rFonts w:ascii="Times New Roman" w:hAnsi="Times New Roman" w:cs="Times New Roman"/>
          <w:color w:val="000000" w:themeColor="text1"/>
          <w:sz w:val="24"/>
          <w:szCs w:val="24"/>
          <w:vertAlign w:val="superscript"/>
        </w:rPr>
        <w:t>d</w:t>
      </w:r>
      <w:r w:rsidRPr="00E773FB">
        <w:rPr>
          <w:rFonts w:ascii="Times New Roman" w:hAnsi="Times New Roman" w:cs="Times New Roman"/>
          <w:color w:val="000000" w:themeColor="text1"/>
          <w:sz w:val="24"/>
          <w:szCs w:val="24"/>
        </w:rPr>
        <w:t>Physikalisches</w:t>
      </w:r>
      <w:proofErr w:type="spellEnd"/>
      <w:r w:rsidRPr="00E773FB">
        <w:rPr>
          <w:rFonts w:ascii="Times New Roman" w:hAnsi="Times New Roman" w:cs="Times New Roman"/>
          <w:color w:val="000000" w:themeColor="text1"/>
          <w:sz w:val="24"/>
          <w:szCs w:val="24"/>
        </w:rPr>
        <w:t xml:space="preserve"> </w:t>
      </w:r>
      <w:proofErr w:type="spellStart"/>
      <w:r w:rsidRPr="00E773FB">
        <w:rPr>
          <w:rFonts w:ascii="Times New Roman" w:hAnsi="Times New Roman" w:cs="Times New Roman"/>
          <w:color w:val="000000" w:themeColor="text1"/>
          <w:sz w:val="24"/>
          <w:szCs w:val="24"/>
        </w:rPr>
        <w:t>Institut</w:t>
      </w:r>
      <w:proofErr w:type="spellEnd"/>
      <w:r w:rsidRPr="00E773FB">
        <w:rPr>
          <w:rFonts w:ascii="Times New Roman" w:hAnsi="Times New Roman" w:cs="Times New Roman"/>
          <w:color w:val="000000" w:themeColor="text1"/>
          <w:sz w:val="24"/>
          <w:szCs w:val="24"/>
        </w:rPr>
        <w:t xml:space="preserve">, Universität Stuttgart, </w:t>
      </w:r>
      <w:proofErr w:type="spellStart"/>
      <w:r w:rsidRPr="00E773FB">
        <w:rPr>
          <w:rFonts w:ascii="Times New Roman" w:hAnsi="Times New Roman" w:cs="Times New Roman"/>
          <w:color w:val="000000" w:themeColor="text1"/>
          <w:sz w:val="24"/>
          <w:szCs w:val="24"/>
        </w:rPr>
        <w:t>Pfaffenwaldring</w:t>
      </w:r>
      <w:proofErr w:type="spellEnd"/>
      <w:r w:rsidRPr="00E773FB">
        <w:rPr>
          <w:rFonts w:ascii="Times New Roman" w:hAnsi="Times New Roman" w:cs="Times New Roman"/>
          <w:color w:val="000000" w:themeColor="text1"/>
          <w:sz w:val="24"/>
          <w:szCs w:val="24"/>
        </w:rPr>
        <w:t xml:space="preserve"> 57, 70550 Stuttgart, Germany</w:t>
      </w:r>
    </w:p>
    <w:p w14:paraId="11213E57" w14:textId="77777777" w:rsidR="005F0280" w:rsidRPr="00E773FB" w:rsidRDefault="005F0280" w:rsidP="005F0280">
      <w:pPr>
        <w:spacing w:line="240" w:lineRule="auto"/>
        <w:jc w:val="center"/>
        <w:rPr>
          <w:rFonts w:ascii="Times New Roman" w:hAnsi="Times New Roman" w:cs="Times New Roman"/>
          <w:color w:val="000000" w:themeColor="text1"/>
          <w:sz w:val="24"/>
          <w:szCs w:val="24"/>
        </w:rPr>
      </w:pPr>
      <w:bookmarkStart w:id="1" w:name="_Hlk136070219"/>
      <w:proofErr w:type="spellStart"/>
      <w:r w:rsidRPr="00E773FB">
        <w:rPr>
          <w:rFonts w:ascii="Times New Roman" w:hAnsi="Times New Roman" w:cs="Times New Roman"/>
          <w:color w:val="000000" w:themeColor="text1"/>
          <w:sz w:val="24"/>
          <w:szCs w:val="24"/>
          <w:vertAlign w:val="superscript"/>
        </w:rPr>
        <w:t>e</w:t>
      </w:r>
      <w:r w:rsidRPr="00E773FB">
        <w:rPr>
          <w:rFonts w:ascii="Times New Roman" w:hAnsi="Times New Roman" w:cs="Times New Roman"/>
          <w:color w:val="000000" w:themeColor="text1"/>
          <w:sz w:val="24"/>
          <w:szCs w:val="24"/>
        </w:rPr>
        <w:t>Department</w:t>
      </w:r>
      <w:proofErr w:type="spellEnd"/>
      <w:r w:rsidRPr="00E773FB">
        <w:rPr>
          <w:rFonts w:ascii="Times New Roman" w:hAnsi="Times New Roman" w:cs="Times New Roman"/>
          <w:color w:val="000000" w:themeColor="text1"/>
          <w:sz w:val="24"/>
          <w:szCs w:val="24"/>
        </w:rPr>
        <w:t xml:space="preserve"> of Physics, University of Zambia, P.O Box 32379, Lusaka, Zambia</w:t>
      </w:r>
    </w:p>
    <w:p w14:paraId="436143FB" w14:textId="77777777" w:rsidR="005F0280" w:rsidRPr="00E773FB" w:rsidRDefault="005F0280" w:rsidP="005F0280">
      <w:pPr>
        <w:spacing w:line="240" w:lineRule="auto"/>
        <w:jc w:val="center"/>
        <w:rPr>
          <w:rFonts w:ascii="Times New Roman" w:hAnsi="Times New Roman" w:cs="Times New Roman"/>
          <w:color w:val="000000" w:themeColor="text1"/>
          <w:sz w:val="24"/>
          <w:szCs w:val="24"/>
        </w:rPr>
      </w:pPr>
      <w:proofErr w:type="spellStart"/>
      <w:r w:rsidRPr="00E773FB">
        <w:rPr>
          <w:rFonts w:ascii="Times New Roman" w:hAnsi="Times New Roman" w:cs="Times New Roman"/>
          <w:color w:val="000000" w:themeColor="text1"/>
          <w:sz w:val="24"/>
          <w:szCs w:val="24"/>
          <w:vertAlign w:val="superscript"/>
        </w:rPr>
        <w:t>f</w:t>
      </w:r>
      <w:r w:rsidRPr="00E773FB">
        <w:rPr>
          <w:rFonts w:ascii="Times New Roman" w:hAnsi="Times New Roman" w:cs="Times New Roman"/>
          <w:color w:val="000000" w:themeColor="text1"/>
          <w:sz w:val="24"/>
          <w:szCs w:val="24"/>
        </w:rPr>
        <w:t>Department</w:t>
      </w:r>
      <w:proofErr w:type="spellEnd"/>
      <w:r w:rsidRPr="00E773FB">
        <w:rPr>
          <w:rFonts w:ascii="Times New Roman" w:hAnsi="Times New Roman" w:cs="Times New Roman"/>
          <w:color w:val="000000" w:themeColor="text1"/>
          <w:sz w:val="24"/>
          <w:szCs w:val="24"/>
        </w:rPr>
        <w:t xml:space="preserve"> of Physics, Faculty of Science, Khon Kaen University, Khon Kaen, 40002, Thailand</w:t>
      </w:r>
    </w:p>
    <w:p w14:paraId="0579CCC1" w14:textId="77777777" w:rsidR="005F0280" w:rsidRPr="00E773FB" w:rsidRDefault="005F0280" w:rsidP="005F0280">
      <w:pPr>
        <w:spacing w:line="240" w:lineRule="auto"/>
        <w:jc w:val="center"/>
        <w:rPr>
          <w:rFonts w:ascii="Times New Roman" w:hAnsi="Times New Roman" w:cs="Times New Roman"/>
          <w:color w:val="000000" w:themeColor="text1"/>
          <w:sz w:val="24"/>
          <w:szCs w:val="24"/>
        </w:rPr>
      </w:pPr>
      <w:proofErr w:type="spellStart"/>
      <w:r w:rsidRPr="00E773FB">
        <w:rPr>
          <w:rFonts w:ascii="Times New Roman" w:hAnsi="Times New Roman" w:cs="Times New Roman"/>
          <w:color w:val="000000" w:themeColor="text1"/>
          <w:sz w:val="24"/>
          <w:szCs w:val="24"/>
          <w:vertAlign w:val="superscript"/>
        </w:rPr>
        <w:t>g</w:t>
      </w:r>
      <w:r w:rsidRPr="00E773FB">
        <w:rPr>
          <w:rFonts w:ascii="Times New Roman" w:hAnsi="Times New Roman" w:cs="Times New Roman"/>
          <w:color w:val="000000" w:themeColor="text1"/>
          <w:sz w:val="24"/>
          <w:szCs w:val="24"/>
        </w:rPr>
        <w:t>Institute</w:t>
      </w:r>
      <w:proofErr w:type="spellEnd"/>
      <w:r w:rsidRPr="00E773FB">
        <w:rPr>
          <w:rFonts w:ascii="Times New Roman" w:hAnsi="Times New Roman" w:cs="Times New Roman"/>
          <w:color w:val="000000" w:themeColor="text1"/>
          <w:sz w:val="24"/>
          <w:szCs w:val="24"/>
        </w:rPr>
        <w:t xml:space="preserve"> of Nanomaterials Research and Innovation for Energy (IN-RIE), Research Network of</w:t>
      </w:r>
    </w:p>
    <w:p w14:paraId="2CB0B00D" w14:textId="77777777" w:rsidR="005F0280" w:rsidRPr="00E773FB" w:rsidRDefault="005F0280" w:rsidP="005F0280">
      <w:pPr>
        <w:spacing w:line="240" w:lineRule="auto"/>
        <w:jc w:val="center"/>
        <w:rPr>
          <w:rFonts w:ascii="Times New Roman" w:hAnsi="Times New Roman" w:cs="Times New Roman"/>
          <w:color w:val="000000" w:themeColor="text1"/>
          <w:sz w:val="24"/>
          <w:szCs w:val="24"/>
        </w:rPr>
      </w:pPr>
      <w:r w:rsidRPr="00E773FB">
        <w:rPr>
          <w:rFonts w:ascii="Times New Roman" w:hAnsi="Times New Roman" w:cs="Times New Roman"/>
          <w:color w:val="000000" w:themeColor="text1"/>
          <w:sz w:val="24"/>
          <w:szCs w:val="24"/>
        </w:rPr>
        <w:t>NANOTEC- KKU (RNN), Khon Kaen University, Khon Kaen 40002, Thailand</w:t>
      </w:r>
    </w:p>
    <w:p w14:paraId="115EB572" w14:textId="77777777" w:rsidR="005F0280" w:rsidRPr="00E773FB" w:rsidRDefault="005F0280" w:rsidP="005F0280">
      <w:pPr>
        <w:spacing w:line="240" w:lineRule="auto"/>
        <w:jc w:val="center"/>
        <w:rPr>
          <w:rFonts w:ascii="Times New Roman" w:hAnsi="Times New Roman" w:cs="Times New Roman"/>
          <w:color w:val="000000" w:themeColor="text1"/>
          <w:sz w:val="24"/>
          <w:szCs w:val="24"/>
        </w:rPr>
      </w:pPr>
      <w:proofErr w:type="spellStart"/>
      <w:r w:rsidRPr="00E773FB">
        <w:rPr>
          <w:rFonts w:ascii="Times New Roman" w:hAnsi="Times New Roman" w:cs="Times New Roman"/>
          <w:color w:val="000000" w:themeColor="text1"/>
          <w:sz w:val="24"/>
          <w:szCs w:val="24"/>
          <w:vertAlign w:val="superscript"/>
        </w:rPr>
        <w:t>h</w:t>
      </w:r>
      <w:r w:rsidRPr="00E773FB">
        <w:rPr>
          <w:rFonts w:ascii="Times New Roman" w:hAnsi="Times New Roman" w:cs="Times New Roman"/>
          <w:color w:val="000000" w:themeColor="text1"/>
          <w:sz w:val="24"/>
          <w:szCs w:val="24"/>
        </w:rPr>
        <w:t>Joint</w:t>
      </w:r>
      <w:proofErr w:type="spellEnd"/>
      <w:r w:rsidRPr="00E773FB">
        <w:rPr>
          <w:rFonts w:ascii="Times New Roman" w:hAnsi="Times New Roman" w:cs="Times New Roman"/>
          <w:color w:val="000000" w:themeColor="text1"/>
          <w:sz w:val="24"/>
          <w:szCs w:val="24"/>
        </w:rPr>
        <w:t xml:space="preserve"> Key Laboratory of the Ministry of Education, Institute of Applied Physics and Materials Engineering, University of Macau, Avenida da </w:t>
      </w:r>
      <w:proofErr w:type="spellStart"/>
      <w:r w:rsidRPr="00E773FB">
        <w:rPr>
          <w:rFonts w:ascii="Times New Roman" w:hAnsi="Times New Roman" w:cs="Times New Roman"/>
          <w:color w:val="000000" w:themeColor="text1"/>
          <w:sz w:val="24"/>
          <w:szCs w:val="24"/>
        </w:rPr>
        <w:t>Universidade</w:t>
      </w:r>
      <w:proofErr w:type="spellEnd"/>
      <w:r w:rsidRPr="00E773FB">
        <w:rPr>
          <w:rFonts w:ascii="Times New Roman" w:hAnsi="Times New Roman" w:cs="Times New Roman"/>
          <w:color w:val="000000" w:themeColor="text1"/>
          <w:sz w:val="24"/>
          <w:szCs w:val="24"/>
        </w:rPr>
        <w:t>, Taipa, Macau, SAR China</w:t>
      </w:r>
    </w:p>
    <w:bookmarkEnd w:id="1"/>
    <w:p w14:paraId="79639E44" w14:textId="77777777" w:rsidR="005F0280" w:rsidRPr="00E773FB" w:rsidRDefault="005F0280" w:rsidP="005F0280">
      <w:pPr>
        <w:spacing w:line="240" w:lineRule="auto"/>
        <w:jc w:val="center"/>
        <w:rPr>
          <w:rFonts w:ascii="Times New Roman" w:hAnsi="Times New Roman" w:cs="Times New Roman"/>
          <w:color w:val="000000" w:themeColor="text1"/>
          <w:sz w:val="24"/>
          <w:szCs w:val="24"/>
        </w:rPr>
      </w:pPr>
      <w:proofErr w:type="spellStart"/>
      <w:r w:rsidRPr="00E773FB">
        <w:rPr>
          <w:rFonts w:ascii="Times New Roman" w:hAnsi="Times New Roman" w:cs="Times New Roman"/>
          <w:color w:val="000000" w:themeColor="text1"/>
          <w:sz w:val="24"/>
          <w:szCs w:val="24"/>
          <w:vertAlign w:val="superscript"/>
        </w:rPr>
        <w:t>j</w:t>
      </w:r>
      <w:r w:rsidRPr="00E773FB">
        <w:rPr>
          <w:rFonts w:ascii="Times New Roman" w:hAnsi="Times New Roman" w:cs="Times New Roman"/>
          <w:color w:val="000000" w:themeColor="text1"/>
          <w:sz w:val="24"/>
          <w:szCs w:val="24"/>
        </w:rPr>
        <w:t>Faculty</w:t>
      </w:r>
      <w:proofErr w:type="spellEnd"/>
      <w:r w:rsidRPr="00E773FB">
        <w:rPr>
          <w:rFonts w:ascii="Times New Roman" w:hAnsi="Times New Roman" w:cs="Times New Roman"/>
          <w:color w:val="000000" w:themeColor="text1"/>
          <w:sz w:val="24"/>
          <w:szCs w:val="24"/>
        </w:rPr>
        <w:t xml:space="preserve"> of Innovation Engineering, Macau University of Science and Technology,</w:t>
      </w:r>
      <w:r w:rsidRPr="00E773FB">
        <w:rPr>
          <w:color w:val="000000" w:themeColor="text1"/>
        </w:rPr>
        <w:t xml:space="preserve"> </w:t>
      </w:r>
      <w:r w:rsidRPr="00E773FB">
        <w:rPr>
          <w:rFonts w:ascii="Times New Roman" w:hAnsi="Times New Roman" w:cs="Times New Roman"/>
          <w:color w:val="000000" w:themeColor="text1"/>
          <w:sz w:val="24"/>
          <w:szCs w:val="24"/>
        </w:rPr>
        <w:t>Avenida Wai Long, Taipa, Macau, SAR China</w:t>
      </w:r>
    </w:p>
    <w:p w14:paraId="08824AD9" w14:textId="77777777" w:rsidR="00E72B67" w:rsidRDefault="00E72B67"/>
    <w:p w14:paraId="5E77AC78" w14:textId="77777777" w:rsidR="005F0280" w:rsidRDefault="005F0280"/>
    <w:p w14:paraId="66F1722E" w14:textId="77777777" w:rsidR="005F0280" w:rsidRDefault="005F0280"/>
    <w:p w14:paraId="02D3F42C" w14:textId="77777777" w:rsidR="005F0280" w:rsidRDefault="005F0280"/>
    <w:p w14:paraId="102178E7" w14:textId="77777777" w:rsidR="005F0280" w:rsidRDefault="005F0280"/>
    <w:p w14:paraId="6BD51AF8" w14:textId="77777777" w:rsidR="005F0280" w:rsidRDefault="005F0280"/>
    <w:p w14:paraId="519B322B" w14:textId="77777777" w:rsidR="005F0280" w:rsidRDefault="005F0280"/>
    <w:p w14:paraId="43CD589E" w14:textId="77777777" w:rsidR="005F0280" w:rsidRDefault="005F0280"/>
    <w:p w14:paraId="5F2754E5" w14:textId="77777777" w:rsidR="005F0280" w:rsidRDefault="005F0280"/>
    <w:p w14:paraId="03A7CE99" w14:textId="4EC92D9C" w:rsidR="005F0280" w:rsidRDefault="005F0280">
      <w:pPr>
        <w:rPr>
          <w:rFonts w:ascii="Times New Roman" w:hAnsi="Times New Roman" w:cs="Times New Roman"/>
          <w:b/>
          <w:bCs/>
          <w:sz w:val="24"/>
          <w:szCs w:val="24"/>
          <w:highlight w:val="yellow"/>
        </w:rPr>
      </w:pPr>
      <w:r w:rsidRPr="00A173D4">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2B36B07B" wp14:editId="4FED3456">
            <wp:simplePos x="0" y="0"/>
            <wp:positionH relativeFrom="margin">
              <wp:posOffset>495668</wp:posOffset>
            </wp:positionH>
            <wp:positionV relativeFrom="page">
              <wp:posOffset>238526</wp:posOffset>
            </wp:positionV>
            <wp:extent cx="4277360" cy="3409315"/>
            <wp:effectExtent l="0" t="0" r="8890" b="635"/>
            <wp:wrapNone/>
            <wp:docPr id="510819734"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19734" name="Picture 1" descr="A graph of different colored lines&#10;&#10;AI-generated content may be incorrect."/>
                    <pic:cNvPicPr/>
                  </pic:nvPicPr>
                  <pic:blipFill rotWithShape="1">
                    <a:blip r:embed="rId5" cstate="print">
                      <a:extLst>
                        <a:ext uri="{28A0092B-C50C-407E-A947-70E740481C1C}">
                          <a14:useLocalDpi xmlns:a14="http://schemas.microsoft.com/office/drawing/2010/main" val="0"/>
                        </a:ext>
                      </a:extLst>
                    </a:blip>
                    <a:srcRect l="6569" t="8228" r="9562" b="4427"/>
                    <a:stretch>
                      <a:fillRect/>
                    </a:stretch>
                  </pic:blipFill>
                  <pic:spPr bwMode="auto">
                    <a:xfrm>
                      <a:off x="0" y="0"/>
                      <a:ext cx="4277360" cy="3409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E4B08" w14:textId="77777777" w:rsidR="005F0280" w:rsidRDefault="005F0280">
      <w:pPr>
        <w:rPr>
          <w:rFonts w:ascii="Times New Roman" w:hAnsi="Times New Roman" w:cs="Times New Roman"/>
          <w:b/>
          <w:bCs/>
          <w:sz w:val="24"/>
          <w:szCs w:val="24"/>
          <w:highlight w:val="yellow"/>
        </w:rPr>
      </w:pPr>
    </w:p>
    <w:p w14:paraId="52B2666E" w14:textId="5A9E8704" w:rsidR="005F0280" w:rsidRDefault="005F0280">
      <w:pPr>
        <w:rPr>
          <w:rFonts w:ascii="Times New Roman" w:hAnsi="Times New Roman" w:cs="Times New Roman"/>
          <w:b/>
          <w:bCs/>
          <w:sz w:val="24"/>
          <w:szCs w:val="24"/>
          <w:highlight w:val="yellow"/>
        </w:rPr>
      </w:pPr>
    </w:p>
    <w:p w14:paraId="101BBB41" w14:textId="77777777" w:rsidR="005F0280" w:rsidRDefault="005F0280">
      <w:pPr>
        <w:rPr>
          <w:rFonts w:ascii="Times New Roman" w:hAnsi="Times New Roman" w:cs="Times New Roman"/>
          <w:b/>
          <w:bCs/>
          <w:sz w:val="24"/>
          <w:szCs w:val="24"/>
          <w:highlight w:val="yellow"/>
        </w:rPr>
      </w:pPr>
    </w:p>
    <w:p w14:paraId="6DC62203" w14:textId="2292608A" w:rsidR="005F0280" w:rsidRDefault="005F0280">
      <w:pPr>
        <w:rPr>
          <w:rFonts w:ascii="Times New Roman" w:hAnsi="Times New Roman" w:cs="Times New Roman"/>
          <w:b/>
          <w:bCs/>
          <w:sz w:val="24"/>
          <w:szCs w:val="24"/>
          <w:highlight w:val="yellow"/>
        </w:rPr>
      </w:pPr>
    </w:p>
    <w:p w14:paraId="42337961" w14:textId="05E21EED" w:rsidR="005F0280" w:rsidRDefault="005F0280">
      <w:pPr>
        <w:rPr>
          <w:rFonts w:ascii="Times New Roman" w:hAnsi="Times New Roman" w:cs="Times New Roman"/>
          <w:b/>
          <w:bCs/>
          <w:sz w:val="24"/>
          <w:szCs w:val="24"/>
          <w:highlight w:val="yellow"/>
        </w:rPr>
      </w:pPr>
    </w:p>
    <w:p w14:paraId="43858AB1" w14:textId="6CA87AB1" w:rsidR="005F0280" w:rsidRDefault="005F0280">
      <w:pPr>
        <w:rPr>
          <w:rFonts w:ascii="Times New Roman" w:hAnsi="Times New Roman" w:cs="Times New Roman"/>
          <w:b/>
          <w:bCs/>
          <w:sz w:val="24"/>
          <w:szCs w:val="24"/>
          <w:highlight w:val="yellow"/>
        </w:rPr>
      </w:pPr>
    </w:p>
    <w:p w14:paraId="6180CF11" w14:textId="77777777" w:rsidR="005F0280" w:rsidRDefault="005F0280">
      <w:pPr>
        <w:rPr>
          <w:rFonts w:ascii="Times New Roman" w:hAnsi="Times New Roman" w:cs="Times New Roman"/>
          <w:b/>
          <w:bCs/>
          <w:sz w:val="24"/>
          <w:szCs w:val="24"/>
          <w:highlight w:val="yellow"/>
        </w:rPr>
      </w:pPr>
    </w:p>
    <w:p w14:paraId="5428D8CF" w14:textId="5BC03F3F" w:rsidR="005F0280" w:rsidRDefault="005F0280">
      <w:pPr>
        <w:rPr>
          <w:rFonts w:ascii="Times New Roman" w:hAnsi="Times New Roman" w:cs="Times New Roman"/>
          <w:b/>
          <w:bCs/>
          <w:sz w:val="24"/>
          <w:szCs w:val="24"/>
          <w:highlight w:val="yellow"/>
        </w:rPr>
      </w:pPr>
    </w:p>
    <w:p w14:paraId="628A9651" w14:textId="77777777" w:rsidR="005F0280" w:rsidRDefault="005F0280">
      <w:pPr>
        <w:rPr>
          <w:rFonts w:ascii="Times New Roman" w:hAnsi="Times New Roman" w:cs="Times New Roman"/>
          <w:b/>
          <w:bCs/>
          <w:sz w:val="24"/>
          <w:szCs w:val="24"/>
          <w:highlight w:val="yellow"/>
        </w:rPr>
      </w:pPr>
    </w:p>
    <w:p w14:paraId="070F7358" w14:textId="4CE1F373" w:rsidR="005F0280" w:rsidRDefault="005F0280" w:rsidP="00402675">
      <w:pPr>
        <w:jc w:val="both"/>
        <w:rPr>
          <w:rFonts w:ascii="Times New Roman" w:hAnsi="Times New Roman" w:cs="Times New Roman"/>
          <w:i/>
          <w:iCs/>
          <w:sz w:val="24"/>
          <w:szCs w:val="24"/>
        </w:rPr>
      </w:pPr>
      <w:r w:rsidRPr="003520F3">
        <w:rPr>
          <w:rFonts w:ascii="Times New Roman" w:hAnsi="Times New Roman" w:cs="Times New Roman"/>
          <w:b/>
          <w:bCs/>
          <w:sz w:val="24"/>
          <w:szCs w:val="24"/>
          <w:highlight w:val="yellow"/>
        </w:rPr>
        <w:t>Figure S</w:t>
      </w:r>
      <w:r>
        <w:rPr>
          <w:rFonts w:ascii="Times New Roman" w:hAnsi="Times New Roman" w:cs="Times New Roman"/>
          <w:b/>
          <w:bCs/>
          <w:sz w:val="24"/>
          <w:szCs w:val="24"/>
          <w:highlight w:val="yellow"/>
        </w:rPr>
        <w:t>1</w:t>
      </w:r>
      <w:r w:rsidRPr="003520F3">
        <w:rPr>
          <w:rFonts w:ascii="Times New Roman" w:hAnsi="Times New Roman" w:cs="Times New Roman"/>
          <w:b/>
          <w:bCs/>
          <w:sz w:val="24"/>
          <w:szCs w:val="24"/>
          <w:highlight w:val="yellow"/>
        </w:rPr>
        <w:t>.</w:t>
      </w:r>
      <w:r w:rsidRPr="00A173D4">
        <w:rPr>
          <w:rFonts w:ascii="Times New Roman" w:hAnsi="Times New Roman" w:cs="Times New Roman"/>
          <w:sz w:val="24"/>
          <w:szCs w:val="24"/>
        </w:rPr>
        <w:t xml:space="preserve"> </w:t>
      </w:r>
      <w:r>
        <w:rPr>
          <w:rFonts w:ascii="Times New Roman" w:hAnsi="Times New Roman" w:cs="Times New Roman"/>
          <w:sz w:val="24"/>
          <w:szCs w:val="24"/>
        </w:rPr>
        <w:t>C</w:t>
      </w:r>
      <w:r w:rsidRPr="00A173D4">
        <w:rPr>
          <w:rFonts w:ascii="Times New Roman" w:hAnsi="Times New Roman" w:cs="Times New Roman"/>
          <w:i/>
          <w:iCs/>
          <w:sz w:val="24"/>
          <w:szCs w:val="24"/>
        </w:rPr>
        <w:t xml:space="preserve">ritical current </w:t>
      </w:r>
      <w:proofErr w:type="spellStart"/>
      <w:r w:rsidRPr="00A173D4">
        <w:rPr>
          <w:rFonts w:ascii="Times New Roman" w:hAnsi="Times New Roman" w:cs="Times New Roman"/>
          <w:i/>
          <w:iCs/>
          <w:sz w:val="24"/>
          <w:szCs w:val="24"/>
        </w:rPr>
        <w:t>I</w:t>
      </w:r>
      <w:r w:rsidRPr="00A173D4">
        <w:rPr>
          <w:rFonts w:ascii="Times New Roman" w:hAnsi="Times New Roman" w:cs="Times New Roman"/>
          <w:i/>
          <w:iCs/>
          <w:sz w:val="24"/>
          <w:szCs w:val="24"/>
          <w:vertAlign w:val="subscript"/>
        </w:rPr>
        <w:t>c</w:t>
      </w:r>
      <w:proofErr w:type="spellEnd"/>
      <w:r w:rsidRPr="00A173D4">
        <w:rPr>
          <w:rFonts w:ascii="Times New Roman" w:hAnsi="Times New Roman" w:cs="Times New Roman"/>
          <w:i/>
          <w:iCs/>
          <w:sz w:val="24"/>
          <w:szCs w:val="24"/>
        </w:rPr>
        <w:t xml:space="preserve"> </w:t>
      </w:r>
      <w:proofErr w:type="gramStart"/>
      <w:r w:rsidRPr="00A173D4">
        <w:rPr>
          <w:rFonts w:ascii="Times New Roman" w:hAnsi="Times New Roman" w:cs="Times New Roman"/>
          <w:i/>
          <w:iCs/>
          <w:sz w:val="24"/>
          <w:szCs w:val="24"/>
        </w:rPr>
        <w:t xml:space="preserve">( </w:t>
      </w:r>
      <w:proofErr w:type="spellStart"/>
      <w:r w:rsidRPr="00A173D4">
        <w:rPr>
          <w:rFonts w:ascii="Times New Roman" w:hAnsi="Times New Roman" w:cs="Times New Roman"/>
          <w:i/>
          <w:iCs/>
          <w:sz w:val="24"/>
          <w:szCs w:val="24"/>
        </w:rPr>
        <w:t>μ</w:t>
      </w:r>
      <w:proofErr w:type="gramEnd"/>
      <w:r w:rsidRPr="00A173D4">
        <w:rPr>
          <w:rFonts w:ascii="Times New Roman" w:hAnsi="Times New Roman" w:cs="Times New Roman"/>
          <w:i/>
          <w:iCs/>
          <w:sz w:val="24"/>
          <w:szCs w:val="24"/>
        </w:rPr>
        <w:t>A</w:t>
      </w:r>
      <w:proofErr w:type="spellEnd"/>
      <w:r w:rsidRPr="00A173D4">
        <w:rPr>
          <w:rFonts w:ascii="Times New Roman" w:hAnsi="Times New Roman" w:cs="Times New Roman"/>
          <w:i/>
          <w:iCs/>
          <w:sz w:val="24"/>
          <w:szCs w:val="24"/>
        </w:rPr>
        <w:t>) as a function of ferroelectric polarization amplitude P (</w:t>
      </w:r>
      <w:proofErr w:type="spellStart"/>
      <w:r w:rsidRPr="00A173D4">
        <w:rPr>
          <w:rFonts w:ascii="Times New Roman" w:hAnsi="Times New Roman" w:cs="Times New Roman"/>
          <w:i/>
          <w:iCs/>
          <w:sz w:val="24"/>
          <w:szCs w:val="24"/>
        </w:rPr>
        <w:t>μC</w:t>
      </w:r>
      <w:proofErr w:type="spellEnd"/>
      <w:r w:rsidRPr="00A173D4">
        <w:rPr>
          <w:rFonts w:ascii="Times New Roman" w:hAnsi="Times New Roman" w:cs="Times New Roman"/>
          <w:i/>
          <w:iCs/>
          <w:sz w:val="24"/>
          <w:szCs w:val="24"/>
        </w:rPr>
        <w:t xml:space="preserve">/cm²) and dielectric permittivity </w:t>
      </w:r>
      <w:proofErr w:type="spellStart"/>
      <w:r w:rsidRPr="00A173D4">
        <w:rPr>
          <w:rFonts w:ascii="Times New Roman" w:hAnsi="Times New Roman" w:cs="Times New Roman"/>
          <w:i/>
          <w:iCs/>
          <w:sz w:val="24"/>
          <w:szCs w:val="24"/>
        </w:rPr>
        <w:t>ε</w:t>
      </w:r>
      <w:r w:rsidRPr="00A173D4">
        <w:rPr>
          <w:rFonts w:ascii="Times New Roman" w:hAnsi="Times New Roman" w:cs="Times New Roman"/>
          <w:i/>
          <w:iCs/>
          <w:sz w:val="24"/>
          <w:szCs w:val="24"/>
          <w:vertAlign w:val="subscript"/>
        </w:rPr>
        <w:t>r</w:t>
      </w:r>
      <w:proofErr w:type="spellEnd"/>
      <w:r w:rsidRPr="00A173D4">
        <w:rPr>
          <w:rFonts w:ascii="Times New Roman" w:hAnsi="Times New Roman" w:cs="Times New Roman"/>
          <w:i/>
          <w:iCs/>
          <w:sz w:val="24"/>
          <w:szCs w:val="24"/>
        </w:rPr>
        <w:t xml:space="preserve"> (dimensionless), based on the extended Hamiltonian model described in Section </w:t>
      </w:r>
      <w:r>
        <w:rPr>
          <w:rFonts w:ascii="Times New Roman" w:hAnsi="Times New Roman" w:cs="Times New Roman"/>
          <w:i/>
          <w:iCs/>
          <w:sz w:val="24"/>
          <w:szCs w:val="24"/>
        </w:rPr>
        <w:t>3.1</w:t>
      </w:r>
      <w:r w:rsidRPr="00A173D4">
        <w:rPr>
          <w:rFonts w:ascii="Times New Roman" w:hAnsi="Times New Roman" w:cs="Times New Roman"/>
          <w:i/>
          <w:iCs/>
          <w:sz w:val="24"/>
          <w:szCs w:val="24"/>
        </w:rPr>
        <w:t>. The contour plot illustrates the nonlinear dependence of Josephson coupling on the barrier’s ferroelectric properties. The simulated range of 1−9 </w:t>
      </w:r>
      <w:proofErr w:type="spellStart"/>
      <w:r w:rsidRPr="00A173D4">
        <w:rPr>
          <w:rFonts w:ascii="Times New Roman" w:hAnsi="Times New Roman" w:cs="Times New Roman"/>
          <w:i/>
          <w:iCs/>
          <w:sz w:val="24"/>
          <w:szCs w:val="24"/>
        </w:rPr>
        <w:t>μC</w:t>
      </w:r>
      <w:proofErr w:type="spellEnd"/>
      <w:r w:rsidRPr="00A173D4">
        <w:rPr>
          <w:rFonts w:ascii="Times New Roman" w:hAnsi="Times New Roman" w:cs="Times New Roman"/>
          <w:i/>
          <w:iCs/>
          <w:sz w:val="24"/>
          <w:szCs w:val="24"/>
        </w:rPr>
        <w:t xml:space="preserve">/cm² and </w:t>
      </w:r>
      <w:proofErr w:type="spellStart"/>
      <w:r w:rsidRPr="00A173D4">
        <w:rPr>
          <w:rFonts w:ascii="Times New Roman" w:hAnsi="Times New Roman" w:cs="Times New Roman"/>
          <w:i/>
          <w:iCs/>
          <w:sz w:val="24"/>
          <w:szCs w:val="24"/>
        </w:rPr>
        <w:t>ε</w:t>
      </w:r>
      <w:r w:rsidRPr="00A173D4">
        <w:rPr>
          <w:rFonts w:ascii="Times New Roman" w:hAnsi="Times New Roman" w:cs="Times New Roman"/>
          <w:i/>
          <w:iCs/>
          <w:sz w:val="24"/>
          <w:szCs w:val="24"/>
          <w:vertAlign w:val="subscript"/>
        </w:rPr>
        <w:t>r</w:t>
      </w:r>
      <w:proofErr w:type="spellEnd"/>
      <w:r w:rsidRPr="00A173D4">
        <w:rPr>
          <w:rFonts w:ascii="Times New Roman" w:hAnsi="Times New Roman" w:cs="Times New Roman"/>
          <w:i/>
          <w:iCs/>
          <w:sz w:val="24"/>
          <w:szCs w:val="24"/>
        </w:rPr>
        <w:t>​=</w:t>
      </w:r>
      <w:r>
        <w:rPr>
          <w:rFonts w:ascii="Times New Roman" w:hAnsi="Times New Roman" w:cs="Times New Roman"/>
          <w:i/>
          <w:iCs/>
          <w:sz w:val="24"/>
          <w:szCs w:val="24"/>
        </w:rPr>
        <w:t>2</w:t>
      </w:r>
      <w:r w:rsidRPr="00A173D4">
        <w:rPr>
          <w:rFonts w:ascii="Times New Roman" w:hAnsi="Times New Roman" w:cs="Times New Roman"/>
          <w:i/>
          <w:iCs/>
          <w:sz w:val="24"/>
          <w:szCs w:val="24"/>
        </w:rPr>
        <w:t>00</w:t>
      </w:r>
      <w:r>
        <w:rPr>
          <w:rFonts w:ascii="Times New Roman" w:hAnsi="Times New Roman" w:cs="Times New Roman"/>
          <w:i/>
          <w:iCs/>
          <w:sz w:val="24"/>
          <w:szCs w:val="24"/>
        </w:rPr>
        <w:t>-10</w:t>
      </w:r>
      <w:r w:rsidRPr="00A173D4">
        <w:rPr>
          <w:rFonts w:ascii="Times New Roman" w:hAnsi="Times New Roman" w:cs="Times New Roman"/>
          <w:i/>
          <w:iCs/>
          <w:sz w:val="24"/>
          <w:szCs w:val="24"/>
        </w:rPr>
        <w:t xml:space="preserve">00 covers the experimentally accessible regime for BNT thin films. Higher P and </w:t>
      </w:r>
      <w:proofErr w:type="spellStart"/>
      <w:r w:rsidRPr="00A173D4">
        <w:rPr>
          <w:rFonts w:ascii="Times New Roman" w:hAnsi="Times New Roman" w:cs="Times New Roman"/>
          <w:i/>
          <w:iCs/>
          <w:sz w:val="24"/>
          <w:szCs w:val="24"/>
        </w:rPr>
        <w:t>ε</w:t>
      </w:r>
      <w:r w:rsidRPr="00AF790D">
        <w:rPr>
          <w:rFonts w:ascii="Times New Roman" w:hAnsi="Times New Roman" w:cs="Times New Roman"/>
          <w:i/>
          <w:iCs/>
          <w:sz w:val="24"/>
          <w:szCs w:val="24"/>
          <w:vertAlign w:val="subscript"/>
        </w:rPr>
        <w:t>r</w:t>
      </w:r>
      <w:proofErr w:type="spellEnd"/>
      <w:r w:rsidRPr="00A173D4">
        <w:rPr>
          <w:rFonts w:ascii="Times New Roman" w:hAnsi="Times New Roman" w:cs="Times New Roman"/>
          <w:i/>
          <w:iCs/>
          <w:sz w:val="24"/>
          <w:szCs w:val="24"/>
        </w:rPr>
        <w:t xml:space="preserve">​ values enhance the effective coupling, leading to increased </w:t>
      </w:r>
      <w:proofErr w:type="spellStart"/>
      <w:r w:rsidRPr="00A173D4">
        <w:rPr>
          <w:rFonts w:ascii="Times New Roman" w:hAnsi="Times New Roman" w:cs="Times New Roman"/>
          <w:i/>
          <w:iCs/>
          <w:sz w:val="24"/>
          <w:szCs w:val="24"/>
        </w:rPr>
        <w:t>I</w:t>
      </w:r>
      <w:r w:rsidRPr="00AF790D">
        <w:rPr>
          <w:rFonts w:ascii="Times New Roman" w:hAnsi="Times New Roman" w:cs="Times New Roman"/>
          <w:i/>
          <w:iCs/>
          <w:sz w:val="24"/>
          <w:szCs w:val="24"/>
          <w:vertAlign w:val="subscript"/>
        </w:rPr>
        <w:t>c</w:t>
      </w:r>
      <w:proofErr w:type="spellEnd"/>
      <w:r w:rsidRPr="00A173D4">
        <w:rPr>
          <w:rFonts w:ascii="Times New Roman" w:hAnsi="Times New Roman" w:cs="Times New Roman"/>
          <w:i/>
          <w:iCs/>
          <w:sz w:val="24"/>
          <w:szCs w:val="24"/>
        </w:rPr>
        <w:t>​. This sensitivity analysis supports the fitting performed in the main text and confirms consistency between model parameters and physical properties of the BNT barrier under THz-field excitation</w:t>
      </w:r>
    </w:p>
    <w:p w14:paraId="221DD320" w14:textId="34784354" w:rsidR="005F0280" w:rsidRPr="003520F3" w:rsidRDefault="005F0280" w:rsidP="005F0280">
      <w:pPr>
        <w:jc w:val="both"/>
        <w:rPr>
          <w:rFonts w:ascii="Times New Roman" w:hAnsi="Times New Roman" w:cs="Times New Roman"/>
          <w:b/>
          <w:bCs/>
          <w:sz w:val="24"/>
          <w:szCs w:val="24"/>
        </w:rPr>
      </w:pPr>
      <w:r w:rsidRPr="003520F3">
        <w:rPr>
          <w:rFonts w:ascii="Times New Roman" w:hAnsi="Times New Roman" w:cs="Times New Roman"/>
          <w:b/>
          <w:bCs/>
          <w:sz w:val="24"/>
          <w:szCs w:val="24"/>
        </w:rPr>
        <w:t>Supplementary Table S1. Fitted Model Parameters for THz-Driven Josephson Junctions (Used in Eq. 5)</w:t>
      </w:r>
    </w:p>
    <w:tbl>
      <w:tblPr>
        <w:tblStyle w:val="TableGrid"/>
        <w:tblW w:w="0" w:type="auto"/>
        <w:tblLook w:val="04A0" w:firstRow="1" w:lastRow="0" w:firstColumn="1" w:lastColumn="0" w:noHBand="0" w:noVBand="1"/>
      </w:tblPr>
      <w:tblGrid>
        <w:gridCol w:w="2215"/>
        <w:gridCol w:w="990"/>
        <w:gridCol w:w="2023"/>
        <w:gridCol w:w="4122"/>
      </w:tblGrid>
      <w:tr w:rsidR="005F0280" w:rsidRPr="003520F3" w14:paraId="457AD076" w14:textId="77777777" w:rsidTr="00B646B9">
        <w:tc>
          <w:tcPr>
            <w:tcW w:w="0" w:type="auto"/>
            <w:hideMark/>
          </w:tcPr>
          <w:p w14:paraId="6D39353C" w14:textId="77777777" w:rsidR="005F0280" w:rsidRPr="003520F3" w:rsidRDefault="005F0280" w:rsidP="00B646B9">
            <w:pPr>
              <w:spacing w:after="160" w:line="259" w:lineRule="auto"/>
              <w:jc w:val="both"/>
              <w:rPr>
                <w:rFonts w:ascii="Times New Roman" w:hAnsi="Times New Roman" w:cs="Times New Roman"/>
                <w:b/>
                <w:bCs/>
                <w:sz w:val="24"/>
                <w:szCs w:val="24"/>
              </w:rPr>
            </w:pPr>
            <w:r w:rsidRPr="003520F3">
              <w:rPr>
                <w:rFonts w:ascii="Times New Roman" w:hAnsi="Times New Roman" w:cs="Times New Roman"/>
                <w:b/>
                <w:bCs/>
                <w:sz w:val="24"/>
                <w:szCs w:val="24"/>
              </w:rPr>
              <w:t>Parameter</w:t>
            </w:r>
          </w:p>
        </w:tc>
        <w:tc>
          <w:tcPr>
            <w:tcW w:w="0" w:type="auto"/>
            <w:hideMark/>
          </w:tcPr>
          <w:p w14:paraId="46BC2AFE" w14:textId="77777777" w:rsidR="005F0280" w:rsidRPr="003520F3" w:rsidRDefault="005F0280" w:rsidP="00B646B9">
            <w:pPr>
              <w:spacing w:after="160" w:line="259" w:lineRule="auto"/>
              <w:jc w:val="both"/>
              <w:rPr>
                <w:rFonts w:ascii="Times New Roman" w:hAnsi="Times New Roman" w:cs="Times New Roman"/>
                <w:b/>
                <w:bCs/>
                <w:sz w:val="24"/>
                <w:szCs w:val="24"/>
              </w:rPr>
            </w:pPr>
            <w:r w:rsidRPr="003520F3">
              <w:rPr>
                <w:rFonts w:ascii="Times New Roman" w:hAnsi="Times New Roman" w:cs="Times New Roman"/>
                <w:b/>
                <w:bCs/>
                <w:sz w:val="24"/>
                <w:szCs w:val="24"/>
              </w:rPr>
              <w:t>Symbol</w:t>
            </w:r>
          </w:p>
        </w:tc>
        <w:tc>
          <w:tcPr>
            <w:tcW w:w="0" w:type="auto"/>
            <w:hideMark/>
          </w:tcPr>
          <w:p w14:paraId="3BCA3734" w14:textId="77777777" w:rsidR="005F0280" w:rsidRPr="003520F3" w:rsidRDefault="005F0280" w:rsidP="00B646B9">
            <w:pPr>
              <w:spacing w:after="160" w:line="259" w:lineRule="auto"/>
              <w:jc w:val="both"/>
              <w:rPr>
                <w:rFonts w:ascii="Times New Roman" w:hAnsi="Times New Roman" w:cs="Times New Roman"/>
                <w:b/>
                <w:bCs/>
                <w:sz w:val="24"/>
                <w:szCs w:val="24"/>
              </w:rPr>
            </w:pPr>
            <w:r w:rsidRPr="003520F3">
              <w:rPr>
                <w:rFonts w:ascii="Times New Roman" w:hAnsi="Times New Roman" w:cs="Times New Roman"/>
                <w:b/>
                <w:bCs/>
                <w:sz w:val="24"/>
                <w:szCs w:val="24"/>
              </w:rPr>
              <w:t>Value / Range</w:t>
            </w:r>
          </w:p>
        </w:tc>
        <w:tc>
          <w:tcPr>
            <w:tcW w:w="0" w:type="auto"/>
            <w:hideMark/>
          </w:tcPr>
          <w:p w14:paraId="57B49311" w14:textId="77777777" w:rsidR="005F0280" w:rsidRPr="003520F3" w:rsidRDefault="005F0280" w:rsidP="00B646B9">
            <w:pPr>
              <w:spacing w:after="160" w:line="259" w:lineRule="auto"/>
              <w:jc w:val="both"/>
              <w:rPr>
                <w:rFonts w:ascii="Times New Roman" w:hAnsi="Times New Roman" w:cs="Times New Roman"/>
                <w:b/>
                <w:bCs/>
                <w:sz w:val="24"/>
                <w:szCs w:val="24"/>
              </w:rPr>
            </w:pPr>
            <w:r w:rsidRPr="003520F3">
              <w:rPr>
                <w:rFonts w:ascii="Times New Roman" w:hAnsi="Times New Roman" w:cs="Times New Roman"/>
                <w:b/>
                <w:bCs/>
                <w:sz w:val="24"/>
                <w:szCs w:val="24"/>
              </w:rPr>
              <w:t>Notes</w:t>
            </w:r>
          </w:p>
        </w:tc>
      </w:tr>
      <w:tr w:rsidR="005F0280" w:rsidRPr="003520F3" w14:paraId="3DB2B768" w14:textId="77777777" w:rsidTr="00B646B9">
        <w:tc>
          <w:tcPr>
            <w:tcW w:w="0" w:type="auto"/>
            <w:hideMark/>
          </w:tcPr>
          <w:p w14:paraId="139C1E2E" w14:textId="77777777" w:rsidR="005F0280" w:rsidRPr="003520F3" w:rsidRDefault="005F0280" w:rsidP="00B646B9">
            <w:pPr>
              <w:spacing w:after="160" w:line="259" w:lineRule="auto"/>
              <w:jc w:val="both"/>
              <w:rPr>
                <w:rFonts w:ascii="Times New Roman" w:hAnsi="Times New Roman" w:cs="Times New Roman"/>
                <w:sz w:val="24"/>
                <w:szCs w:val="24"/>
              </w:rPr>
            </w:pPr>
            <w:r w:rsidRPr="003520F3">
              <w:rPr>
                <w:rFonts w:ascii="Times New Roman" w:hAnsi="Times New Roman" w:cs="Times New Roman"/>
                <w:sz w:val="24"/>
                <w:szCs w:val="24"/>
              </w:rPr>
              <w:t>Dielectric Permittivity</w:t>
            </w:r>
          </w:p>
        </w:tc>
        <w:tc>
          <w:tcPr>
            <w:tcW w:w="0" w:type="auto"/>
            <w:hideMark/>
          </w:tcPr>
          <w:p w14:paraId="673E7FFC" w14:textId="77777777" w:rsidR="005F0280" w:rsidRPr="003520F3" w:rsidRDefault="005F0280" w:rsidP="00B646B9">
            <w:pPr>
              <w:spacing w:after="160" w:line="259" w:lineRule="auto"/>
              <w:jc w:val="both"/>
              <w:rPr>
                <w:rFonts w:ascii="Times New Roman" w:hAnsi="Times New Roman" w:cs="Times New Roman"/>
                <w:sz w:val="24"/>
                <w:szCs w:val="24"/>
              </w:rPr>
            </w:pPr>
            <w:proofErr w:type="spellStart"/>
            <w:r w:rsidRPr="003520F3">
              <w:rPr>
                <w:rFonts w:ascii="Times New Roman" w:hAnsi="Times New Roman" w:cs="Times New Roman"/>
                <w:sz w:val="24"/>
                <w:szCs w:val="24"/>
              </w:rPr>
              <w:t>ε</w:t>
            </w:r>
            <w:r w:rsidRPr="003520F3">
              <w:rPr>
                <w:rFonts w:ascii="Times New Roman" w:hAnsi="Times New Roman" w:cs="Times New Roman"/>
                <w:sz w:val="24"/>
                <w:szCs w:val="24"/>
                <w:vertAlign w:val="subscript"/>
              </w:rPr>
              <w:t>r</w:t>
            </w:r>
            <w:proofErr w:type="spellEnd"/>
            <w:r w:rsidRPr="003520F3">
              <w:rPr>
                <w:rFonts w:ascii="Times New Roman" w:hAnsi="Times New Roman" w:cs="Times New Roman"/>
                <w:sz w:val="24"/>
                <w:szCs w:val="24"/>
              </w:rPr>
              <w:t>​</w:t>
            </w:r>
          </w:p>
        </w:tc>
        <w:tc>
          <w:tcPr>
            <w:tcW w:w="0" w:type="auto"/>
            <w:hideMark/>
          </w:tcPr>
          <w:p w14:paraId="63C0C601" w14:textId="77777777" w:rsidR="005F0280" w:rsidRPr="003520F3" w:rsidRDefault="005F0280" w:rsidP="00B646B9">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2</w:t>
            </w:r>
            <w:r w:rsidRPr="003520F3">
              <w:rPr>
                <w:rFonts w:ascii="Times New Roman" w:hAnsi="Times New Roman" w:cs="Times New Roman"/>
                <w:sz w:val="24"/>
                <w:szCs w:val="24"/>
              </w:rPr>
              <w:t xml:space="preserve">00 – </w:t>
            </w:r>
            <w:r>
              <w:rPr>
                <w:rFonts w:ascii="Times New Roman" w:hAnsi="Times New Roman" w:cs="Times New Roman"/>
                <w:sz w:val="24"/>
                <w:szCs w:val="24"/>
              </w:rPr>
              <w:t>100</w:t>
            </w:r>
            <w:r w:rsidRPr="003520F3">
              <w:rPr>
                <w:rFonts w:ascii="Times New Roman" w:hAnsi="Times New Roman" w:cs="Times New Roman"/>
                <w:sz w:val="24"/>
                <w:szCs w:val="24"/>
              </w:rPr>
              <w:t>0</w:t>
            </w:r>
          </w:p>
        </w:tc>
        <w:tc>
          <w:tcPr>
            <w:tcW w:w="0" w:type="auto"/>
            <w:hideMark/>
          </w:tcPr>
          <w:p w14:paraId="7578FDEF" w14:textId="77777777" w:rsidR="005F0280" w:rsidRPr="003520F3" w:rsidRDefault="005F0280" w:rsidP="00B646B9">
            <w:pPr>
              <w:spacing w:after="160" w:line="259" w:lineRule="auto"/>
              <w:jc w:val="both"/>
              <w:rPr>
                <w:rFonts w:ascii="Times New Roman" w:hAnsi="Times New Roman" w:cs="Times New Roman"/>
                <w:sz w:val="24"/>
                <w:szCs w:val="24"/>
              </w:rPr>
            </w:pPr>
            <w:r w:rsidRPr="003520F3">
              <w:rPr>
                <w:rFonts w:ascii="Times New Roman" w:hAnsi="Times New Roman" w:cs="Times New Roman"/>
                <w:sz w:val="24"/>
                <w:szCs w:val="24"/>
              </w:rPr>
              <w:t xml:space="preserve">Frequency- and temperature-dependent; consistent with BNT literature </w:t>
            </w:r>
            <w:r w:rsidRPr="0091338A">
              <w:rPr>
                <w:rFonts w:ascii="Times New Roman" w:hAnsi="Times New Roman" w:cs="Times New Roman"/>
                <w:sz w:val="24"/>
                <w:szCs w:val="24"/>
              </w:rPr>
              <w:t>[1-3]</w:t>
            </w:r>
          </w:p>
        </w:tc>
      </w:tr>
      <w:tr w:rsidR="005F0280" w:rsidRPr="003520F3" w14:paraId="0E362BC3" w14:textId="77777777" w:rsidTr="00B646B9">
        <w:tc>
          <w:tcPr>
            <w:tcW w:w="0" w:type="auto"/>
            <w:hideMark/>
          </w:tcPr>
          <w:p w14:paraId="0C32D4BF" w14:textId="77777777" w:rsidR="005F0280" w:rsidRPr="003520F3" w:rsidRDefault="005F0280" w:rsidP="00B646B9">
            <w:pPr>
              <w:spacing w:after="160" w:line="259" w:lineRule="auto"/>
              <w:jc w:val="both"/>
              <w:rPr>
                <w:rFonts w:ascii="Times New Roman" w:hAnsi="Times New Roman" w:cs="Times New Roman"/>
                <w:sz w:val="24"/>
                <w:szCs w:val="24"/>
              </w:rPr>
            </w:pPr>
            <w:r w:rsidRPr="003520F3">
              <w:rPr>
                <w:rFonts w:ascii="Times New Roman" w:hAnsi="Times New Roman" w:cs="Times New Roman"/>
                <w:sz w:val="24"/>
                <w:szCs w:val="24"/>
              </w:rPr>
              <w:t>Polarization Amplitude</w:t>
            </w:r>
          </w:p>
        </w:tc>
        <w:tc>
          <w:tcPr>
            <w:tcW w:w="0" w:type="auto"/>
            <w:hideMark/>
          </w:tcPr>
          <w:p w14:paraId="15184D33" w14:textId="77777777" w:rsidR="005F0280" w:rsidRPr="003520F3" w:rsidRDefault="005F0280" w:rsidP="00B646B9">
            <w:pPr>
              <w:spacing w:after="160" w:line="259" w:lineRule="auto"/>
              <w:jc w:val="both"/>
              <w:rPr>
                <w:rFonts w:ascii="Times New Roman" w:hAnsi="Times New Roman" w:cs="Times New Roman"/>
                <w:sz w:val="24"/>
                <w:szCs w:val="24"/>
              </w:rPr>
            </w:pPr>
            <w:r w:rsidRPr="003520F3">
              <w:rPr>
                <w:rFonts w:ascii="Times New Roman" w:hAnsi="Times New Roman" w:cs="Times New Roman"/>
                <w:sz w:val="24"/>
                <w:szCs w:val="24"/>
              </w:rPr>
              <w:t>P(</w:t>
            </w:r>
            <w:proofErr w:type="spellStart"/>
            <w:proofErr w:type="gramStart"/>
            <w:r w:rsidRPr="003520F3">
              <w:rPr>
                <w:rFonts w:ascii="Times New Roman" w:hAnsi="Times New Roman" w:cs="Times New Roman"/>
                <w:sz w:val="24"/>
                <w:szCs w:val="24"/>
              </w:rPr>
              <w:t>ω,T</w:t>
            </w:r>
            <w:proofErr w:type="spellEnd"/>
            <w:proofErr w:type="gramEnd"/>
            <w:r w:rsidRPr="003520F3">
              <w:rPr>
                <w:rFonts w:ascii="Times New Roman" w:hAnsi="Times New Roman" w:cs="Times New Roman"/>
                <w:sz w:val="24"/>
                <w:szCs w:val="24"/>
              </w:rPr>
              <w:t>)</w:t>
            </w:r>
          </w:p>
        </w:tc>
        <w:tc>
          <w:tcPr>
            <w:tcW w:w="0" w:type="auto"/>
            <w:hideMark/>
          </w:tcPr>
          <w:p w14:paraId="60565EA3" w14:textId="77777777" w:rsidR="005F0280" w:rsidRPr="003520F3" w:rsidRDefault="005F0280" w:rsidP="00B646B9">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1</w:t>
            </w:r>
            <w:r w:rsidRPr="003520F3">
              <w:rPr>
                <w:rFonts w:ascii="Times New Roman" w:hAnsi="Times New Roman" w:cs="Times New Roman"/>
                <w:sz w:val="24"/>
                <w:szCs w:val="24"/>
              </w:rPr>
              <w:t xml:space="preserve"> – </w:t>
            </w:r>
            <w:r>
              <w:rPr>
                <w:rFonts w:ascii="Times New Roman" w:hAnsi="Times New Roman" w:cs="Times New Roman"/>
                <w:sz w:val="24"/>
                <w:szCs w:val="24"/>
              </w:rPr>
              <w:t>9</w:t>
            </w:r>
            <w:r w:rsidRPr="003520F3">
              <w:rPr>
                <w:rFonts w:ascii="Times New Roman" w:hAnsi="Times New Roman" w:cs="Times New Roman"/>
                <w:sz w:val="24"/>
                <w:szCs w:val="24"/>
              </w:rPr>
              <w:t> </w:t>
            </w:r>
            <w:proofErr w:type="spellStart"/>
            <w:r w:rsidRPr="003520F3">
              <w:rPr>
                <w:rFonts w:ascii="Times New Roman" w:hAnsi="Times New Roman" w:cs="Times New Roman"/>
                <w:sz w:val="24"/>
                <w:szCs w:val="24"/>
              </w:rPr>
              <w:t>μC</w:t>
            </w:r>
            <w:proofErr w:type="spellEnd"/>
            <w:r w:rsidRPr="003520F3">
              <w:rPr>
                <w:rFonts w:ascii="Times New Roman" w:hAnsi="Times New Roman" w:cs="Times New Roman"/>
                <w:sz w:val="24"/>
                <w:szCs w:val="24"/>
              </w:rPr>
              <w:t>/cm²</w:t>
            </w:r>
          </w:p>
        </w:tc>
        <w:tc>
          <w:tcPr>
            <w:tcW w:w="0" w:type="auto"/>
            <w:hideMark/>
          </w:tcPr>
          <w:p w14:paraId="6C798D7F" w14:textId="77777777" w:rsidR="005F0280" w:rsidRPr="003520F3" w:rsidRDefault="005F0280" w:rsidP="00B646B9">
            <w:pPr>
              <w:spacing w:after="160" w:line="259" w:lineRule="auto"/>
              <w:jc w:val="both"/>
              <w:rPr>
                <w:rFonts w:ascii="Times New Roman" w:hAnsi="Times New Roman" w:cs="Times New Roman"/>
                <w:sz w:val="24"/>
                <w:szCs w:val="24"/>
              </w:rPr>
            </w:pPr>
            <w:r w:rsidRPr="003520F3">
              <w:rPr>
                <w:rFonts w:ascii="Times New Roman" w:hAnsi="Times New Roman" w:cs="Times New Roman"/>
                <w:sz w:val="24"/>
                <w:szCs w:val="24"/>
              </w:rPr>
              <w:t>Varies with THz frequency and temperature</w:t>
            </w:r>
          </w:p>
        </w:tc>
      </w:tr>
      <w:tr w:rsidR="005F0280" w:rsidRPr="003520F3" w14:paraId="714CC8BB" w14:textId="77777777" w:rsidTr="00B646B9">
        <w:tc>
          <w:tcPr>
            <w:tcW w:w="0" w:type="auto"/>
            <w:hideMark/>
          </w:tcPr>
          <w:p w14:paraId="4F399D99" w14:textId="77777777" w:rsidR="005F0280" w:rsidRPr="003520F3" w:rsidRDefault="005F0280" w:rsidP="00B646B9">
            <w:pPr>
              <w:spacing w:after="160" w:line="259" w:lineRule="auto"/>
              <w:jc w:val="both"/>
              <w:rPr>
                <w:rFonts w:ascii="Times New Roman" w:hAnsi="Times New Roman" w:cs="Times New Roman"/>
                <w:sz w:val="24"/>
                <w:szCs w:val="24"/>
              </w:rPr>
            </w:pPr>
            <w:r w:rsidRPr="003520F3">
              <w:rPr>
                <w:rFonts w:ascii="Times New Roman" w:hAnsi="Times New Roman" w:cs="Times New Roman"/>
                <w:sz w:val="24"/>
                <w:szCs w:val="24"/>
              </w:rPr>
              <w:t>Josephson Coupling Constant</w:t>
            </w:r>
          </w:p>
        </w:tc>
        <w:tc>
          <w:tcPr>
            <w:tcW w:w="0" w:type="auto"/>
            <w:hideMark/>
          </w:tcPr>
          <w:p w14:paraId="705FD48A" w14:textId="77777777" w:rsidR="005F0280" w:rsidRPr="003520F3" w:rsidRDefault="005F0280" w:rsidP="00B646B9">
            <w:pPr>
              <w:spacing w:after="160" w:line="259" w:lineRule="auto"/>
              <w:jc w:val="both"/>
              <w:rPr>
                <w:rFonts w:ascii="Times New Roman" w:hAnsi="Times New Roman" w:cs="Times New Roman"/>
                <w:sz w:val="24"/>
                <w:szCs w:val="24"/>
              </w:rPr>
            </w:pPr>
            <w:r w:rsidRPr="003520F3">
              <w:rPr>
                <w:rFonts w:ascii="Times New Roman" w:hAnsi="Times New Roman" w:cs="Times New Roman"/>
                <w:sz w:val="24"/>
                <w:szCs w:val="24"/>
              </w:rPr>
              <w:t>J</w:t>
            </w:r>
            <w:r w:rsidRPr="003520F3">
              <w:rPr>
                <w:rFonts w:ascii="Times New Roman" w:hAnsi="Times New Roman" w:cs="Times New Roman"/>
                <w:sz w:val="24"/>
                <w:szCs w:val="24"/>
                <w:vertAlign w:val="subscript"/>
              </w:rPr>
              <w:t>0</w:t>
            </w:r>
            <w:r w:rsidRPr="003520F3">
              <w:rPr>
                <w:rFonts w:ascii="Times New Roman" w:hAnsi="Times New Roman" w:cs="Times New Roman"/>
                <w:sz w:val="24"/>
                <w:szCs w:val="24"/>
              </w:rPr>
              <w:t>​</w:t>
            </w:r>
          </w:p>
        </w:tc>
        <w:tc>
          <w:tcPr>
            <w:tcW w:w="0" w:type="auto"/>
            <w:hideMark/>
          </w:tcPr>
          <w:p w14:paraId="2769A9CC" w14:textId="77777777" w:rsidR="005F0280" w:rsidRPr="003520F3" w:rsidRDefault="005F0280" w:rsidP="00B646B9">
            <w:pPr>
              <w:spacing w:after="160" w:line="259" w:lineRule="auto"/>
              <w:jc w:val="both"/>
              <w:rPr>
                <w:rFonts w:ascii="Times New Roman" w:hAnsi="Times New Roman" w:cs="Times New Roman"/>
                <w:sz w:val="24"/>
                <w:szCs w:val="24"/>
              </w:rPr>
            </w:pPr>
            <w:r w:rsidRPr="003520F3">
              <w:rPr>
                <w:rFonts w:ascii="Times New Roman" w:hAnsi="Times New Roman" w:cs="Times New Roman"/>
                <w:sz w:val="24"/>
                <w:szCs w:val="24"/>
              </w:rPr>
              <w:t>Normalized to 1 (arb. units)</w:t>
            </w:r>
          </w:p>
        </w:tc>
        <w:tc>
          <w:tcPr>
            <w:tcW w:w="0" w:type="auto"/>
            <w:hideMark/>
          </w:tcPr>
          <w:p w14:paraId="1BA3ADBC" w14:textId="77777777" w:rsidR="005F0280" w:rsidRPr="003520F3" w:rsidRDefault="005F0280" w:rsidP="00B646B9">
            <w:pPr>
              <w:spacing w:after="160" w:line="259" w:lineRule="auto"/>
              <w:jc w:val="both"/>
              <w:rPr>
                <w:rFonts w:ascii="Times New Roman" w:hAnsi="Times New Roman" w:cs="Times New Roman"/>
                <w:sz w:val="24"/>
                <w:szCs w:val="24"/>
              </w:rPr>
            </w:pPr>
            <w:r w:rsidRPr="003520F3">
              <w:rPr>
                <w:rFonts w:ascii="Times New Roman" w:hAnsi="Times New Roman" w:cs="Times New Roman"/>
                <w:sz w:val="24"/>
                <w:szCs w:val="24"/>
              </w:rPr>
              <w:t xml:space="preserve">Sets baseline </w:t>
            </w:r>
            <w:proofErr w:type="spellStart"/>
            <w:r w:rsidRPr="003520F3">
              <w:rPr>
                <w:rFonts w:ascii="Times New Roman" w:hAnsi="Times New Roman" w:cs="Times New Roman"/>
                <w:i/>
                <w:iCs/>
                <w:sz w:val="24"/>
                <w:szCs w:val="24"/>
              </w:rPr>
              <w:t>I</w:t>
            </w:r>
            <w:r w:rsidRPr="003520F3">
              <w:rPr>
                <w:rFonts w:ascii="Times New Roman" w:hAnsi="Times New Roman" w:cs="Times New Roman"/>
                <w:i/>
                <w:iCs/>
                <w:sz w:val="24"/>
                <w:szCs w:val="24"/>
                <w:vertAlign w:val="subscript"/>
              </w:rPr>
              <w:t>c</w:t>
            </w:r>
            <w:proofErr w:type="spellEnd"/>
            <w:r w:rsidRPr="003520F3">
              <w:rPr>
                <w:rFonts w:ascii="Times New Roman" w:hAnsi="Times New Roman" w:cs="Times New Roman"/>
                <w:sz w:val="24"/>
                <w:szCs w:val="24"/>
              </w:rPr>
              <w:t>​ without THz field</w:t>
            </w:r>
          </w:p>
        </w:tc>
      </w:tr>
      <w:tr w:rsidR="005F0280" w:rsidRPr="003520F3" w14:paraId="360A6796" w14:textId="77777777" w:rsidTr="00B646B9">
        <w:tc>
          <w:tcPr>
            <w:tcW w:w="0" w:type="auto"/>
            <w:hideMark/>
          </w:tcPr>
          <w:p w14:paraId="29BD9A0F" w14:textId="77777777" w:rsidR="005F0280" w:rsidRPr="003520F3" w:rsidRDefault="005F0280" w:rsidP="00B646B9">
            <w:pPr>
              <w:spacing w:after="160" w:line="259" w:lineRule="auto"/>
              <w:jc w:val="both"/>
              <w:rPr>
                <w:rFonts w:ascii="Times New Roman" w:hAnsi="Times New Roman" w:cs="Times New Roman"/>
                <w:sz w:val="24"/>
                <w:szCs w:val="24"/>
              </w:rPr>
            </w:pPr>
            <w:r w:rsidRPr="003520F3">
              <w:rPr>
                <w:rFonts w:ascii="Times New Roman" w:hAnsi="Times New Roman" w:cs="Times New Roman"/>
                <w:sz w:val="24"/>
                <w:szCs w:val="24"/>
              </w:rPr>
              <w:t>THz Field Strength</w:t>
            </w:r>
          </w:p>
        </w:tc>
        <w:tc>
          <w:tcPr>
            <w:tcW w:w="0" w:type="auto"/>
            <w:hideMark/>
          </w:tcPr>
          <w:p w14:paraId="69CBE91E" w14:textId="77777777" w:rsidR="005F0280" w:rsidRPr="003520F3" w:rsidRDefault="005F0280" w:rsidP="00B646B9">
            <w:pPr>
              <w:spacing w:after="160" w:line="259" w:lineRule="auto"/>
              <w:jc w:val="both"/>
              <w:rPr>
                <w:rFonts w:ascii="Times New Roman" w:hAnsi="Times New Roman" w:cs="Times New Roman"/>
                <w:sz w:val="24"/>
                <w:szCs w:val="24"/>
              </w:rPr>
            </w:pPr>
            <w:proofErr w:type="spellStart"/>
            <w:r w:rsidRPr="003520F3">
              <w:rPr>
                <w:rFonts w:ascii="Times New Roman" w:hAnsi="Times New Roman" w:cs="Times New Roman"/>
                <w:sz w:val="24"/>
                <w:szCs w:val="24"/>
              </w:rPr>
              <w:t>E</w:t>
            </w:r>
            <w:r w:rsidRPr="003520F3">
              <w:rPr>
                <w:rFonts w:ascii="Times New Roman" w:hAnsi="Times New Roman" w:cs="Times New Roman"/>
                <w:sz w:val="24"/>
                <w:szCs w:val="24"/>
                <w:vertAlign w:val="subscript"/>
              </w:rPr>
              <w:t>THz</w:t>
            </w:r>
            <w:proofErr w:type="spellEnd"/>
            <w:r w:rsidRPr="003520F3">
              <w:rPr>
                <w:rFonts w:ascii="Times New Roman" w:hAnsi="Times New Roman" w:cs="Times New Roman"/>
                <w:sz w:val="24"/>
                <w:szCs w:val="24"/>
              </w:rPr>
              <w:t>​</w:t>
            </w:r>
          </w:p>
        </w:tc>
        <w:tc>
          <w:tcPr>
            <w:tcW w:w="0" w:type="auto"/>
            <w:hideMark/>
          </w:tcPr>
          <w:p w14:paraId="4EBB2287" w14:textId="77777777" w:rsidR="005F0280" w:rsidRPr="003520F3" w:rsidRDefault="005F0280" w:rsidP="00B646B9">
            <w:pPr>
              <w:spacing w:after="160" w:line="259" w:lineRule="auto"/>
              <w:jc w:val="both"/>
              <w:rPr>
                <w:rFonts w:ascii="Times New Roman" w:hAnsi="Times New Roman" w:cs="Times New Roman"/>
                <w:sz w:val="24"/>
                <w:szCs w:val="24"/>
              </w:rPr>
            </w:pPr>
            <w:r w:rsidRPr="003520F3">
              <w:rPr>
                <w:rFonts w:ascii="Times New Roman" w:hAnsi="Times New Roman" w:cs="Times New Roman"/>
                <w:sz w:val="24"/>
                <w:szCs w:val="24"/>
              </w:rPr>
              <w:t>20 – 80 kV/cm</w:t>
            </w:r>
          </w:p>
        </w:tc>
        <w:tc>
          <w:tcPr>
            <w:tcW w:w="0" w:type="auto"/>
            <w:hideMark/>
          </w:tcPr>
          <w:p w14:paraId="7C286DD4" w14:textId="77777777" w:rsidR="005F0280" w:rsidRPr="003520F3" w:rsidRDefault="005F0280" w:rsidP="00B646B9">
            <w:pPr>
              <w:spacing w:after="160" w:line="259" w:lineRule="auto"/>
              <w:jc w:val="both"/>
              <w:rPr>
                <w:rFonts w:ascii="Times New Roman" w:hAnsi="Times New Roman" w:cs="Times New Roman"/>
                <w:sz w:val="24"/>
                <w:szCs w:val="24"/>
              </w:rPr>
            </w:pPr>
            <w:r w:rsidRPr="003520F3">
              <w:rPr>
                <w:rFonts w:ascii="Times New Roman" w:hAnsi="Times New Roman" w:cs="Times New Roman"/>
                <w:sz w:val="24"/>
                <w:szCs w:val="24"/>
              </w:rPr>
              <w:t>Controlled in experiment</w:t>
            </w:r>
          </w:p>
        </w:tc>
      </w:tr>
      <w:tr w:rsidR="005F0280" w:rsidRPr="003520F3" w14:paraId="1E24FA28" w14:textId="77777777" w:rsidTr="00B646B9">
        <w:tc>
          <w:tcPr>
            <w:tcW w:w="0" w:type="auto"/>
            <w:hideMark/>
          </w:tcPr>
          <w:p w14:paraId="4834ABDA" w14:textId="77777777" w:rsidR="005F0280" w:rsidRPr="003520F3" w:rsidRDefault="005F0280" w:rsidP="00B646B9">
            <w:pPr>
              <w:spacing w:after="160" w:line="259" w:lineRule="auto"/>
              <w:jc w:val="both"/>
              <w:rPr>
                <w:rFonts w:ascii="Times New Roman" w:hAnsi="Times New Roman" w:cs="Times New Roman"/>
                <w:sz w:val="24"/>
                <w:szCs w:val="24"/>
              </w:rPr>
            </w:pPr>
            <w:r w:rsidRPr="003520F3">
              <w:rPr>
                <w:rFonts w:ascii="Times New Roman" w:hAnsi="Times New Roman" w:cs="Times New Roman"/>
                <w:sz w:val="24"/>
                <w:szCs w:val="24"/>
              </w:rPr>
              <w:t>Characteristic Frequency</w:t>
            </w:r>
          </w:p>
        </w:tc>
        <w:tc>
          <w:tcPr>
            <w:tcW w:w="0" w:type="auto"/>
            <w:hideMark/>
          </w:tcPr>
          <w:p w14:paraId="27B1932D" w14:textId="77777777" w:rsidR="005F0280" w:rsidRPr="003520F3" w:rsidRDefault="005F0280" w:rsidP="00B646B9">
            <w:pPr>
              <w:spacing w:after="160" w:line="259" w:lineRule="auto"/>
              <w:jc w:val="both"/>
              <w:rPr>
                <w:rFonts w:ascii="Times New Roman" w:hAnsi="Times New Roman" w:cs="Times New Roman"/>
                <w:sz w:val="24"/>
                <w:szCs w:val="24"/>
              </w:rPr>
            </w:pPr>
            <w:r w:rsidRPr="003520F3">
              <w:rPr>
                <w:rFonts w:ascii="Times New Roman" w:hAnsi="Times New Roman" w:cs="Times New Roman"/>
                <w:sz w:val="24"/>
                <w:szCs w:val="24"/>
              </w:rPr>
              <w:t>ω</w:t>
            </w:r>
            <w:r w:rsidRPr="003520F3">
              <w:rPr>
                <w:rFonts w:ascii="Times New Roman" w:hAnsi="Times New Roman" w:cs="Times New Roman"/>
                <w:sz w:val="24"/>
                <w:szCs w:val="24"/>
                <w:vertAlign w:val="subscript"/>
              </w:rPr>
              <w:t>0</w:t>
            </w:r>
            <w:r w:rsidRPr="003520F3">
              <w:rPr>
                <w:rFonts w:ascii="Times New Roman" w:hAnsi="Times New Roman" w:cs="Times New Roman"/>
                <w:sz w:val="24"/>
                <w:szCs w:val="24"/>
              </w:rPr>
              <w:t>​</w:t>
            </w:r>
          </w:p>
        </w:tc>
        <w:tc>
          <w:tcPr>
            <w:tcW w:w="0" w:type="auto"/>
            <w:hideMark/>
          </w:tcPr>
          <w:p w14:paraId="6267FC0A" w14:textId="77777777" w:rsidR="005F0280" w:rsidRPr="003520F3" w:rsidRDefault="005F0280" w:rsidP="00B646B9">
            <w:pPr>
              <w:spacing w:after="160" w:line="259" w:lineRule="auto"/>
              <w:jc w:val="both"/>
              <w:rPr>
                <w:rFonts w:ascii="Times New Roman" w:hAnsi="Times New Roman" w:cs="Times New Roman"/>
                <w:sz w:val="24"/>
                <w:szCs w:val="24"/>
              </w:rPr>
            </w:pPr>
            <w:r w:rsidRPr="003520F3">
              <w:rPr>
                <w:rFonts w:ascii="Times New Roman" w:hAnsi="Times New Roman" w:cs="Times New Roman"/>
                <w:sz w:val="24"/>
                <w:szCs w:val="24"/>
              </w:rPr>
              <w:t>0.35 – 0.45 THz</w:t>
            </w:r>
          </w:p>
        </w:tc>
        <w:tc>
          <w:tcPr>
            <w:tcW w:w="0" w:type="auto"/>
            <w:hideMark/>
          </w:tcPr>
          <w:p w14:paraId="4A3CEB8A" w14:textId="77777777" w:rsidR="005F0280" w:rsidRPr="003520F3" w:rsidRDefault="005F0280" w:rsidP="00B646B9">
            <w:pPr>
              <w:spacing w:after="160" w:line="259" w:lineRule="auto"/>
              <w:jc w:val="both"/>
              <w:rPr>
                <w:rFonts w:ascii="Times New Roman" w:hAnsi="Times New Roman" w:cs="Times New Roman"/>
                <w:sz w:val="24"/>
                <w:szCs w:val="24"/>
              </w:rPr>
            </w:pPr>
            <w:r w:rsidRPr="003520F3">
              <w:rPr>
                <w:rFonts w:ascii="Times New Roman" w:hAnsi="Times New Roman" w:cs="Times New Roman"/>
                <w:sz w:val="24"/>
                <w:szCs w:val="24"/>
              </w:rPr>
              <w:t>Center of resonant response</w:t>
            </w:r>
          </w:p>
        </w:tc>
      </w:tr>
      <w:tr w:rsidR="005F0280" w:rsidRPr="003520F3" w14:paraId="7BA58D92" w14:textId="77777777" w:rsidTr="00B646B9">
        <w:tc>
          <w:tcPr>
            <w:tcW w:w="0" w:type="auto"/>
            <w:hideMark/>
          </w:tcPr>
          <w:p w14:paraId="0B9D8F06" w14:textId="77777777" w:rsidR="005F0280" w:rsidRPr="003520F3" w:rsidRDefault="005F0280" w:rsidP="00B646B9">
            <w:pPr>
              <w:spacing w:after="160" w:line="259" w:lineRule="auto"/>
              <w:jc w:val="both"/>
              <w:rPr>
                <w:rFonts w:ascii="Times New Roman" w:hAnsi="Times New Roman" w:cs="Times New Roman"/>
                <w:sz w:val="24"/>
                <w:szCs w:val="24"/>
              </w:rPr>
            </w:pPr>
            <w:r w:rsidRPr="003520F3">
              <w:rPr>
                <w:rFonts w:ascii="Times New Roman" w:hAnsi="Times New Roman" w:cs="Times New Roman"/>
                <w:sz w:val="24"/>
                <w:szCs w:val="24"/>
              </w:rPr>
              <w:t>Damping Factor</w:t>
            </w:r>
          </w:p>
        </w:tc>
        <w:tc>
          <w:tcPr>
            <w:tcW w:w="0" w:type="auto"/>
            <w:hideMark/>
          </w:tcPr>
          <w:p w14:paraId="36849F63" w14:textId="77777777" w:rsidR="005F0280" w:rsidRPr="003520F3" w:rsidRDefault="005F0280" w:rsidP="00B646B9">
            <w:pPr>
              <w:spacing w:after="160" w:line="259" w:lineRule="auto"/>
              <w:jc w:val="both"/>
              <w:rPr>
                <w:rFonts w:ascii="Times New Roman" w:hAnsi="Times New Roman" w:cs="Times New Roman"/>
                <w:sz w:val="24"/>
                <w:szCs w:val="24"/>
              </w:rPr>
            </w:pPr>
            <w:r w:rsidRPr="003520F3">
              <w:rPr>
                <w:rFonts w:ascii="Times New Roman" w:hAnsi="Times New Roman" w:cs="Times New Roman"/>
                <w:sz w:val="24"/>
                <w:szCs w:val="24"/>
              </w:rPr>
              <w:t>γ</w:t>
            </w:r>
          </w:p>
        </w:tc>
        <w:tc>
          <w:tcPr>
            <w:tcW w:w="0" w:type="auto"/>
            <w:hideMark/>
          </w:tcPr>
          <w:p w14:paraId="18E37A60" w14:textId="77777777" w:rsidR="005F0280" w:rsidRPr="003520F3" w:rsidRDefault="005F0280" w:rsidP="00B646B9">
            <w:pPr>
              <w:spacing w:after="160" w:line="259" w:lineRule="auto"/>
              <w:jc w:val="both"/>
              <w:rPr>
                <w:rFonts w:ascii="Times New Roman" w:hAnsi="Times New Roman" w:cs="Times New Roman"/>
                <w:sz w:val="24"/>
                <w:szCs w:val="24"/>
              </w:rPr>
            </w:pPr>
            <w:r w:rsidRPr="003520F3">
              <w:rPr>
                <w:rFonts w:ascii="Times New Roman" w:hAnsi="Times New Roman" w:cs="Times New Roman"/>
                <w:sz w:val="24"/>
                <w:szCs w:val="24"/>
              </w:rPr>
              <w:t>0.05 – 0.15 (arb. units)</w:t>
            </w:r>
          </w:p>
        </w:tc>
        <w:tc>
          <w:tcPr>
            <w:tcW w:w="0" w:type="auto"/>
            <w:hideMark/>
          </w:tcPr>
          <w:p w14:paraId="69DA6D72" w14:textId="77777777" w:rsidR="005F0280" w:rsidRPr="003520F3" w:rsidRDefault="005F0280" w:rsidP="00B646B9">
            <w:pPr>
              <w:spacing w:after="160" w:line="259" w:lineRule="auto"/>
              <w:jc w:val="both"/>
              <w:rPr>
                <w:rFonts w:ascii="Times New Roman" w:hAnsi="Times New Roman" w:cs="Times New Roman"/>
                <w:sz w:val="24"/>
                <w:szCs w:val="24"/>
              </w:rPr>
            </w:pPr>
            <w:r w:rsidRPr="003520F3">
              <w:rPr>
                <w:rFonts w:ascii="Times New Roman" w:hAnsi="Times New Roman" w:cs="Times New Roman"/>
                <w:sz w:val="24"/>
                <w:szCs w:val="24"/>
              </w:rPr>
              <w:t>Accounts for ferroelectric loss and damping</w:t>
            </w:r>
          </w:p>
        </w:tc>
      </w:tr>
    </w:tbl>
    <w:p w14:paraId="682F63CA" w14:textId="737D03A8" w:rsidR="005F0280" w:rsidRDefault="005F0280"/>
    <w:p w14:paraId="253EE0EE" w14:textId="270E6410" w:rsidR="00402675" w:rsidRDefault="00402675">
      <w:r>
        <w:rPr>
          <w:noProof/>
        </w:rPr>
        <w:drawing>
          <wp:anchor distT="0" distB="0" distL="114300" distR="114300" simplePos="0" relativeHeight="251661312" behindDoc="0" locked="0" layoutInCell="1" allowOverlap="1" wp14:anchorId="6C3932B9" wp14:editId="69C6DBC9">
            <wp:simplePos x="0" y="0"/>
            <wp:positionH relativeFrom="column">
              <wp:posOffset>920282</wp:posOffset>
            </wp:positionH>
            <wp:positionV relativeFrom="page">
              <wp:posOffset>379195</wp:posOffset>
            </wp:positionV>
            <wp:extent cx="3416968" cy="3059332"/>
            <wp:effectExtent l="0" t="0" r="0" b="8255"/>
            <wp:wrapNone/>
            <wp:docPr id="1"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graph&#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16968" cy="30593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346783" w14:textId="77777777" w:rsidR="00402675" w:rsidRDefault="00402675"/>
    <w:p w14:paraId="10A64154" w14:textId="77777777" w:rsidR="00402675" w:rsidRDefault="00402675"/>
    <w:p w14:paraId="0536FF02" w14:textId="77777777" w:rsidR="00402675" w:rsidRDefault="00402675"/>
    <w:p w14:paraId="4FC3391F" w14:textId="77777777" w:rsidR="00402675" w:rsidRDefault="00402675"/>
    <w:p w14:paraId="552092E5" w14:textId="77777777" w:rsidR="00402675" w:rsidRDefault="00402675"/>
    <w:p w14:paraId="4F44FF2B" w14:textId="77777777" w:rsidR="00402675" w:rsidRDefault="00402675"/>
    <w:p w14:paraId="3D2D90FA" w14:textId="77777777" w:rsidR="00402675" w:rsidRDefault="00402675"/>
    <w:p w14:paraId="12828CA0" w14:textId="77777777" w:rsidR="00402675" w:rsidRDefault="00402675"/>
    <w:p w14:paraId="4AF19D39" w14:textId="77777777" w:rsidR="00402675" w:rsidRDefault="00402675"/>
    <w:p w14:paraId="76075DB2" w14:textId="77777777" w:rsidR="00402675" w:rsidRDefault="00402675" w:rsidP="00402675">
      <w:pPr>
        <w:jc w:val="both"/>
        <w:rPr>
          <w:rFonts w:ascii="Times New Roman" w:hAnsi="Times New Roman" w:cs="Times New Roman"/>
          <w:i/>
          <w:iCs/>
          <w:sz w:val="24"/>
          <w:szCs w:val="24"/>
        </w:rPr>
      </w:pPr>
      <w:r w:rsidRPr="004464DA">
        <w:rPr>
          <w:rFonts w:ascii="Times New Roman" w:hAnsi="Times New Roman" w:cs="Times New Roman"/>
          <w:b/>
          <w:bCs/>
          <w:i/>
          <w:iCs/>
          <w:sz w:val="24"/>
          <w:szCs w:val="24"/>
        </w:rPr>
        <w:t>Figure S</w:t>
      </w:r>
      <w:r>
        <w:rPr>
          <w:rFonts w:ascii="Times New Roman" w:hAnsi="Times New Roman" w:cs="Times New Roman"/>
          <w:b/>
          <w:bCs/>
          <w:i/>
          <w:iCs/>
          <w:sz w:val="24"/>
          <w:szCs w:val="24"/>
        </w:rPr>
        <w:t>2</w:t>
      </w:r>
      <w:r w:rsidRPr="004464DA">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Pr="004464DA">
        <w:rPr>
          <w:rFonts w:ascii="Times New Roman" w:hAnsi="Times New Roman" w:cs="Times New Roman"/>
          <w:b/>
          <w:bCs/>
          <w:i/>
          <w:iCs/>
          <w:sz w:val="24"/>
          <w:szCs w:val="24"/>
        </w:rPr>
        <w:t>High-resolution cross-sectional TEM and EDS elemental mapping of the YBCO|BNT|YBCO junction.</w:t>
      </w:r>
    </w:p>
    <w:p w14:paraId="66EC4D72" w14:textId="521104FC" w:rsidR="00402675" w:rsidRPr="00402675" w:rsidRDefault="00402675" w:rsidP="00402675">
      <w:pPr>
        <w:jc w:val="both"/>
        <w:rPr>
          <w:rFonts w:ascii="Times New Roman" w:hAnsi="Times New Roman" w:cs="Times New Roman"/>
          <w:b/>
          <w:bCs/>
          <w:i/>
          <w:iCs/>
          <w:sz w:val="24"/>
          <w:szCs w:val="24"/>
        </w:rPr>
      </w:pPr>
      <w:r>
        <w:rPr>
          <w:noProof/>
        </w:rPr>
        <w:drawing>
          <wp:anchor distT="0" distB="0" distL="114300" distR="114300" simplePos="0" relativeHeight="251663360" behindDoc="0" locked="0" layoutInCell="1" allowOverlap="1" wp14:anchorId="2D5C54F1" wp14:editId="396C0B79">
            <wp:simplePos x="0" y="0"/>
            <wp:positionH relativeFrom="margin">
              <wp:posOffset>-41342</wp:posOffset>
            </wp:positionH>
            <wp:positionV relativeFrom="page">
              <wp:posOffset>5249412</wp:posOffset>
            </wp:positionV>
            <wp:extent cx="2627036" cy="2486526"/>
            <wp:effectExtent l="0" t="0" r="1905" b="9525"/>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17986"/>
                    <a:stretch>
                      <a:fillRect/>
                    </a:stretch>
                  </pic:blipFill>
                  <pic:spPr bwMode="auto">
                    <a:xfrm>
                      <a:off x="0" y="0"/>
                      <a:ext cx="2627036" cy="24865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64DA">
        <w:rPr>
          <w:rFonts w:ascii="Times New Roman" w:hAnsi="Times New Roman" w:cs="Times New Roman"/>
          <w:i/>
          <w:iCs/>
          <w:sz w:val="24"/>
          <w:szCs w:val="24"/>
        </w:rPr>
        <w:t xml:space="preserve">The TEM image confirms the structural continuity and uniformity of the </w:t>
      </w:r>
      <w:proofErr w:type="spellStart"/>
      <w:r w:rsidRPr="004464DA">
        <w:rPr>
          <w:rFonts w:ascii="Times New Roman" w:hAnsi="Times New Roman" w:cs="Times New Roman"/>
          <w:i/>
          <w:iCs/>
          <w:sz w:val="24"/>
          <w:szCs w:val="24"/>
        </w:rPr>
        <w:t>trilayer</w:t>
      </w:r>
      <w:proofErr w:type="spellEnd"/>
      <w:r w:rsidRPr="004464DA">
        <w:rPr>
          <w:rFonts w:ascii="Times New Roman" w:hAnsi="Times New Roman" w:cs="Times New Roman"/>
          <w:i/>
          <w:iCs/>
          <w:sz w:val="24"/>
          <w:szCs w:val="24"/>
        </w:rPr>
        <w:t xml:space="preserve"> stack. EDS elemental maps for Bi, Na, Ti (BNT layer) and Y, Ba, Cu (YBCO layers) demonstrate sharp compositional interfaces with no detectable interdiffusion, pinholes, or barrier discontinuities. These observations verify the compositional integrity and spatial uniformity of the 40 nm-thick BNT layer, excluding defect-mediated transport paths.</w:t>
      </w:r>
    </w:p>
    <w:p w14:paraId="026CB3D3" w14:textId="2427B2EE" w:rsidR="00402675" w:rsidRDefault="00402675"/>
    <w:p w14:paraId="4144AAC5" w14:textId="3205A3B7" w:rsidR="00402675" w:rsidRDefault="00402675">
      <w:r>
        <w:rPr>
          <w:noProof/>
        </w:rPr>
        <w:drawing>
          <wp:anchor distT="0" distB="0" distL="114300" distR="114300" simplePos="0" relativeHeight="251665408" behindDoc="0" locked="0" layoutInCell="1" allowOverlap="1" wp14:anchorId="3D3E8EB6" wp14:editId="0E694B73">
            <wp:simplePos x="0" y="0"/>
            <wp:positionH relativeFrom="margin">
              <wp:posOffset>2478940</wp:posOffset>
            </wp:positionH>
            <wp:positionV relativeFrom="page">
              <wp:posOffset>5830002</wp:posOffset>
            </wp:positionV>
            <wp:extent cx="3275264" cy="1290860"/>
            <wp:effectExtent l="0" t="0" r="1905" b="5080"/>
            <wp:wrapNone/>
            <wp:docPr id="5" name="Picture 6" descr="A graph showing a wave of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A graph showing a wave of orange line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5264" cy="1290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E15D28" w14:textId="28A59AD3" w:rsidR="00402675" w:rsidRDefault="00402675"/>
    <w:p w14:paraId="2EC762E6" w14:textId="3F6A9F91" w:rsidR="00402675" w:rsidRDefault="00402675"/>
    <w:p w14:paraId="0A8C3225" w14:textId="7AB1629F" w:rsidR="00402675" w:rsidRDefault="00402675"/>
    <w:p w14:paraId="40322C51" w14:textId="570303DC" w:rsidR="00402675" w:rsidRDefault="00402675"/>
    <w:p w14:paraId="6B9CD9C6" w14:textId="77777777" w:rsidR="00402675" w:rsidRDefault="00402675"/>
    <w:p w14:paraId="7DF1E410" w14:textId="1C27E74F" w:rsidR="00402675" w:rsidRDefault="00402675"/>
    <w:p w14:paraId="4E626DAE" w14:textId="77777777" w:rsidR="00402675" w:rsidRDefault="00402675"/>
    <w:p w14:paraId="49BC7FE7" w14:textId="29F34AE0" w:rsidR="00402675" w:rsidRDefault="00402675"/>
    <w:p w14:paraId="5D6BA758" w14:textId="6E15BDD1" w:rsidR="00402675" w:rsidRPr="003B2111" w:rsidRDefault="00402675" w:rsidP="00402675">
      <w:pPr>
        <w:jc w:val="both"/>
        <w:rPr>
          <w:rFonts w:ascii="Times New Roman" w:hAnsi="Times New Roman" w:cs="Times New Roman"/>
          <w:b/>
          <w:bCs/>
          <w:i/>
          <w:iCs/>
          <w:sz w:val="24"/>
          <w:szCs w:val="24"/>
        </w:rPr>
      </w:pPr>
      <w:r w:rsidRPr="004464DA">
        <w:rPr>
          <w:rFonts w:ascii="Times New Roman" w:hAnsi="Times New Roman" w:cs="Times New Roman"/>
          <w:b/>
          <w:bCs/>
          <w:i/>
          <w:iCs/>
          <w:sz w:val="24"/>
          <w:szCs w:val="24"/>
        </w:rPr>
        <w:t>Fig</w:t>
      </w:r>
      <w:r w:rsidR="003B2111">
        <w:rPr>
          <w:rFonts w:ascii="Times New Roman" w:hAnsi="Times New Roman" w:cs="Times New Roman"/>
          <w:b/>
          <w:bCs/>
          <w:i/>
          <w:iCs/>
          <w:sz w:val="24"/>
          <w:szCs w:val="24"/>
        </w:rPr>
        <w:t>.</w:t>
      </w:r>
      <w:r w:rsidRPr="004464DA">
        <w:rPr>
          <w:rFonts w:ascii="Times New Roman" w:hAnsi="Times New Roman" w:cs="Times New Roman"/>
          <w:b/>
          <w:bCs/>
          <w:i/>
          <w:iCs/>
          <w:sz w:val="24"/>
          <w:szCs w:val="24"/>
        </w:rPr>
        <w:t xml:space="preserve"> S</w:t>
      </w:r>
      <w:r>
        <w:rPr>
          <w:rFonts w:ascii="Times New Roman" w:hAnsi="Times New Roman" w:cs="Times New Roman"/>
          <w:b/>
          <w:bCs/>
          <w:i/>
          <w:iCs/>
          <w:sz w:val="24"/>
          <w:szCs w:val="24"/>
        </w:rPr>
        <w:t>3</w:t>
      </w:r>
      <w:r w:rsidRPr="004464DA">
        <w:rPr>
          <w:rFonts w:ascii="Times New Roman" w:hAnsi="Times New Roman" w:cs="Times New Roman"/>
          <w:b/>
          <w:bCs/>
          <w:i/>
          <w:iCs/>
          <w:sz w:val="24"/>
          <w:szCs w:val="24"/>
        </w:rPr>
        <w:t>.</w:t>
      </w:r>
      <w:r w:rsidR="003B2111">
        <w:rPr>
          <w:rFonts w:ascii="Times New Roman" w:hAnsi="Times New Roman" w:cs="Times New Roman"/>
          <w:b/>
          <w:bCs/>
          <w:i/>
          <w:iCs/>
          <w:sz w:val="24"/>
          <w:szCs w:val="24"/>
        </w:rPr>
        <w:t xml:space="preserve"> </w:t>
      </w:r>
      <w:r w:rsidRPr="004464DA">
        <w:rPr>
          <w:rFonts w:ascii="Times New Roman" w:hAnsi="Times New Roman" w:cs="Times New Roman"/>
          <w:b/>
          <w:bCs/>
          <w:i/>
          <w:iCs/>
          <w:sz w:val="24"/>
          <w:szCs w:val="24"/>
        </w:rPr>
        <w:t>Atomic Force Microscopy (AFM) image of the BNT surface prior to top YBCO deposition.</w:t>
      </w:r>
      <w:r w:rsidRPr="004464DA">
        <w:rPr>
          <w:rFonts w:ascii="Times New Roman" w:hAnsi="Times New Roman" w:cs="Times New Roman"/>
          <w:i/>
          <w:iCs/>
          <w:sz w:val="24"/>
          <w:szCs w:val="24"/>
        </w:rPr>
        <w:br/>
        <w:t>Topographical scan over a 5 × 5 μm² area shows RMS surface roughness below 1.5 nm, indicating high smoothness and uniformity of the BNT barrier. Such low roughness supports coherent YBCO overlayer deposition and reduces the likelihood of local shorting or filamentary conduction through the barrier.</w:t>
      </w:r>
    </w:p>
    <w:p w14:paraId="19ABCBE3" w14:textId="77777777" w:rsidR="003B2111" w:rsidRDefault="003B2111"/>
    <w:p w14:paraId="5DF7B77F" w14:textId="77F59BF6" w:rsidR="003B2111" w:rsidRDefault="001B7106">
      <w:r w:rsidRPr="00A74F28">
        <w:rPr>
          <w:i/>
          <w:iCs/>
          <w:noProof/>
        </w:rPr>
        <w:drawing>
          <wp:anchor distT="0" distB="0" distL="114300" distR="114300" simplePos="0" relativeHeight="251667456" behindDoc="0" locked="0" layoutInCell="1" allowOverlap="1" wp14:anchorId="2725FF18" wp14:editId="1323B0D9">
            <wp:simplePos x="0" y="0"/>
            <wp:positionH relativeFrom="margin">
              <wp:posOffset>967875</wp:posOffset>
            </wp:positionH>
            <wp:positionV relativeFrom="page">
              <wp:posOffset>1689768</wp:posOffset>
            </wp:positionV>
            <wp:extent cx="3556000" cy="2941149"/>
            <wp:effectExtent l="0" t="0" r="6350" b="0"/>
            <wp:wrapNone/>
            <wp:docPr id="1425722068" name="Picture 1" descr="A graph of a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22068" name="Picture 1" descr="A graph of a temperature&#10;&#10;AI-generated content may be incorrect."/>
                    <pic:cNvPicPr/>
                  </pic:nvPicPr>
                  <pic:blipFill rotWithShape="1">
                    <a:blip r:embed="rId9" cstate="print">
                      <a:extLst>
                        <a:ext uri="{28A0092B-C50C-407E-A947-70E740481C1C}">
                          <a14:useLocalDpi xmlns:a14="http://schemas.microsoft.com/office/drawing/2010/main" val="0"/>
                        </a:ext>
                      </a:extLst>
                    </a:blip>
                    <a:srcRect l="9299" t="8967" r="10806" b="4687"/>
                    <a:stretch>
                      <a:fillRect/>
                    </a:stretch>
                  </pic:blipFill>
                  <pic:spPr bwMode="auto">
                    <a:xfrm>
                      <a:off x="0" y="0"/>
                      <a:ext cx="3562238" cy="29463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76381D" w14:textId="77777777" w:rsidR="003B2111" w:rsidRDefault="003B2111"/>
    <w:p w14:paraId="24EAADCF" w14:textId="77777777" w:rsidR="003B2111" w:rsidRDefault="003B2111"/>
    <w:p w14:paraId="4DE24B81" w14:textId="77777777" w:rsidR="003B2111" w:rsidRDefault="003B2111"/>
    <w:p w14:paraId="68A75059" w14:textId="77777777" w:rsidR="003B2111" w:rsidRDefault="003B2111"/>
    <w:p w14:paraId="39441CB9" w14:textId="77777777" w:rsidR="003B2111" w:rsidRDefault="003B2111"/>
    <w:p w14:paraId="2333F07B" w14:textId="77777777" w:rsidR="003B2111" w:rsidRDefault="003B2111"/>
    <w:p w14:paraId="21C470CA" w14:textId="77777777" w:rsidR="003B2111" w:rsidRDefault="003B2111"/>
    <w:p w14:paraId="79991723" w14:textId="77777777" w:rsidR="003B2111" w:rsidRDefault="003B2111"/>
    <w:p w14:paraId="4AF1039F" w14:textId="77777777" w:rsidR="003B2111" w:rsidRDefault="003B2111"/>
    <w:p w14:paraId="6E716FBD" w14:textId="77777777" w:rsidR="003B2111" w:rsidRDefault="003B2111"/>
    <w:p w14:paraId="647FF7A4" w14:textId="1F61FD93" w:rsidR="00402675" w:rsidRDefault="001B7106" w:rsidP="00A74F28">
      <w:pPr>
        <w:jc w:val="both"/>
        <w:rPr>
          <w:rFonts w:ascii="Times New Roman" w:hAnsi="Times New Roman" w:cs="Times New Roman"/>
          <w:i/>
          <w:iCs/>
          <w:sz w:val="24"/>
          <w:szCs w:val="24"/>
        </w:rPr>
      </w:pPr>
      <w:r w:rsidRPr="009641B8">
        <w:rPr>
          <w:noProof/>
        </w:rPr>
        <w:drawing>
          <wp:anchor distT="0" distB="0" distL="114300" distR="114300" simplePos="0" relativeHeight="251669504" behindDoc="0" locked="0" layoutInCell="1" allowOverlap="1" wp14:anchorId="3B99C346" wp14:editId="05226259">
            <wp:simplePos x="0" y="0"/>
            <wp:positionH relativeFrom="margin">
              <wp:posOffset>1245369</wp:posOffset>
            </wp:positionH>
            <wp:positionV relativeFrom="page">
              <wp:posOffset>5666706</wp:posOffset>
            </wp:positionV>
            <wp:extent cx="3154947" cy="2532677"/>
            <wp:effectExtent l="0" t="0" r="7620" b="1270"/>
            <wp:wrapNone/>
            <wp:docPr id="347995248" name="Picture 1" descr="A graph showing a vol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95248" name="Picture 1" descr="A graph showing a voltage&#10;&#10;AI-generated content may be incorrect."/>
                    <pic:cNvPicPr/>
                  </pic:nvPicPr>
                  <pic:blipFill rotWithShape="1">
                    <a:blip r:embed="rId10" cstate="print">
                      <a:extLst>
                        <a:ext uri="{28A0092B-C50C-407E-A947-70E740481C1C}">
                          <a14:useLocalDpi xmlns:a14="http://schemas.microsoft.com/office/drawing/2010/main" val="0"/>
                        </a:ext>
                      </a:extLst>
                    </a:blip>
                    <a:srcRect l="7860" t="8676" r="11339" b="6576"/>
                    <a:stretch>
                      <a:fillRect/>
                    </a:stretch>
                  </pic:blipFill>
                  <pic:spPr bwMode="auto">
                    <a:xfrm>
                      <a:off x="0" y="0"/>
                      <a:ext cx="3154947" cy="25326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4F28" w:rsidRPr="00A74F28">
        <w:rPr>
          <w:rFonts w:ascii="Times New Roman" w:hAnsi="Times New Roman" w:cs="Times New Roman"/>
          <w:b/>
          <w:bCs/>
          <w:i/>
          <w:iCs/>
          <w:sz w:val="24"/>
          <w:szCs w:val="24"/>
        </w:rPr>
        <w:t xml:space="preserve">Fig. S4. </w:t>
      </w:r>
      <w:r w:rsidR="003B2111" w:rsidRPr="00A74F28">
        <w:rPr>
          <w:rFonts w:ascii="Times New Roman" w:hAnsi="Times New Roman" w:cs="Times New Roman"/>
          <w:i/>
          <w:iCs/>
          <w:sz w:val="24"/>
          <w:szCs w:val="24"/>
        </w:rPr>
        <w:t>Temperature-dependent resistance R(T) of a standalone YBCO base electrode. The data show a sharp superconducting transition with the resistance dropping below the measurement resolution near the critical temperature, T</w:t>
      </w:r>
      <w:r w:rsidR="003B2111" w:rsidRPr="00A74F28">
        <w:rPr>
          <w:rFonts w:ascii="Times New Roman" w:hAnsi="Times New Roman" w:cs="Times New Roman"/>
          <w:i/>
          <w:iCs/>
          <w:sz w:val="24"/>
          <w:szCs w:val="24"/>
          <w:vertAlign w:val="subscript"/>
        </w:rPr>
        <w:t>c</w:t>
      </w:r>
      <w:r w:rsidR="003B2111" w:rsidRPr="00A74F28">
        <w:rPr>
          <w:rFonts w:ascii="Times New Roman" w:hAnsi="Times New Roman" w:cs="Times New Roman"/>
          <w:i/>
          <w:iCs/>
          <w:sz w:val="24"/>
          <w:szCs w:val="24"/>
        </w:rPr>
        <w:t>≈90 (marked by the dashed red line). The well-defined transition confirms the high-quality superconducting phase of the YBCO layer.</w:t>
      </w:r>
    </w:p>
    <w:p w14:paraId="162E1E8F" w14:textId="00CD66A5" w:rsidR="001B7106" w:rsidRDefault="001B7106" w:rsidP="00A74F28">
      <w:pPr>
        <w:jc w:val="both"/>
        <w:rPr>
          <w:i/>
          <w:iCs/>
        </w:rPr>
      </w:pPr>
    </w:p>
    <w:p w14:paraId="63AFE522" w14:textId="295790FD" w:rsidR="001B7106" w:rsidRDefault="001B7106" w:rsidP="00A74F28">
      <w:pPr>
        <w:jc w:val="both"/>
        <w:rPr>
          <w:i/>
          <w:iCs/>
        </w:rPr>
      </w:pPr>
    </w:p>
    <w:p w14:paraId="198DF680" w14:textId="0B702082" w:rsidR="001B7106" w:rsidRDefault="001B7106" w:rsidP="00A74F28">
      <w:pPr>
        <w:jc w:val="both"/>
        <w:rPr>
          <w:i/>
          <w:iCs/>
        </w:rPr>
      </w:pPr>
    </w:p>
    <w:p w14:paraId="1C5213B3" w14:textId="06229C87" w:rsidR="001B7106" w:rsidRDefault="001B7106" w:rsidP="00A74F28">
      <w:pPr>
        <w:jc w:val="both"/>
        <w:rPr>
          <w:i/>
          <w:iCs/>
        </w:rPr>
      </w:pPr>
    </w:p>
    <w:p w14:paraId="59253088" w14:textId="77777777" w:rsidR="001B7106" w:rsidRDefault="001B7106" w:rsidP="00A74F28">
      <w:pPr>
        <w:jc w:val="both"/>
        <w:rPr>
          <w:i/>
          <w:iCs/>
        </w:rPr>
      </w:pPr>
    </w:p>
    <w:p w14:paraId="2A957EA4" w14:textId="77777777" w:rsidR="001B7106" w:rsidRDefault="001B7106" w:rsidP="00A74F28">
      <w:pPr>
        <w:jc w:val="both"/>
        <w:rPr>
          <w:i/>
          <w:iCs/>
        </w:rPr>
      </w:pPr>
    </w:p>
    <w:p w14:paraId="55327994" w14:textId="77777777" w:rsidR="001B7106" w:rsidRDefault="001B7106" w:rsidP="00A74F28">
      <w:pPr>
        <w:jc w:val="both"/>
        <w:rPr>
          <w:i/>
          <w:iCs/>
        </w:rPr>
      </w:pPr>
    </w:p>
    <w:p w14:paraId="1C614F81" w14:textId="4646503F" w:rsidR="001B7106" w:rsidRDefault="001B7106" w:rsidP="00A74F28">
      <w:pPr>
        <w:jc w:val="both"/>
        <w:rPr>
          <w:i/>
          <w:iCs/>
        </w:rPr>
      </w:pPr>
    </w:p>
    <w:p w14:paraId="49C05218" w14:textId="77777777" w:rsidR="001B7106" w:rsidRDefault="001B7106" w:rsidP="00A74F28">
      <w:pPr>
        <w:jc w:val="both"/>
        <w:rPr>
          <w:i/>
          <w:iCs/>
        </w:rPr>
      </w:pPr>
    </w:p>
    <w:p w14:paraId="72FF7237" w14:textId="77777777" w:rsidR="001B7106" w:rsidRDefault="001B7106" w:rsidP="00A74F28">
      <w:pPr>
        <w:jc w:val="both"/>
        <w:rPr>
          <w:i/>
          <w:iCs/>
        </w:rPr>
      </w:pPr>
    </w:p>
    <w:p w14:paraId="01840975" w14:textId="2728689E" w:rsidR="001B7106" w:rsidRPr="001B7106" w:rsidRDefault="001B7106" w:rsidP="001B7106">
      <w:pPr>
        <w:jc w:val="both"/>
        <w:rPr>
          <w:rFonts w:ascii="Times New Roman" w:hAnsi="Times New Roman" w:cs="Times New Roman"/>
          <w:i/>
          <w:iCs/>
          <w:sz w:val="24"/>
          <w:szCs w:val="24"/>
        </w:rPr>
      </w:pPr>
      <w:r w:rsidRPr="001B7106">
        <w:rPr>
          <w:rFonts w:ascii="Times New Roman" w:hAnsi="Times New Roman" w:cs="Times New Roman"/>
          <w:b/>
          <w:bCs/>
          <w:i/>
          <w:iCs/>
          <w:sz w:val="24"/>
          <w:szCs w:val="24"/>
        </w:rPr>
        <w:t>Fig</w:t>
      </w:r>
      <w:r w:rsidR="00367FD5">
        <w:rPr>
          <w:rFonts w:ascii="Times New Roman" w:hAnsi="Times New Roman" w:cs="Times New Roman"/>
          <w:b/>
          <w:bCs/>
          <w:i/>
          <w:iCs/>
          <w:sz w:val="24"/>
          <w:szCs w:val="24"/>
        </w:rPr>
        <w:t>.</w:t>
      </w:r>
      <w:r w:rsidRPr="001B7106">
        <w:rPr>
          <w:rFonts w:ascii="Times New Roman" w:hAnsi="Times New Roman" w:cs="Times New Roman"/>
          <w:b/>
          <w:bCs/>
          <w:i/>
          <w:iCs/>
          <w:sz w:val="24"/>
          <w:szCs w:val="24"/>
        </w:rPr>
        <w:t xml:space="preserve"> S</w:t>
      </w:r>
      <w:r w:rsidR="0036539C">
        <w:rPr>
          <w:rFonts w:ascii="Times New Roman" w:hAnsi="Times New Roman" w:cs="Times New Roman"/>
          <w:b/>
          <w:bCs/>
          <w:i/>
          <w:iCs/>
          <w:sz w:val="24"/>
          <w:szCs w:val="24"/>
        </w:rPr>
        <w:t>5</w:t>
      </w:r>
      <w:r w:rsidRPr="001B7106">
        <w:rPr>
          <w:rFonts w:ascii="Times New Roman" w:hAnsi="Times New Roman" w:cs="Times New Roman"/>
          <w:b/>
          <w:bCs/>
          <w:i/>
          <w:iCs/>
          <w:sz w:val="24"/>
          <w:szCs w:val="24"/>
        </w:rPr>
        <w:t>.</w:t>
      </w:r>
      <w:r w:rsidRPr="00367FD5">
        <w:rPr>
          <w:rFonts w:ascii="Times New Roman" w:hAnsi="Times New Roman" w:cs="Times New Roman"/>
          <w:i/>
          <w:iCs/>
          <w:sz w:val="24"/>
          <w:szCs w:val="24"/>
        </w:rPr>
        <w:t xml:space="preserve"> </w:t>
      </w:r>
      <w:r w:rsidRPr="001B7106">
        <w:rPr>
          <w:rFonts w:ascii="Times New Roman" w:hAnsi="Times New Roman" w:cs="Times New Roman"/>
          <w:i/>
          <w:iCs/>
          <w:sz w:val="24"/>
          <w:szCs w:val="24"/>
        </w:rPr>
        <w:t xml:space="preserve">Current–voltage (I–V) characteristics of the YBCO|BNT|YBCO </w:t>
      </w:r>
      <w:proofErr w:type="spellStart"/>
      <w:r w:rsidRPr="001B7106">
        <w:rPr>
          <w:rFonts w:ascii="Times New Roman" w:hAnsi="Times New Roman" w:cs="Times New Roman"/>
          <w:i/>
          <w:iCs/>
          <w:sz w:val="24"/>
          <w:szCs w:val="24"/>
        </w:rPr>
        <w:t>trilayer</w:t>
      </w:r>
      <w:proofErr w:type="spellEnd"/>
      <w:r w:rsidRPr="001B7106">
        <w:rPr>
          <w:rFonts w:ascii="Times New Roman" w:hAnsi="Times New Roman" w:cs="Times New Roman"/>
          <w:i/>
          <w:iCs/>
          <w:sz w:val="24"/>
          <w:szCs w:val="24"/>
        </w:rPr>
        <w:t xml:space="preserve"> junction measured at 10 K. A well-defined zero-voltage plateau is observed for currents within approximately ±40 </w:t>
      </w:r>
      <w:proofErr w:type="spellStart"/>
      <w:r w:rsidRPr="001B7106">
        <w:rPr>
          <w:rFonts w:ascii="Times New Roman" w:hAnsi="Times New Roman" w:cs="Times New Roman"/>
          <w:i/>
          <w:iCs/>
          <w:sz w:val="24"/>
          <w:szCs w:val="24"/>
        </w:rPr>
        <w:t>μA</w:t>
      </w:r>
      <w:proofErr w:type="spellEnd"/>
      <w:r w:rsidRPr="001B7106">
        <w:rPr>
          <w:rFonts w:ascii="Times New Roman" w:hAnsi="Times New Roman" w:cs="Times New Roman"/>
          <w:i/>
          <w:iCs/>
          <w:sz w:val="24"/>
          <w:szCs w:val="24"/>
        </w:rPr>
        <w:t>, consistent with coherent Cooper pair tunneling. The critical current (</w:t>
      </w:r>
      <w:proofErr w:type="spellStart"/>
      <w:r w:rsidRPr="001B7106">
        <w:rPr>
          <w:rFonts w:ascii="Times New Roman" w:hAnsi="Times New Roman" w:cs="Times New Roman"/>
          <w:i/>
          <w:iCs/>
          <w:sz w:val="24"/>
          <w:szCs w:val="24"/>
        </w:rPr>
        <w:t>I</w:t>
      </w:r>
      <w:r w:rsidRPr="001B7106">
        <w:rPr>
          <w:rFonts w:ascii="Times New Roman" w:hAnsi="Times New Roman" w:cs="Times New Roman"/>
          <w:i/>
          <w:iCs/>
          <w:sz w:val="24"/>
          <w:szCs w:val="24"/>
          <w:vertAlign w:val="subscript"/>
        </w:rPr>
        <w:t>c</w:t>
      </w:r>
      <w:proofErr w:type="spellEnd"/>
      <w:r w:rsidRPr="001B7106">
        <w:rPr>
          <w:rFonts w:ascii="Times New Roman" w:hAnsi="Times New Roman" w:cs="Times New Roman"/>
          <w:i/>
          <w:iCs/>
          <w:sz w:val="24"/>
          <w:szCs w:val="24"/>
        </w:rPr>
        <w:t>) is determined using the ±1 </w:t>
      </w:r>
      <w:proofErr w:type="spellStart"/>
      <w:r w:rsidRPr="001B7106">
        <w:rPr>
          <w:rFonts w:ascii="Times New Roman" w:hAnsi="Times New Roman" w:cs="Times New Roman"/>
          <w:i/>
          <w:iCs/>
          <w:sz w:val="24"/>
          <w:szCs w:val="24"/>
        </w:rPr>
        <w:t>μV</w:t>
      </w:r>
      <w:proofErr w:type="spellEnd"/>
      <w:r w:rsidRPr="001B7106">
        <w:rPr>
          <w:rFonts w:ascii="Times New Roman" w:hAnsi="Times New Roman" w:cs="Times New Roman"/>
          <w:i/>
          <w:iCs/>
          <w:sz w:val="24"/>
          <w:szCs w:val="24"/>
        </w:rPr>
        <w:t xml:space="preserve"> threshold criterion (red dashed line), yielding </w:t>
      </w:r>
      <w:proofErr w:type="spellStart"/>
      <w:r w:rsidRPr="001B7106">
        <w:rPr>
          <w:rFonts w:ascii="Times New Roman" w:hAnsi="Times New Roman" w:cs="Times New Roman"/>
          <w:i/>
          <w:iCs/>
          <w:sz w:val="24"/>
          <w:szCs w:val="24"/>
        </w:rPr>
        <w:t>I</w:t>
      </w:r>
      <w:r w:rsidRPr="001B7106">
        <w:rPr>
          <w:rFonts w:ascii="Times New Roman" w:hAnsi="Times New Roman" w:cs="Times New Roman"/>
          <w:i/>
          <w:iCs/>
          <w:sz w:val="24"/>
          <w:szCs w:val="24"/>
          <w:vertAlign w:val="subscript"/>
        </w:rPr>
        <w:t>c</w:t>
      </w:r>
      <w:proofErr w:type="spellEnd"/>
      <w:r w:rsidRPr="001B7106">
        <w:rPr>
          <w:rFonts w:ascii="Times New Roman" w:hAnsi="Times New Roman" w:cs="Times New Roman"/>
          <w:i/>
          <w:iCs/>
          <w:sz w:val="24"/>
          <w:szCs w:val="24"/>
        </w:rPr>
        <w:t>​≈±40 </w:t>
      </w:r>
      <w:proofErr w:type="spellStart"/>
      <w:r w:rsidRPr="001B7106">
        <w:rPr>
          <w:rFonts w:ascii="Times New Roman" w:hAnsi="Times New Roman" w:cs="Times New Roman"/>
          <w:i/>
          <w:iCs/>
          <w:sz w:val="24"/>
          <w:szCs w:val="24"/>
        </w:rPr>
        <w:t>μA</w:t>
      </w:r>
      <w:proofErr w:type="spellEnd"/>
      <w:r w:rsidRPr="001B7106">
        <w:rPr>
          <w:rFonts w:ascii="Times New Roman" w:hAnsi="Times New Roman" w:cs="Times New Roman"/>
          <w:i/>
          <w:iCs/>
          <w:sz w:val="24"/>
          <w:szCs w:val="24"/>
        </w:rPr>
        <w:t>, as indicated by the green dotted lines. The sharp transition from the zero-voltage state to the resistive branch is characteristic of Josephson junction behavior.</w:t>
      </w:r>
    </w:p>
    <w:p w14:paraId="089C0E16" w14:textId="03F9298A" w:rsidR="001B7106" w:rsidRDefault="002B2FF2" w:rsidP="00A74F28">
      <w:pPr>
        <w:jc w:val="both"/>
        <w:rPr>
          <w:noProof/>
        </w:rPr>
      </w:pPr>
      <w:r>
        <w:rPr>
          <w:noProof/>
        </w:rPr>
        <w:drawing>
          <wp:anchor distT="0" distB="0" distL="114300" distR="114300" simplePos="0" relativeHeight="251670528" behindDoc="0" locked="0" layoutInCell="1" allowOverlap="1" wp14:anchorId="65C4855C" wp14:editId="12997666">
            <wp:simplePos x="0" y="0"/>
            <wp:positionH relativeFrom="column">
              <wp:posOffset>117008</wp:posOffset>
            </wp:positionH>
            <wp:positionV relativeFrom="paragraph">
              <wp:posOffset>3743</wp:posOffset>
            </wp:positionV>
            <wp:extent cx="5662863" cy="2937326"/>
            <wp:effectExtent l="0" t="0" r="0" b="0"/>
            <wp:wrapNone/>
            <wp:docPr id="865797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2863" cy="29373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0CA">
        <w:rPr>
          <w:noProof/>
        </w:rPr>
        <mc:AlternateContent>
          <mc:Choice Requires="wps">
            <w:drawing>
              <wp:inline distT="0" distB="0" distL="0" distR="0" wp14:anchorId="070C4876" wp14:editId="3412A4E3">
                <wp:extent cx="304800" cy="304800"/>
                <wp:effectExtent l="0" t="0" r="0" b="0"/>
                <wp:docPr id="1225860360" name="AutoShape 2" descr="Upload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609325" id="AutoShape 2" o:spid="_x0000_s1026" alt="Upload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E00CA" w:rsidRPr="00AE00CA">
        <w:rPr>
          <w:noProof/>
        </w:rPr>
        <w:t xml:space="preserve"> </w:t>
      </w:r>
      <w:r w:rsidR="00AE00CA">
        <w:rPr>
          <w:noProof/>
        </w:rPr>
        <w:t xml:space="preserve"> </w:t>
      </w:r>
      <w:r w:rsidR="00AE00CA">
        <w:rPr>
          <w:noProof/>
        </w:rPr>
        <mc:AlternateContent>
          <mc:Choice Requires="wps">
            <w:drawing>
              <wp:inline distT="0" distB="0" distL="0" distR="0" wp14:anchorId="4483CA14" wp14:editId="0EEC3543">
                <wp:extent cx="304800" cy="304800"/>
                <wp:effectExtent l="0" t="0" r="0" b="0"/>
                <wp:docPr id="1841147924" name="AutoShape 3" descr="Upload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E6C171" id="AutoShape 3" o:spid="_x0000_s1026" alt="Upload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35C74B2" w14:textId="555A4AEC" w:rsidR="00AE00CA" w:rsidRDefault="00AE00CA" w:rsidP="00A74F28">
      <w:pPr>
        <w:jc w:val="both"/>
        <w:rPr>
          <w:noProof/>
        </w:rPr>
      </w:pPr>
    </w:p>
    <w:p w14:paraId="2BB707D6" w14:textId="77777777" w:rsidR="00AE00CA" w:rsidRDefault="00AE00CA" w:rsidP="00A74F28">
      <w:pPr>
        <w:jc w:val="both"/>
        <w:rPr>
          <w:noProof/>
        </w:rPr>
      </w:pPr>
    </w:p>
    <w:p w14:paraId="501F3058" w14:textId="77777777" w:rsidR="00AE00CA" w:rsidRDefault="00AE00CA" w:rsidP="00A74F28">
      <w:pPr>
        <w:jc w:val="both"/>
        <w:rPr>
          <w:noProof/>
        </w:rPr>
      </w:pPr>
    </w:p>
    <w:p w14:paraId="123C90D8" w14:textId="77777777" w:rsidR="00AE00CA" w:rsidRDefault="00AE00CA" w:rsidP="00A74F28">
      <w:pPr>
        <w:jc w:val="both"/>
        <w:rPr>
          <w:noProof/>
        </w:rPr>
      </w:pPr>
    </w:p>
    <w:p w14:paraId="2609CF06" w14:textId="77777777" w:rsidR="00AE00CA" w:rsidRDefault="00AE00CA" w:rsidP="00A74F28">
      <w:pPr>
        <w:jc w:val="both"/>
        <w:rPr>
          <w:noProof/>
        </w:rPr>
      </w:pPr>
    </w:p>
    <w:p w14:paraId="02E55D17" w14:textId="77777777" w:rsidR="00AE00CA" w:rsidRDefault="00AE00CA" w:rsidP="00A74F28">
      <w:pPr>
        <w:jc w:val="both"/>
        <w:rPr>
          <w:noProof/>
        </w:rPr>
      </w:pPr>
    </w:p>
    <w:p w14:paraId="56833951" w14:textId="77777777" w:rsidR="00AE00CA" w:rsidRDefault="00AE00CA" w:rsidP="00A74F28">
      <w:pPr>
        <w:jc w:val="both"/>
        <w:rPr>
          <w:noProof/>
        </w:rPr>
      </w:pPr>
    </w:p>
    <w:p w14:paraId="7F0C1E67" w14:textId="77777777" w:rsidR="00AE00CA" w:rsidRDefault="00AE00CA" w:rsidP="00A74F28">
      <w:pPr>
        <w:jc w:val="both"/>
        <w:rPr>
          <w:noProof/>
        </w:rPr>
      </w:pPr>
    </w:p>
    <w:p w14:paraId="43D5C3D5" w14:textId="77777777" w:rsidR="00AE00CA" w:rsidRDefault="00AE00CA" w:rsidP="00A74F28">
      <w:pPr>
        <w:jc w:val="both"/>
        <w:rPr>
          <w:noProof/>
        </w:rPr>
      </w:pPr>
    </w:p>
    <w:p w14:paraId="24CD2E03" w14:textId="0D157F2B" w:rsidR="00AE00CA" w:rsidRPr="00AE00CA" w:rsidRDefault="00AE00CA" w:rsidP="00AE00CA">
      <w:pPr>
        <w:jc w:val="both"/>
        <w:rPr>
          <w:rFonts w:ascii="Times New Roman" w:hAnsi="Times New Roman" w:cs="Times New Roman"/>
          <w:i/>
          <w:iCs/>
          <w:sz w:val="24"/>
          <w:szCs w:val="24"/>
        </w:rPr>
      </w:pPr>
      <w:r w:rsidRPr="00AE00CA">
        <w:rPr>
          <w:rFonts w:ascii="Times New Roman" w:hAnsi="Times New Roman" w:cs="Times New Roman"/>
          <w:b/>
          <w:bCs/>
          <w:i/>
          <w:iCs/>
          <w:sz w:val="24"/>
          <w:szCs w:val="24"/>
        </w:rPr>
        <w:t>Fig. S6.</w:t>
      </w:r>
      <w:r w:rsidRPr="00AE00CA">
        <w:rPr>
          <w:rFonts w:ascii="Times New Roman" w:hAnsi="Times New Roman" w:cs="Times New Roman"/>
          <w:i/>
          <w:iCs/>
          <w:sz w:val="24"/>
          <w:szCs w:val="24"/>
        </w:rPr>
        <w:t xml:space="preserve"> Two-dimensional resistance map of the YBCO|BNT|YBCO </w:t>
      </w:r>
      <w:proofErr w:type="spellStart"/>
      <w:r w:rsidRPr="00AE00CA">
        <w:rPr>
          <w:rFonts w:ascii="Times New Roman" w:hAnsi="Times New Roman" w:cs="Times New Roman"/>
          <w:i/>
          <w:iCs/>
          <w:sz w:val="24"/>
          <w:szCs w:val="24"/>
        </w:rPr>
        <w:t>trilayer</w:t>
      </w:r>
      <w:proofErr w:type="spellEnd"/>
      <w:r w:rsidRPr="00AE00CA">
        <w:rPr>
          <w:rFonts w:ascii="Times New Roman" w:hAnsi="Times New Roman" w:cs="Times New Roman"/>
          <w:i/>
          <w:iCs/>
          <w:sz w:val="24"/>
          <w:szCs w:val="24"/>
        </w:rPr>
        <w:t xml:space="preserve"> as a function of bias current and out-of-plane magnetic field (</w:t>
      </w:r>
      <w:proofErr w:type="spellStart"/>
      <w:r w:rsidRPr="00AE00CA">
        <w:rPr>
          <w:rFonts w:ascii="Times New Roman" w:hAnsi="Times New Roman" w:cs="Times New Roman"/>
          <w:i/>
          <w:iCs/>
          <w:sz w:val="24"/>
          <w:szCs w:val="24"/>
        </w:rPr>
        <w:t>B</w:t>
      </w:r>
      <w:r w:rsidRPr="00AE00CA">
        <w:rPr>
          <w:rFonts w:ascii="Times New Roman" w:hAnsi="Times New Roman" w:cs="Times New Roman"/>
          <w:i/>
          <w:iCs/>
          <w:sz w:val="24"/>
          <w:szCs w:val="24"/>
          <w:vertAlign w:val="subscript"/>
        </w:rPr>
        <w:t>z</w:t>
      </w:r>
      <w:proofErr w:type="spellEnd"/>
      <w:r w:rsidRPr="00AE00CA">
        <w:rPr>
          <w:rFonts w:ascii="Times New Roman" w:hAnsi="Times New Roman" w:cs="Times New Roman"/>
          <w:i/>
          <w:iCs/>
          <w:sz w:val="24"/>
          <w:szCs w:val="24"/>
        </w:rPr>
        <w:t xml:space="preserve">). The alternating lobes of enhanced and suppressed resistance form a Fraunhofer-like interference pattern, with a central maximum at zero field and progressively weaker side lobes. This characteristic modulation confirms coherent Josephson coupling across the </w:t>
      </w:r>
      <w:proofErr w:type="spellStart"/>
      <w:r w:rsidRPr="00AE00CA">
        <w:rPr>
          <w:rFonts w:ascii="Times New Roman" w:hAnsi="Times New Roman" w:cs="Times New Roman"/>
          <w:i/>
          <w:iCs/>
          <w:sz w:val="24"/>
          <w:szCs w:val="24"/>
        </w:rPr>
        <w:t>trilayer</w:t>
      </w:r>
      <w:proofErr w:type="spellEnd"/>
      <w:r w:rsidRPr="00AE00CA">
        <w:rPr>
          <w:rFonts w:ascii="Times New Roman" w:hAnsi="Times New Roman" w:cs="Times New Roman"/>
          <w:i/>
          <w:iCs/>
          <w:sz w:val="24"/>
          <w:szCs w:val="24"/>
        </w:rPr>
        <w:t xml:space="preserve"> junction.</w:t>
      </w:r>
    </w:p>
    <w:p w14:paraId="36E518CF" w14:textId="3464E565" w:rsidR="002B2FF2" w:rsidRDefault="002B2FF2" w:rsidP="00A74F28">
      <w:pPr>
        <w:jc w:val="both"/>
        <w:rPr>
          <w:i/>
          <w:iCs/>
        </w:rPr>
      </w:pPr>
      <w:r w:rsidRPr="003B0C30">
        <w:rPr>
          <w:noProof/>
        </w:rPr>
        <w:drawing>
          <wp:anchor distT="0" distB="0" distL="114300" distR="114300" simplePos="0" relativeHeight="251672576" behindDoc="0" locked="0" layoutInCell="1" allowOverlap="1" wp14:anchorId="3DAE48C6" wp14:editId="6627CAEC">
            <wp:simplePos x="0" y="0"/>
            <wp:positionH relativeFrom="margin">
              <wp:posOffset>1399272</wp:posOffset>
            </wp:positionH>
            <wp:positionV relativeFrom="page">
              <wp:posOffset>5623794</wp:posOffset>
            </wp:positionV>
            <wp:extent cx="3064042" cy="2569755"/>
            <wp:effectExtent l="0" t="0" r="3175" b="2540"/>
            <wp:wrapNone/>
            <wp:docPr id="1152137032" name="Picture 1" descr="A diagram of a vol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37032" name="Picture 1" descr="A diagram of a voltage&#10;&#10;AI-generated content may be incorrect."/>
                    <pic:cNvPicPr/>
                  </pic:nvPicPr>
                  <pic:blipFill rotWithShape="1">
                    <a:blip r:embed="rId12" cstate="print">
                      <a:extLst>
                        <a:ext uri="{28A0092B-C50C-407E-A947-70E740481C1C}">
                          <a14:useLocalDpi xmlns:a14="http://schemas.microsoft.com/office/drawing/2010/main" val="0"/>
                        </a:ext>
                      </a:extLst>
                    </a:blip>
                    <a:srcRect l="8867" t="8517" r="11984" b="4754"/>
                    <a:stretch>
                      <a:fillRect/>
                    </a:stretch>
                  </pic:blipFill>
                  <pic:spPr bwMode="auto">
                    <a:xfrm>
                      <a:off x="0" y="0"/>
                      <a:ext cx="3064042" cy="256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A83ABC" w14:textId="6CF4FC11" w:rsidR="002B2FF2" w:rsidRDefault="002B2FF2" w:rsidP="00A74F28">
      <w:pPr>
        <w:jc w:val="both"/>
        <w:rPr>
          <w:i/>
          <w:iCs/>
        </w:rPr>
      </w:pPr>
    </w:p>
    <w:p w14:paraId="4F328600" w14:textId="77777777" w:rsidR="002B2FF2" w:rsidRDefault="002B2FF2" w:rsidP="00A74F28">
      <w:pPr>
        <w:jc w:val="both"/>
        <w:rPr>
          <w:i/>
          <w:iCs/>
        </w:rPr>
      </w:pPr>
    </w:p>
    <w:p w14:paraId="50084DD9" w14:textId="2CBCF282" w:rsidR="002B2FF2" w:rsidRDefault="002B2FF2" w:rsidP="00A74F28">
      <w:pPr>
        <w:jc w:val="both"/>
        <w:rPr>
          <w:i/>
          <w:iCs/>
        </w:rPr>
      </w:pPr>
    </w:p>
    <w:p w14:paraId="24B627D6" w14:textId="23B0100F" w:rsidR="002B2FF2" w:rsidRDefault="002B2FF2" w:rsidP="00A74F28">
      <w:pPr>
        <w:jc w:val="both"/>
        <w:rPr>
          <w:i/>
          <w:iCs/>
        </w:rPr>
      </w:pPr>
    </w:p>
    <w:p w14:paraId="066945E4" w14:textId="3B64B00F" w:rsidR="002B2FF2" w:rsidRDefault="002B2FF2" w:rsidP="00A74F28">
      <w:pPr>
        <w:jc w:val="both"/>
        <w:rPr>
          <w:i/>
          <w:iCs/>
        </w:rPr>
      </w:pPr>
    </w:p>
    <w:p w14:paraId="2AFEDCC5" w14:textId="77777777" w:rsidR="002B2FF2" w:rsidRDefault="002B2FF2" w:rsidP="00A74F28">
      <w:pPr>
        <w:jc w:val="both"/>
        <w:rPr>
          <w:i/>
          <w:iCs/>
        </w:rPr>
      </w:pPr>
    </w:p>
    <w:p w14:paraId="4EE00BF5" w14:textId="1B6F7BE7" w:rsidR="002B2FF2" w:rsidRDefault="002B2FF2" w:rsidP="00A74F28">
      <w:pPr>
        <w:jc w:val="both"/>
        <w:rPr>
          <w:i/>
          <w:iCs/>
        </w:rPr>
      </w:pPr>
    </w:p>
    <w:p w14:paraId="636519D4" w14:textId="77777777" w:rsidR="002B2FF2" w:rsidRDefault="002B2FF2" w:rsidP="00A74F28">
      <w:pPr>
        <w:jc w:val="both"/>
        <w:rPr>
          <w:i/>
          <w:iCs/>
        </w:rPr>
      </w:pPr>
    </w:p>
    <w:p w14:paraId="7022596A" w14:textId="77777777" w:rsidR="002B2FF2" w:rsidRDefault="002B2FF2" w:rsidP="00A74F28">
      <w:pPr>
        <w:jc w:val="both"/>
        <w:rPr>
          <w:i/>
          <w:iCs/>
        </w:rPr>
      </w:pPr>
    </w:p>
    <w:p w14:paraId="619653CC" w14:textId="46E54F80" w:rsidR="002B2FF2" w:rsidRDefault="002B2FF2" w:rsidP="002B2FF2">
      <w:pPr>
        <w:jc w:val="both"/>
        <w:rPr>
          <w:rFonts w:ascii="Times New Roman" w:hAnsi="Times New Roman" w:cs="Times New Roman"/>
          <w:i/>
          <w:iCs/>
          <w:sz w:val="24"/>
          <w:szCs w:val="24"/>
        </w:rPr>
      </w:pPr>
      <w:r w:rsidRPr="002B2FF2">
        <w:rPr>
          <w:rFonts w:ascii="Times New Roman" w:hAnsi="Times New Roman" w:cs="Times New Roman"/>
          <w:b/>
          <w:bCs/>
          <w:i/>
          <w:iCs/>
          <w:sz w:val="24"/>
          <w:szCs w:val="24"/>
        </w:rPr>
        <w:t>Fig. S7 | STM tunneling spectra under THz excitation:</w:t>
      </w:r>
      <w:r>
        <w:rPr>
          <w:rFonts w:ascii="Times New Roman" w:hAnsi="Times New Roman" w:cs="Times New Roman"/>
          <w:b/>
          <w:bCs/>
          <w:i/>
          <w:iCs/>
          <w:sz w:val="24"/>
          <w:szCs w:val="24"/>
        </w:rPr>
        <w:t xml:space="preserve"> </w:t>
      </w:r>
      <w:r w:rsidRPr="002B2FF2">
        <w:rPr>
          <w:rFonts w:ascii="Times New Roman" w:hAnsi="Times New Roman" w:cs="Times New Roman"/>
          <w:i/>
          <w:iCs/>
          <w:sz w:val="24"/>
          <w:szCs w:val="24"/>
        </w:rPr>
        <w:t xml:space="preserve">Normalized </w:t>
      </w:r>
      <w:proofErr w:type="spellStart"/>
      <w:r w:rsidRPr="002B2FF2">
        <w:rPr>
          <w:rFonts w:ascii="Times New Roman" w:hAnsi="Times New Roman" w:cs="Times New Roman"/>
          <w:i/>
          <w:iCs/>
          <w:sz w:val="24"/>
          <w:szCs w:val="24"/>
        </w:rPr>
        <w:t>dI</w:t>
      </w:r>
      <w:proofErr w:type="spellEnd"/>
      <w:r w:rsidRPr="002B2FF2">
        <w:rPr>
          <w:rFonts w:ascii="Times New Roman" w:hAnsi="Times New Roman" w:cs="Times New Roman"/>
          <w:i/>
          <w:iCs/>
          <w:sz w:val="24"/>
          <w:szCs w:val="24"/>
        </w:rPr>
        <w:t>/</w:t>
      </w:r>
      <w:proofErr w:type="spellStart"/>
      <w:r w:rsidRPr="002B2FF2">
        <w:rPr>
          <w:rFonts w:ascii="Times New Roman" w:hAnsi="Times New Roman" w:cs="Times New Roman"/>
          <w:i/>
          <w:iCs/>
          <w:sz w:val="24"/>
          <w:szCs w:val="24"/>
        </w:rPr>
        <w:t>dV</w:t>
      </w:r>
      <w:proofErr w:type="spellEnd"/>
      <w:r w:rsidRPr="002B2FF2">
        <w:rPr>
          <w:rFonts w:ascii="Times New Roman" w:hAnsi="Times New Roman" w:cs="Times New Roman"/>
          <w:i/>
          <w:iCs/>
          <w:sz w:val="24"/>
          <w:szCs w:val="24"/>
        </w:rPr>
        <w:t xml:space="preserve"> spectra recorded at 30 K and 90 K with and without a 1.5 THz field. At 30 K, the spectra under THz excitation </w:t>
      </w:r>
      <w:proofErr w:type="gramStart"/>
      <w:r w:rsidRPr="002B2FF2">
        <w:rPr>
          <w:rFonts w:ascii="Times New Roman" w:hAnsi="Times New Roman" w:cs="Times New Roman"/>
          <w:i/>
          <w:iCs/>
          <w:sz w:val="24"/>
          <w:szCs w:val="24"/>
        </w:rPr>
        <w:t>show</w:t>
      </w:r>
      <w:proofErr w:type="gramEnd"/>
      <w:r w:rsidRPr="002B2FF2">
        <w:rPr>
          <w:rFonts w:ascii="Times New Roman" w:hAnsi="Times New Roman" w:cs="Times New Roman"/>
          <w:i/>
          <w:iCs/>
          <w:sz w:val="24"/>
          <w:szCs w:val="24"/>
        </w:rPr>
        <w:t xml:space="preserve"> reversible suppression of coherence peaks and partial filling of the superconducting gap, consistent with polarization-mediated modulation of Δ. No significant heating was observed, confirming the non-thermal nature of the effect.</w:t>
      </w:r>
    </w:p>
    <w:p w14:paraId="5EF40163" w14:textId="77777777" w:rsidR="00FE4CF2" w:rsidRDefault="00FE4CF2" w:rsidP="002B2FF2">
      <w:pPr>
        <w:jc w:val="both"/>
        <w:rPr>
          <w:rFonts w:ascii="Times New Roman" w:hAnsi="Times New Roman" w:cs="Times New Roman"/>
          <w:i/>
          <w:iCs/>
          <w:sz w:val="24"/>
          <w:szCs w:val="24"/>
        </w:rPr>
      </w:pPr>
    </w:p>
    <w:p w14:paraId="03F010B5" w14:textId="22D2EA5C" w:rsidR="00FE4CF2" w:rsidRDefault="00FE4CF2" w:rsidP="002B2FF2">
      <w:pPr>
        <w:jc w:val="both"/>
        <w:rPr>
          <w:rFonts w:ascii="Times New Roman" w:hAnsi="Times New Roman" w:cs="Times New Roman"/>
          <w:b/>
          <w:bCs/>
          <w:sz w:val="24"/>
          <w:szCs w:val="24"/>
        </w:rPr>
      </w:pPr>
      <w:r w:rsidRPr="00FE4CF2">
        <w:rPr>
          <w:rFonts w:ascii="Times New Roman" w:hAnsi="Times New Roman" w:cs="Times New Roman"/>
          <w:b/>
          <w:bCs/>
          <w:sz w:val="24"/>
          <w:szCs w:val="24"/>
        </w:rPr>
        <w:t>Experimental details</w:t>
      </w:r>
      <w:r>
        <w:rPr>
          <w:rFonts w:ascii="Times New Roman" w:hAnsi="Times New Roman" w:cs="Times New Roman"/>
          <w:b/>
          <w:bCs/>
          <w:sz w:val="24"/>
          <w:szCs w:val="24"/>
        </w:rPr>
        <w:t>:</w:t>
      </w:r>
    </w:p>
    <w:p w14:paraId="36018D26" w14:textId="77777777" w:rsidR="00FE4CF2" w:rsidRPr="00FE4CF2" w:rsidRDefault="00FE4CF2" w:rsidP="00FE4CF2">
      <w:pPr>
        <w:jc w:val="both"/>
        <w:rPr>
          <w:rFonts w:ascii="Times New Roman" w:hAnsi="Times New Roman" w:cs="Times New Roman"/>
          <w:sz w:val="24"/>
          <w:szCs w:val="24"/>
        </w:rPr>
      </w:pPr>
      <w:r w:rsidRPr="00FE4CF2">
        <w:rPr>
          <w:rFonts w:ascii="Times New Roman" w:hAnsi="Times New Roman" w:cs="Times New Roman"/>
          <w:sz w:val="24"/>
          <w:szCs w:val="24"/>
        </w:rPr>
        <w:t>Figure S2: High-resolution cross-sectional TEM and EDS elemental mapping of the YBCO|BNT|YBCO junction</w:t>
      </w:r>
    </w:p>
    <w:p w14:paraId="7490BD39" w14:textId="77777777" w:rsidR="00FE4CF2" w:rsidRPr="00FE4CF2" w:rsidRDefault="00FE4CF2" w:rsidP="00FE4CF2">
      <w:pPr>
        <w:jc w:val="both"/>
        <w:rPr>
          <w:rFonts w:ascii="Times New Roman" w:hAnsi="Times New Roman" w:cs="Times New Roman"/>
          <w:sz w:val="24"/>
          <w:szCs w:val="24"/>
        </w:rPr>
      </w:pPr>
      <w:r w:rsidRPr="00FE4CF2">
        <w:rPr>
          <w:rFonts w:ascii="Times New Roman" w:hAnsi="Times New Roman" w:cs="Times New Roman"/>
          <w:sz w:val="24"/>
          <w:szCs w:val="24"/>
        </w:rPr>
        <w:t>Experimental Details:</w:t>
      </w:r>
    </w:p>
    <w:p w14:paraId="09ED8890" w14:textId="6A587F10" w:rsidR="00FE4CF2" w:rsidRPr="00FE4CF2" w:rsidRDefault="00047B39" w:rsidP="002B2FF2">
      <w:pPr>
        <w:jc w:val="both"/>
        <w:rPr>
          <w:rFonts w:ascii="Times New Roman" w:hAnsi="Times New Roman" w:cs="Times New Roman"/>
          <w:b/>
          <w:bCs/>
          <w:sz w:val="24"/>
          <w:szCs w:val="24"/>
        </w:rPr>
      </w:pPr>
      <w:r w:rsidRPr="00047B39">
        <w:rPr>
          <w:rFonts w:ascii="Times New Roman" w:hAnsi="Times New Roman" w:cs="Times New Roman"/>
          <w:sz w:val="24"/>
          <w:szCs w:val="24"/>
        </w:rPr>
        <w:t xml:space="preserve">High-resolution transmission electron microscopy (HR-TEM) and energy-dispersive X-ray spectroscopy (EDS) were employed to assess the structural integrity and elemental distribution of the YBCO|BNT|YBCO </w:t>
      </w:r>
      <w:proofErr w:type="spellStart"/>
      <w:r w:rsidRPr="00047B39">
        <w:rPr>
          <w:rFonts w:ascii="Times New Roman" w:hAnsi="Times New Roman" w:cs="Times New Roman"/>
          <w:sz w:val="24"/>
          <w:szCs w:val="24"/>
        </w:rPr>
        <w:t>trilayer</w:t>
      </w:r>
      <w:proofErr w:type="spellEnd"/>
      <w:r w:rsidRPr="00047B39">
        <w:rPr>
          <w:rFonts w:ascii="Times New Roman" w:hAnsi="Times New Roman" w:cs="Times New Roman"/>
          <w:sz w:val="24"/>
          <w:szCs w:val="24"/>
        </w:rPr>
        <w:t xml:space="preserve"> junction. Cross-sectional lamellae were prepared using a dual-beam FIB (FEI Helios G4), followed by HR-TEM imaging on a FEI </w:t>
      </w:r>
      <w:proofErr w:type="spellStart"/>
      <w:r w:rsidRPr="00047B39">
        <w:rPr>
          <w:rFonts w:ascii="Times New Roman" w:hAnsi="Times New Roman" w:cs="Times New Roman"/>
          <w:sz w:val="24"/>
          <w:szCs w:val="24"/>
        </w:rPr>
        <w:t>Tecnai</w:t>
      </w:r>
      <w:proofErr w:type="spellEnd"/>
      <w:r w:rsidRPr="00047B39">
        <w:rPr>
          <w:rFonts w:ascii="Times New Roman" w:hAnsi="Times New Roman" w:cs="Times New Roman"/>
          <w:sz w:val="24"/>
          <w:szCs w:val="24"/>
        </w:rPr>
        <w:t xml:space="preserve"> G2 F30 at 300 kV. EDS mapping in STEM mode (Oxford Instruments) confirmed sharp chemical interfaces, with distinct profiles for Y, Ba, Cu (YBCO) and Bi, Na, Ti (BNT), indicating minimal interdiffusion. Uniform oxygen distribution across layers suggests complete oxygenation of YBCO and supports high-quality heterostructure formation.</w:t>
      </w:r>
    </w:p>
    <w:p w14:paraId="41554954" w14:textId="77777777" w:rsidR="00FE4CF2" w:rsidRPr="00FE4CF2" w:rsidRDefault="00FE4CF2" w:rsidP="00FE4CF2">
      <w:pPr>
        <w:jc w:val="both"/>
        <w:rPr>
          <w:rFonts w:ascii="Times New Roman" w:hAnsi="Times New Roman" w:cs="Times New Roman"/>
          <w:sz w:val="24"/>
          <w:szCs w:val="24"/>
        </w:rPr>
      </w:pPr>
      <w:r w:rsidRPr="00FE4CF2">
        <w:rPr>
          <w:rFonts w:ascii="Times New Roman" w:hAnsi="Times New Roman" w:cs="Times New Roman"/>
          <w:sz w:val="24"/>
          <w:szCs w:val="24"/>
        </w:rPr>
        <w:t>Figure S3: Atomic Force Microscopy (AFM) image of the BNT surface prior to top YBCO deposition</w:t>
      </w:r>
    </w:p>
    <w:p w14:paraId="7FEAE517" w14:textId="77777777" w:rsidR="00FE4CF2" w:rsidRPr="00FE4CF2" w:rsidRDefault="00FE4CF2" w:rsidP="00FE4CF2">
      <w:pPr>
        <w:jc w:val="both"/>
        <w:rPr>
          <w:rFonts w:ascii="Times New Roman" w:hAnsi="Times New Roman" w:cs="Times New Roman"/>
          <w:sz w:val="24"/>
          <w:szCs w:val="24"/>
        </w:rPr>
      </w:pPr>
      <w:r w:rsidRPr="00FE4CF2">
        <w:rPr>
          <w:rFonts w:ascii="Times New Roman" w:hAnsi="Times New Roman" w:cs="Times New Roman"/>
          <w:sz w:val="24"/>
          <w:szCs w:val="24"/>
        </w:rPr>
        <w:t>Experimental Details:</w:t>
      </w:r>
    </w:p>
    <w:p w14:paraId="248DC738" w14:textId="64F3EBD7" w:rsidR="00FE4CF2" w:rsidRDefault="00047B39" w:rsidP="002B2FF2">
      <w:pPr>
        <w:jc w:val="both"/>
        <w:rPr>
          <w:rFonts w:ascii="Times New Roman" w:hAnsi="Times New Roman" w:cs="Times New Roman"/>
          <w:sz w:val="24"/>
          <w:szCs w:val="24"/>
        </w:rPr>
      </w:pPr>
      <w:r w:rsidRPr="00047B39">
        <w:rPr>
          <w:rFonts w:ascii="Times New Roman" w:hAnsi="Times New Roman" w:cs="Times New Roman"/>
          <w:sz w:val="24"/>
          <w:szCs w:val="24"/>
        </w:rPr>
        <w:t>Atomic force microscopy (AFM) in tapping mode was employed to evaluate the surface morphology of the BNT layer before YBCO deposition. Scans were conducted using a Bruker Dimension Icon system with a silicon probe (tip radius &lt;10 nm) over a 5 × 5 μm² area at 512 × 512 resolution. The line profile revealed a root-mean-square (RMS) roughness of ~1.5 nm, indicating a smooth and uniform surface suitable for coherent superconducting overlayer growth. This low roughness minimizes the risk of filamentary conduction or electrical shorting across the BNT barrier.</w:t>
      </w:r>
    </w:p>
    <w:p w14:paraId="61C62E0C" w14:textId="77777777" w:rsidR="00047B39" w:rsidRDefault="00047B39" w:rsidP="002B2FF2">
      <w:pPr>
        <w:jc w:val="both"/>
        <w:rPr>
          <w:rFonts w:ascii="Times New Roman" w:hAnsi="Times New Roman" w:cs="Times New Roman"/>
          <w:sz w:val="24"/>
          <w:szCs w:val="24"/>
        </w:rPr>
      </w:pPr>
    </w:p>
    <w:p w14:paraId="037DF7FD" w14:textId="77777777" w:rsidR="00047B39" w:rsidRDefault="00047B39" w:rsidP="002B2FF2">
      <w:pPr>
        <w:jc w:val="both"/>
        <w:rPr>
          <w:rFonts w:ascii="Times New Roman" w:hAnsi="Times New Roman" w:cs="Times New Roman"/>
          <w:sz w:val="24"/>
          <w:szCs w:val="24"/>
        </w:rPr>
      </w:pPr>
    </w:p>
    <w:p w14:paraId="0331A09E" w14:textId="77777777" w:rsidR="00047B39" w:rsidRDefault="00047B39" w:rsidP="002B2FF2">
      <w:pPr>
        <w:jc w:val="both"/>
        <w:rPr>
          <w:rFonts w:ascii="Times New Roman" w:hAnsi="Times New Roman" w:cs="Times New Roman"/>
          <w:sz w:val="24"/>
          <w:szCs w:val="24"/>
        </w:rPr>
      </w:pPr>
    </w:p>
    <w:p w14:paraId="64EC69D4" w14:textId="77777777" w:rsidR="00047B39" w:rsidRDefault="00047B39" w:rsidP="002B2FF2">
      <w:pPr>
        <w:jc w:val="both"/>
        <w:rPr>
          <w:rFonts w:ascii="Times New Roman" w:hAnsi="Times New Roman" w:cs="Times New Roman"/>
          <w:sz w:val="24"/>
          <w:szCs w:val="24"/>
        </w:rPr>
      </w:pPr>
    </w:p>
    <w:p w14:paraId="3BA94FD0" w14:textId="77777777" w:rsidR="00047B39" w:rsidRDefault="00047B39" w:rsidP="002B2FF2">
      <w:pPr>
        <w:jc w:val="both"/>
        <w:rPr>
          <w:rFonts w:ascii="Times New Roman" w:hAnsi="Times New Roman" w:cs="Times New Roman"/>
          <w:sz w:val="24"/>
          <w:szCs w:val="24"/>
        </w:rPr>
      </w:pPr>
    </w:p>
    <w:p w14:paraId="49AFE962" w14:textId="77777777" w:rsidR="00047B39" w:rsidRDefault="00047B39" w:rsidP="002B2FF2">
      <w:pPr>
        <w:jc w:val="both"/>
        <w:rPr>
          <w:rFonts w:ascii="Times New Roman" w:hAnsi="Times New Roman" w:cs="Times New Roman"/>
          <w:sz w:val="24"/>
          <w:szCs w:val="24"/>
        </w:rPr>
      </w:pPr>
    </w:p>
    <w:p w14:paraId="1E99D411" w14:textId="77777777" w:rsidR="00047B39" w:rsidRPr="00E17F73" w:rsidRDefault="00047B39" w:rsidP="002B2FF2">
      <w:pPr>
        <w:jc w:val="both"/>
        <w:rPr>
          <w:rFonts w:ascii="Times New Roman" w:hAnsi="Times New Roman" w:cs="Times New Roman"/>
          <w:i/>
          <w:iCs/>
          <w:sz w:val="24"/>
          <w:szCs w:val="24"/>
        </w:rPr>
      </w:pPr>
    </w:p>
    <w:p w14:paraId="70A34899" w14:textId="77777777" w:rsidR="00FE4CF2" w:rsidRDefault="00FE4CF2" w:rsidP="002B2FF2">
      <w:pPr>
        <w:jc w:val="both"/>
        <w:rPr>
          <w:rFonts w:ascii="Times New Roman" w:hAnsi="Times New Roman" w:cs="Times New Roman"/>
          <w:i/>
          <w:iCs/>
          <w:sz w:val="24"/>
          <w:szCs w:val="24"/>
        </w:rPr>
      </w:pPr>
    </w:p>
    <w:p w14:paraId="7EEFE6B7" w14:textId="77777777" w:rsidR="00FE4CF2" w:rsidRDefault="00FE4CF2" w:rsidP="002B2FF2">
      <w:pPr>
        <w:jc w:val="both"/>
        <w:rPr>
          <w:rFonts w:ascii="Times New Roman" w:hAnsi="Times New Roman" w:cs="Times New Roman"/>
          <w:i/>
          <w:iCs/>
          <w:sz w:val="24"/>
          <w:szCs w:val="24"/>
        </w:rPr>
      </w:pPr>
    </w:p>
    <w:p w14:paraId="7A3D8E63" w14:textId="77777777" w:rsidR="008F75A6" w:rsidRPr="00C26A74" w:rsidRDefault="008F75A6" w:rsidP="008F75A6">
      <w:pPr>
        <w:jc w:val="both"/>
        <w:rPr>
          <w:rFonts w:ascii="Times New Roman" w:hAnsi="Times New Roman" w:cs="Times New Roman"/>
          <w:b/>
          <w:bCs/>
          <w:sz w:val="24"/>
          <w:szCs w:val="24"/>
        </w:rPr>
      </w:pPr>
      <w:r w:rsidRPr="00C26A74">
        <w:rPr>
          <w:rFonts w:ascii="Times New Roman" w:hAnsi="Times New Roman" w:cs="Times New Roman"/>
          <w:b/>
          <w:bCs/>
          <w:sz w:val="24"/>
          <w:szCs w:val="24"/>
        </w:rPr>
        <w:t xml:space="preserve">References: </w:t>
      </w:r>
    </w:p>
    <w:p w14:paraId="268C6DD1" w14:textId="77777777" w:rsidR="008F75A6" w:rsidRDefault="008F75A6" w:rsidP="008F75A6">
      <w:pPr>
        <w:jc w:val="both"/>
        <w:rPr>
          <w:rFonts w:ascii="Times New Roman" w:hAnsi="Times New Roman" w:cs="Times New Roman"/>
          <w:sz w:val="24"/>
          <w:szCs w:val="24"/>
        </w:rPr>
      </w:pPr>
      <w:r w:rsidRPr="0050683E">
        <w:rPr>
          <w:rFonts w:ascii="Times New Roman" w:hAnsi="Times New Roman" w:cs="Times New Roman"/>
          <w:sz w:val="24"/>
          <w:szCs w:val="24"/>
        </w:rPr>
        <w:t xml:space="preserve">1. Abou Dargham, S., </w:t>
      </w:r>
      <w:proofErr w:type="spellStart"/>
      <w:r w:rsidRPr="0050683E">
        <w:rPr>
          <w:rFonts w:ascii="Times New Roman" w:hAnsi="Times New Roman" w:cs="Times New Roman"/>
          <w:sz w:val="24"/>
          <w:szCs w:val="24"/>
        </w:rPr>
        <w:t>Ponchel</w:t>
      </w:r>
      <w:proofErr w:type="spellEnd"/>
      <w:r w:rsidRPr="0050683E">
        <w:rPr>
          <w:rFonts w:ascii="Times New Roman" w:hAnsi="Times New Roman" w:cs="Times New Roman"/>
          <w:sz w:val="24"/>
          <w:szCs w:val="24"/>
        </w:rPr>
        <w:t xml:space="preserve">, F., Abboud, N., Soueidan, M., Ferri, A., </w:t>
      </w:r>
      <w:proofErr w:type="spellStart"/>
      <w:r w:rsidRPr="0050683E">
        <w:rPr>
          <w:rFonts w:ascii="Times New Roman" w:hAnsi="Times New Roman" w:cs="Times New Roman"/>
          <w:sz w:val="24"/>
          <w:szCs w:val="24"/>
        </w:rPr>
        <w:t>Desfeux</w:t>
      </w:r>
      <w:proofErr w:type="spellEnd"/>
      <w:r w:rsidRPr="0050683E">
        <w:rPr>
          <w:rFonts w:ascii="Times New Roman" w:hAnsi="Times New Roman" w:cs="Times New Roman"/>
          <w:sz w:val="24"/>
          <w:szCs w:val="24"/>
        </w:rPr>
        <w:t xml:space="preserve">, R., Assaad, J., </w:t>
      </w:r>
      <w:proofErr w:type="spellStart"/>
      <w:r w:rsidRPr="0050683E">
        <w:rPr>
          <w:rFonts w:ascii="Times New Roman" w:hAnsi="Times New Roman" w:cs="Times New Roman"/>
          <w:sz w:val="24"/>
          <w:szCs w:val="24"/>
        </w:rPr>
        <w:t>Remiens</w:t>
      </w:r>
      <w:proofErr w:type="spellEnd"/>
      <w:r w:rsidRPr="0050683E">
        <w:rPr>
          <w:rFonts w:ascii="Times New Roman" w:hAnsi="Times New Roman" w:cs="Times New Roman"/>
          <w:sz w:val="24"/>
          <w:szCs w:val="24"/>
        </w:rPr>
        <w:t xml:space="preserve">, D. and Zaouk, D., 2018. Synthesis and electrical properties of lead-free piezoelectric Bi0. 5Na0. 5TiO3 thin films prepared by Sol-Gel method. Journal of the European Ceramic Society, 38(4), pp.1450-1455. </w:t>
      </w:r>
    </w:p>
    <w:p w14:paraId="745DBC85" w14:textId="77777777" w:rsidR="008F75A6" w:rsidRDefault="008F75A6" w:rsidP="008F75A6">
      <w:pPr>
        <w:jc w:val="both"/>
        <w:rPr>
          <w:rFonts w:ascii="Times New Roman" w:hAnsi="Times New Roman" w:cs="Times New Roman"/>
          <w:sz w:val="24"/>
          <w:szCs w:val="24"/>
        </w:rPr>
      </w:pPr>
      <w:r w:rsidRPr="0050683E">
        <w:rPr>
          <w:rFonts w:ascii="Times New Roman" w:hAnsi="Times New Roman" w:cs="Times New Roman"/>
          <w:sz w:val="24"/>
          <w:szCs w:val="24"/>
        </w:rPr>
        <w:t xml:space="preserve">2. Ji, H., Ren, W., Wang, L., Shi, P., Chen, X., Wu, X., Yao, X., Lau, S.T., Zhou, Q. and Shung, K.K., 2011. Structure and electrical properties of Na 0.5 Bi 0.5 </w:t>
      </w:r>
      <w:proofErr w:type="spellStart"/>
      <w:r w:rsidRPr="0050683E">
        <w:rPr>
          <w:rFonts w:ascii="Times New Roman" w:hAnsi="Times New Roman" w:cs="Times New Roman"/>
          <w:sz w:val="24"/>
          <w:szCs w:val="24"/>
        </w:rPr>
        <w:t>TiO</w:t>
      </w:r>
      <w:proofErr w:type="spellEnd"/>
      <w:r w:rsidRPr="0050683E">
        <w:rPr>
          <w:rFonts w:ascii="Times New Roman" w:hAnsi="Times New Roman" w:cs="Times New Roman"/>
          <w:sz w:val="24"/>
          <w:szCs w:val="24"/>
        </w:rPr>
        <w:t xml:space="preserve"> 3 ferroelectric thick films derived from a polymer modified sol-gel method. IEEE transactions on ultrasonics, ferroelectrics, and frequency control, 58(10), pp.2042-2049. </w:t>
      </w:r>
    </w:p>
    <w:p w14:paraId="4B16331A" w14:textId="77777777" w:rsidR="008F75A6" w:rsidRDefault="008F75A6" w:rsidP="008F75A6">
      <w:pPr>
        <w:jc w:val="both"/>
        <w:rPr>
          <w:rFonts w:ascii="Times New Roman" w:hAnsi="Times New Roman" w:cs="Times New Roman"/>
          <w:sz w:val="24"/>
          <w:szCs w:val="24"/>
        </w:rPr>
      </w:pPr>
      <w:r w:rsidRPr="0050683E">
        <w:rPr>
          <w:rFonts w:ascii="Times New Roman" w:hAnsi="Times New Roman" w:cs="Times New Roman"/>
          <w:sz w:val="24"/>
          <w:szCs w:val="24"/>
        </w:rPr>
        <w:t>3. An, G., Fu, M., Jiao, Z., Tian, Q., Xu, P., Wu, W. and Su, X., 2022. Rapid preparation of Bi0. 5Na0. 5TiO3 ceramics by reactive flash sintering of Bi2O3-NaCO3-TiO2 mixed powders. Journal of the European Ceramic Society, 42(4), pp.1407-1413.</w:t>
      </w:r>
    </w:p>
    <w:p w14:paraId="5974C2D8" w14:textId="0351CC5D" w:rsidR="00AE00CA" w:rsidRPr="00A74F28" w:rsidRDefault="00AE00CA" w:rsidP="00A74F28">
      <w:pPr>
        <w:jc w:val="both"/>
        <w:rPr>
          <w:i/>
          <w:iCs/>
        </w:rPr>
      </w:pPr>
    </w:p>
    <w:sectPr w:rsidR="00AE00CA" w:rsidRPr="00A74F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617D68"/>
    <w:multiLevelType w:val="multilevel"/>
    <w:tmpl w:val="87428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554CB5"/>
    <w:multiLevelType w:val="multilevel"/>
    <w:tmpl w:val="1B5E4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2927887">
    <w:abstractNumId w:val="0"/>
  </w:num>
  <w:num w:numId="2" w16cid:durableId="20609805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280"/>
    <w:rsid w:val="00047B39"/>
    <w:rsid w:val="00090FAA"/>
    <w:rsid w:val="001B7106"/>
    <w:rsid w:val="00221AEE"/>
    <w:rsid w:val="00253E66"/>
    <w:rsid w:val="002B2FF2"/>
    <w:rsid w:val="0036539C"/>
    <w:rsid w:val="00367FD5"/>
    <w:rsid w:val="003B2111"/>
    <w:rsid w:val="00402675"/>
    <w:rsid w:val="0044450A"/>
    <w:rsid w:val="005652AB"/>
    <w:rsid w:val="005E0432"/>
    <w:rsid w:val="005F0280"/>
    <w:rsid w:val="008F75A6"/>
    <w:rsid w:val="0091338A"/>
    <w:rsid w:val="00A74F28"/>
    <w:rsid w:val="00AE00CA"/>
    <w:rsid w:val="00BD434D"/>
    <w:rsid w:val="00C26A74"/>
    <w:rsid w:val="00C41621"/>
    <w:rsid w:val="00CC541F"/>
    <w:rsid w:val="00E17F73"/>
    <w:rsid w:val="00E6610F"/>
    <w:rsid w:val="00E72B67"/>
    <w:rsid w:val="00FB4861"/>
    <w:rsid w:val="00FE4CF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BF585"/>
  <w15:chartTrackingRefBased/>
  <w15:docId w15:val="{692D7CAB-10C3-4A3C-BCAD-E7A7685FE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280"/>
  </w:style>
  <w:style w:type="paragraph" w:styleId="Heading1">
    <w:name w:val="heading 1"/>
    <w:basedOn w:val="Normal"/>
    <w:next w:val="Normal"/>
    <w:link w:val="Heading1Char"/>
    <w:uiPriority w:val="9"/>
    <w:qFormat/>
    <w:rsid w:val="005F0280"/>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5F0280"/>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5F0280"/>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5F028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F028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F02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02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02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02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0280"/>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5F0280"/>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5F0280"/>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5F028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F028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F02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02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02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0280"/>
    <w:rPr>
      <w:rFonts w:eastAsiaTheme="majorEastAsia" w:cstheme="majorBidi"/>
      <w:color w:val="272727" w:themeColor="text1" w:themeTint="D8"/>
    </w:rPr>
  </w:style>
  <w:style w:type="paragraph" w:styleId="Title">
    <w:name w:val="Title"/>
    <w:basedOn w:val="Normal"/>
    <w:next w:val="Normal"/>
    <w:link w:val="TitleChar"/>
    <w:uiPriority w:val="10"/>
    <w:qFormat/>
    <w:rsid w:val="005F0280"/>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5F0280"/>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5F0280"/>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5F0280"/>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5F0280"/>
    <w:pPr>
      <w:spacing w:before="160"/>
      <w:jc w:val="center"/>
    </w:pPr>
    <w:rPr>
      <w:i/>
      <w:iCs/>
      <w:color w:val="404040" w:themeColor="text1" w:themeTint="BF"/>
    </w:rPr>
  </w:style>
  <w:style w:type="character" w:customStyle="1" w:styleId="QuoteChar">
    <w:name w:val="Quote Char"/>
    <w:basedOn w:val="DefaultParagraphFont"/>
    <w:link w:val="Quote"/>
    <w:uiPriority w:val="29"/>
    <w:rsid w:val="005F0280"/>
    <w:rPr>
      <w:i/>
      <w:iCs/>
      <w:color w:val="404040" w:themeColor="text1" w:themeTint="BF"/>
    </w:rPr>
  </w:style>
  <w:style w:type="paragraph" w:styleId="ListParagraph">
    <w:name w:val="List Paragraph"/>
    <w:basedOn w:val="Normal"/>
    <w:uiPriority w:val="34"/>
    <w:qFormat/>
    <w:rsid w:val="005F0280"/>
    <w:pPr>
      <w:ind w:left="720"/>
      <w:contextualSpacing/>
    </w:pPr>
  </w:style>
  <w:style w:type="character" w:styleId="IntenseEmphasis">
    <w:name w:val="Intense Emphasis"/>
    <w:basedOn w:val="DefaultParagraphFont"/>
    <w:uiPriority w:val="21"/>
    <w:qFormat/>
    <w:rsid w:val="005F0280"/>
    <w:rPr>
      <w:i/>
      <w:iCs/>
      <w:color w:val="2F5496" w:themeColor="accent1" w:themeShade="BF"/>
    </w:rPr>
  </w:style>
  <w:style w:type="paragraph" w:styleId="IntenseQuote">
    <w:name w:val="Intense Quote"/>
    <w:basedOn w:val="Normal"/>
    <w:next w:val="Normal"/>
    <w:link w:val="IntenseQuoteChar"/>
    <w:uiPriority w:val="30"/>
    <w:qFormat/>
    <w:rsid w:val="005F02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F0280"/>
    <w:rPr>
      <w:i/>
      <w:iCs/>
      <w:color w:val="2F5496" w:themeColor="accent1" w:themeShade="BF"/>
    </w:rPr>
  </w:style>
  <w:style w:type="character" w:styleId="IntenseReference">
    <w:name w:val="Intense Reference"/>
    <w:basedOn w:val="DefaultParagraphFont"/>
    <w:uiPriority w:val="32"/>
    <w:qFormat/>
    <w:rsid w:val="005F0280"/>
    <w:rPr>
      <w:b/>
      <w:bCs/>
      <w:smallCaps/>
      <w:color w:val="2F5496" w:themeColor="accent1" w:themeShade="BF"/>
      <w:spacing w:val="5"/>
    </w:rPr>
  </w:style>
  <w:style w:type="paragraph" w:styleId="NormalWeb">
    <w:name w:val="Normal (Web)"/>
    <w:basedOn w:val="Normal"/>
    <w:uiPriority w:val="99"/>
    <w:unhideWhenUsed/>
    <w:rsid w:val="005F0280"/>
    <w:rPr>
      <w:rFonts w:ascii="Times New Roman" w:hAnsi="Times New Roman" w:cs="Angsana New"/>
      <w:sz w:val="24"/>
      <w:szCs w:val="30"/>
    </w:rPr>
  </w:style>
  <w:style w:type="table" w:styleId="TableGrid">
    <w:name w:val="Table Grid"/>
    <w:basedOn w:val="TableNormal"/>
    <w:uiPriority w:val="39"/>
    <w:rsid w:val="005F0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7</Pages>
  <Words>1191</Words>
  <Characters>6794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Karthikeyan Muthukkumaran</dc:creator>
  <cp:keywords/>
  <dc:description/>
  <cp:lastModifiedBy>Karthikeyan Muthukkumaran</cp:lastModifiedBy>
  <cp:revision>23</cp:revision>
  <dcterms:created xsi:type="dcterms:W3CDTF">2025-09-01T11:35:00Z</dcterms:created>
  <dcterms:modified xsi:type="dcterms:W3CDTF">2025-09-17T07:22:00Z</dcterms:modified>
</cp:coreProperties>
</file>