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3F09" w14:textId="77777777" w:rsidR="00037887" w:rsidRDefault="00037887" w:rsidP="00037887">
      <w:pPr>
        <w:jc w:val="center"/>
        <w:rPr>
          <w:rFonts w:ascii="Palatino Linotype" w:hAnsi="Palatino Linotype" w:cs="Arial"/>
          <w:b/>
          <w:bCs/>
          <w:color w:val="222222"/>
          <w:sz w:val="24"/>
          <w:szCs w:val="24"/>
          <w:shd w:val="clear" w:color="auto" w:fill="FFFFFF"/>
        </w:rPr>
      </w:pPr>
      <w:r w:rsidRPr="00E357A1">
        <w:rPr>
          <w:rFonts w:ascii="Palatino Linotype" w:hAnsi="Palatino Linotype" w:cs="Arial"/>
          <w:b/>
          <w:bCs/>
          <w:color w:val="222222"/>
          <w:sz w:val="24"/>
          <w:szCs w:val="24"/>
          <w:shd w:val="clear" w:color="auto" w:fill="FFFFFF"/>
        </w:rPr>
        <w:t>Persistent Magnetic Fields from Subsea HVAC Cables: A Revised Empirical Model</w:t>
      </w:r>
    </w:p>
    <w:p w14:paraId="7FCF338D" w14:textId="507B77BC" w:rsidR="00037887" w:rsidRDefault="00037887" w:rsidP="00037887">
      <w:pPr>
        <w:jc w:val="center"/>
        <w:rPr>
          <w:rFonts w:ascii="Palatino Linotype" w:hAnsi="Palatino Linotype" w:cs="Arial"/>
          <w:color w:val="222222"/>
          <w:shd w:val="clear" w:color="auto" w:fill="FFFFFF"/>
          <w:lang w:val="it-IT"/>
        </w:rPr>
      </w:pPr>
      <w:r w:rsidRPr="005A2120">
        <w:rPr>
          <w:rFonts w:ascii="Palatino Linotype" w:hAnsi="Palatino Linotype" w:cs="Arial"/>
          <w:color w:val="222222"/>
          <w:shd w:val="clear" w:color="auto" w:fill="FFFFFF"/>
          <w:lang w:val="it-IT"/>
        </w:rPr>
        <w:t xml:space="preserve">Valentina Caradonna, Peter </w:t>
      </w:r>
      <w:proofErr w:type="spellStart"/>
      <w:r w:rsidRPr="005A2120">
        <w:rPr>
          <w:rFonts w:ascii="Palatino Linotype" w:hAnsi="Palatino Linotype" w:cs="Arial"/>
          <w:color w:val="222222"/>
          <w:shd w:val="clear" w:color="auto" w:fill="FFFFFF"/>
          <w:lang w:val="it-IT"/>
        </w:rPr>
        <w:t>Sigray</w:t>
      </w:r>
      <w:proofErr w:type="spellEnd"/>
      <w:r w:rsidRPr="005A2120">
        <w:rPr>
          <w:rFonts w:ascii="Palatino Linotype" w:hAnsi="Palatino Linotype" w:cs="Arial"/>
          <w:color w:val="222222"/>
          <w:shd w:val="clear" w:color="auto" w:fill="FFFFFF"/>
          <w:lang w:val="it-IT"/>
        </w:rPr>
        <w:t>, A</w:t>
      </w:r>
      <w:r>
        <w:rPr>
          <w:rFonts w:ascii="Palatino Linotype" w:hAnsi="Palatino Linotype" w:cs="Arial"/>
          <w:color w:val="222222"/>
          <w:shd w:val="clear" w:color="auto" w:fill="FFFFFF"/>
          <w:lang w:val="it-IT"/>
        </w:rPr>
        <w:t xml:space="preserve">ndrew B. Gill, Arianna </w:t>
      </w:r>
      <w:proofErr w:type="spellStart"/>
      <w:r>
        <w:rPr>
          <w:rFonts w:ascii="Palatino Linotype" w:hAnsi="Palatino Linotype" w:cs="Arial"/>
          <w:color w:val="222222"/>
          <w:shd w:val="clear" w:color="auto" w:fill="FFFFFF"/>
          <w:lang w:val="it-IT"/>
        </w:rPr>
        <w:t>Azzellino</w:t>
      </w:r>
      <w:proofErr w:type="spellEnd"/>
      <w:r>
        <w:rPr>
          <w:rFonts w:ascii="Palatino Linotype" w:hAnsi="Palatino Linotype" w:cs="Arial"/>
          <w:color w:val="222222"/>
          <w:shd w:val="clear" w:color="auto" w:fill="FFFFFF"/>
          <w:lang w:val="it-IT"/>
        </w:rPr>
        <w:t>, Diego Vicinanza, Junio Fabrizio Borsani.</w:t>
      </w:r>
    </w:p>
    <w:p w14:paraId="3F4C7779" w14:textId="04A1DBD7" w:rsidR="00037887" w:rsidRPr="00037887" w:rsidRDefault="00037887" w:rsidP="00037887">
      <w:pPr>
        <w:jc w:val="center"/>
        <w:rPr>
          <w:rFonts w:ascii="Palatino Linotype" w:hAnsi="Palatino Linotype"/>
          <w:b/>
          <w:bCs/>
          <w:lang w:val="it-IT"/>
        </w:rPr>
      </w:pPr>
      <w:proofErr w:type="spellStart"/>
      <w:r w:rsidRPr="00037887">
        <w:rPr>
          <w:rFonts w:ascii="Palatino Linotype" w:hAnsi="Palatino Linotype"/>
          <w:b/>
          <w:bCs/>
          <w:lang w:val="it-IT"/>
        </w:rPr>
        <w:t>Supplementary</w:t>
      </w:r>
      <w:proofErr w:type="spellEnd"/>
      <w:r w:rsidRPr="00037887">
        <w:rPr>
          <w:rFonts w:ascii="Palatino Linotype" w:hAnsi="Palatino Linotype"/>
          <w:b/>
          <w:bCs/>
          <w:lang w:val="it-IT"/>
        </w:rPr>
        <w:t xml:space="preserve"> Information</w:t>
      </w:r>
    </w:p>
    <w:p w14:paraId="1CB68799" w14:textId="4239D27A" w:rsidR="00D02372" w:rsidRPr="002F78AE" w:rsidRDefault="00DC4DCF" w:rsidP="00457EC3">
      <w:pPr>
        <w:jc w:val="both"/>
        <w:rPr>
          <w:rFonts w:ascii="Palatino Linotype" w:eastAsiaTheme="minorEastAsia" w:hAnsi="Palatino Linotype"/>
        </w:rPr>
      </w:pPr>
      <w:r w:rsidRPr="002F78AE">
        <w:rPr>
          <w:rFonts w:ascii="Palatino Linotype" w:hAnsi="Palatino Linotype"/>
        </w:rPr>
        <w:t>Figure S1 represents the validity of the implementation of Eq. 13 and 16 in MATLAB. To understand if the equations presented by P&amp;S</w:t>
      </w:r>
      <w:r w:rsidR="00457EC3" w:rsidRPr="002F78AE">
        <w:rPr>
          <w:rFonts w:ascii="Palatino Linotype" w:hAnsi="Palatino Linotype"/>
        </w:rPr>
        <w:t xml:space="preserve"> were correctly executed</w:t>
      </w:r>
      <w:r w:rsidR="00E07A0C" w:rsidRPr="002F78AE">
        <w:rPr>
          <w:rFonts w:ascii="Palatino Linotype" w:hAnsi="Palatino Linotype"/>
        </w:rPr>
        <w:t xml:space="preserve"> in MATLAB</w:t>
      </w:r>
      <w:r w:rsidR="00457EC3" w:rsidRPr="002F78AE">
        <w:rPr>
          <w:rFonts w:ascii="Palatino Linotype" w:hAnsi="Palatino Linotype"/>
        </w:rPr>
        <w:t xml:space="preserve">, </w:t>
      </w:r>
      <w:r w:rsidR="00E07A0C" w:rsidRPr="002F78AE">
        <w:rPr>
          <w:rFonts w:ascii="Palatino Linotype" w:hAnsi="Palatino Linotype"/>
        </w:rPr>
        <w:t>we</w:t>
      </w:r>
      <w:r w:rsidR="00E07A0C" w:rsidRPr="002F78AE">
        <w:rPr>
          <w:rFonts w:ascii="Palatino Linotype" w:eastAsiaTheme="minorEastAsia" w:hAnsi="Palatino Linotype"/>
        </w:rPr>
        <w:t xml:space="preserve"> replicated</w:t>
      </w:r>
      <w:r w:rsidR="00E07A0C" w:rsidRPr="002F78AE">
        <w:rPr>
          <w:rFonts w:ascii="Palatino Linotype" w:hAnsi="Palatino Linotype"/>
        </w:rPr>
        <w:t xml:space="preserve"> </w:t>
      </w:r>
      <w:r w:rsidR="00457EC3" w:rsidRPr="002F78AE">
        <w:rPr>
          <w:rFonts w:ascii="Palatino Linotype" w:hAnsi="Palatino Linotype"/>
        </w:rPr>
        <w:t xml:space="preserve">the results obtained by P&amp;S using the same parameters they used, i.e. </w:t>
      </w:r>
      <m:oMath>
        <m:r>
          <w:rPr>
            <w:rFonts w:ascii="Cambria Math" w:hAnsi="Cambria Math"/>
          </w:rPr>
          <m:t>a</m:t>
        </m:r>
      </m:oMath>
      <w:r w:rsidR="00457EC3" w:rsidRPr="002F78AE">
        <w:rPr>
          <w:rFonts w:ascii="Palatino Linotype" w:eastAsiaTheme="minorEastAsia" w:hAnsi="Palatino Linotype"/>
        </w:rPr>
        <w:t xml:space="preserve"> = 0.1 m, </w:t>
      </w:r>
      <m:oMath>
        <m:r>
          <w:rPr>
            <w:rFonts w:ascii="Cambria Math" w:eastAsiaTheme="minorEastAsia" w:hAnsi="Cambria Math"/>
          </w:rPr>
          <m:t>p</m:t>
        </m:r>
      </m:oMath>
      <w:r w:rsidR="00457EC3" w:rsidRPr="002F78AE">
        <w:rPr>
          <w:rFonts w:ascii="Palatino Linotype" w:eastAsiaTheme="minorEastAsia" w:hAnsi="Palatino Linotype"/>
        </w:rPr>
        <w:t xml:space="preserve"> = 1 m,  </w:t>
      </w:r>
      <m:oMath>
        <m:r>
          <w:rPr>
            <w:rFonts w:ascii="Cambria Math" w:eastAsiaTheme="minorEastAsia" w:hAnsi="Cambria Math"/>
          </w:rPr>
          <m:t>I</m:t>
        </m:r>
      </m:oMath>
      <w:r w:rsidR="00457EC3" w:rsidRPr="002F78AE">
        <w:rPr>
          <w:rFonts w:ascii="Palatino Linotype" w:eastAsiaTheme="minorEastAsia" w:hAnsi="Palatino Linotype"/>
        </w:rPr>
        <w:t xml:space="preserve"> = 200 A</w:t>
      </w:r>
      <w:r w:rsidR="00DF5A1A" w:rsidRPr="002F78AE">
        <w:rPr>
          <w:rFonts w:ascii="Palatino Linotype" w:eastAsiaTheme="minorEastAsia" w:hAnsi="Palatino Linotype"/>
        </w:rPr>
        <w:t xml:space="preserve">, and </w:t>
      </w:r>
      <m:oMath>
        <m:r>
          <w:rPr>
            <w:rFonts w:ascii="Cambria Math" w:eastAsiaTheme="minorEastAsia" w:hAnsi="Cambria Math"/>
          </w:rPr>
          <m:t>r</m:t>
        </m:r>
      </m:oMath>
      <w:r w:rsidR="00DF5A1A" w:rsidRPr="002F78AE">
        <w:rPr>
          <w:rFonts w:ascii="Palatino Linotype" w:eastAsiaTheme="minorEastAsia" w:hAnsi="Palatino Linotype"/>
        </w:rPr>
        <w:t xml:space="preserve"> varying</w:t>
      </w:r>
      <w:r w:rsidR="00457EC3" w:rsidRPr="002F78AE">
        <w:rPr>
          <w:rFonts w:ascii="Palatino Linotype" w:eastAsiaTheme="minorEastAsia" w:hAnsi="Palatino Linotype"/>
        </w:rPr>
        <w:t xml:space="preserve">. Then, the two obtained </w:t>
      </w:r>
      <w:r w:rsidR="00E07A0C" w:rsidRPr="002F78AE">
        <w:rPr>
          <w:rFonts w:ascii="Palatino Linotype" w:eastAsiaTheme="minorEastAsia" w:hAnsi="Palatino Linotype"/>
        </w:rPr>
        <w:t xml:space="preserve">fits </w:t>
      </w:r>
      <w:r w:rsidR="00457EC3" w:rsidRPr="002F78AE">
        <w:rPr>
          <w:rFonts w:ascii="Palatino Linotype" w:eastAsiaTheme="minorEastAsia" w:hAnsi="Palatino Linotype"/>
        </w:rPr>
        <w:t xml:space="preserve">were overlapped with Figure 3 of </w:t>
      </w:r>
      <w:r w:rsidR="00457EC3" w:rsidRPr="002F78AE">
        <w:rPr>
          <w:rFonts w:ascii="Palatino Linotype" w:hAnsi="Palatino Linotype"/>
        </w:rPr>
        <w:t xml:space="preserve">Pettersson and </w:t>
      </w:r>
      <w:proofErr w:type="spellStart"/>
      <w:r w:rsidR="00457EC3" w:rsidRPr="002F78AE">
        <w:rPr>
          <w:rFonts w:ascii="Palatino Linotype" w:hAnsi="Palatino Linotype"/>
        </w:rPr>
        <w:t>Schönborg</w:t>
      </w:r>
      <w:proofErr w:type="spellEnd"/>
      <w:r w:rsidR="00457EC3" w:rsidRPr="002F78AE">
        <w:rPr>
          <w:rFonts w:ascii="Palatino Linotype" w:hAnsi="Palatino Linotype"/>
        </w:rPr>
        <w:t xml:space="preserve"> (1997). In Figure 3 they compare the approximate case, the exact case and </w:t>
      </w:r>
      <w:r w:rsidR="00457EC3" w:rsidRPr="002F78AE">
        <w:rPr>
          <w:rFonts w:ascii="Palatino Linotype" w:eastAsiaTheme="minorEastAsia" w:hAnsi="Palatino Linotype"/>
        </w:rPr>
        <w:t xml:space="preserve">the untwisted case. We got the confirmation that the equations were correctly implemented because of the strong overlap with the original curves. </w:t>
      </w:r>
    </w:p>
    <w:p w14:paraId="122A4351" w14:textId="5E41FB07" w:rsidR="00D02372" w:rsidRPr="002F78AE" w:rsidRDefault="006F3216" w:rsidP="00D02372">
      <w:pPr>
        <w:keepNext/>
        <w:jc w:val="both"/>
        <w:rPr>
          <w:rFonts w:ascii="Palatino Linotype" w:hAnsi="Palatino Linotype"/>
        </w:rPr>
      </w:pPr>
      <w:r w:rsidRPr="002F78AE">
        <w:rPr>
          <w:rFonts w:ascii="Palatino Linotype" w:hAnsi="Palatino Linotype"/>
          <w:noProof/>
        </w:rPr>
        <w:drawing>
          <wp:inline distT="0" distB="0" distL="0" distR="0" wp14:anchorId="69A247AE" wp14:editId="24481ADB">
            <wp:extent cx="5778500" cy="4127500"/>
            <wp:effectExtent l="0" t="0" r="0" b="6350"/>
            <wp:docPr id="24728416" name="Immagine 1" descr="Immagine che contiene testo, linea, diagramma,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28416" name="Immagine 1" descr="Immagine che contiene testo, linea, diagramma, Diagram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41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5AC37" w14:textId="07CC2A55" w:rsidR="00D02372" w:rsidRPr="002F78AE" w:rsidRDefault="00D02372" w:rsidP="00D02372">
      <w:pPr>
        <w:pStyle w:val="Didascalia"/>
        <w:jc w:val="both"/>
        <w:rPr>
          <w:rFonts w:ascii="Palatino Linotype" w:eastAsiaTheme="minorEastAsia" w:hAnsi="Palatino Linotype"/>
          <w:i w:val="0"/>
          <w:iCs w:val="0"/>
          <w:color w:val="auto"/>
        </w:rPr>
      </w:pPr>
      <w:r w:rsidRPr="002F78AE">
        <w:rPr>
          <w:rFonts w:ascii="Palatino Linotype" w:hAnsi="Palatino Linotype"/>
          <w:i w:val="0"/>
          <w:iCs w:val="0"/>
          <w:color w:val="auto"/>
        </w:rPr>
        <w:t>Figure S</w:t>
      </w:r>
      <w:r w:rsidRPr="002F78AE">
        <w:rPr>
          <w:rFonts w:ascii="Palatino Linotype" w:hAnsi="Palatino Linotype"/>
          <w:i w:val="0"/>
          <w:iCs w:val="0"/>
          <w:color w:val="auto"/>
        </w:rPr>
        <w:fldChar w:fldCharType="begin"/>
      </w:r>
      <w:r w:rsidRPr="002F78AE">
        <w:rPr>
          <w:rFonts w:ascii="Palatino Linotype" w:hAnsi="Palatino Linotype"/>
          <w:i w:val="0"/>
          <w:iCs w:val="0"/>
          <w:color w:val="auto"/>
        </w:rPr>
        <w:instrText xml:space="preserve"> SEQ Figure \* ARABIC </w:instrText>
      </w:r>
      <w:r w:rsidRPr="002F78AE">
        <w:rPr>
          <w:rFonts w:ascii="Palatino Linotype" w:hAnsi="Palatino Linotype"/>
          <w:i w:val="0"/>
          <w:iCs w:val="0"/>
          <w:color w:val="auto"/>
        </w:rPr>
        <w:fldChar w:fldCharType="separate"/>
      </w:r>
      <w:r w:rsidRPr="002F78AE">
        <w:rPr>
          <w:rFonts w:ascii="Palatino Linotype" w:hAnsi="Palatino Linotype"/>
          <w:i w:val="0"/>
          <w:iCs w:val="0"/>
          <w:noProof/>
          <w:color w:val="auto"/>
        </w:rPr>
        <w:t>1</w:t>
      </w:r>
      <w:r w:rsidRPr="002F78AE">
        <w:rPr>
          <w:rFonts w:ascii="Palatino Linotype" w:hAnsi="Palatino Linotype"/>
          <w:i w:val="0"/>
          <w:iCs w:val="0"/>
          <w:color w:val="auto"/>
        </w:rPr>
        <w:fldChar w:fldCharType="end"/>
      </w:r>
      <w:r w:rsidRPr="002F78AE">
        <w:rPr>
          <w:rFonts w:ascii="Palatino Linotype" w:hAnsi="Palatino Linotype"/>
          <w:i w:val="0"/>
          <w:iCs w:val="0"/>
          <w:color w:val="auto"/>
        </w:rPr>
        <w:t xml:space="preserve">. </w:t>
      </w:r>
      <w:r w:rsidR="00D31C7F" w:rsidRPr="002F78AE">
        <w:rPr>
          <w:rFonts w:ascii="Palatino Linotype" w:hAnsi="Palatino Linotype"/>
          <w:i w:val="0"/>
          <w:iCs w:val="0"/>
          <w:color w:val="auto"/>
        </w:rPr>
        <w:t xml:space="preserve">The exact case (green) and the untwisted case (red) obtained by us overlapped with the exact case (continuous </w:t>
      </w:r>
      <w:r w:rsidR="00866ABA" w:rsidRPr="002F78AE">
        <w:rPr>
          <w:rFonts w:ascii="Palatino Linotype" w:hAnsi="Palatino Linotype"/>
          <w:i w:val="0"/>
          <w:iCs w:val="0"/>
          <w:color w:val="auto"/>
        </w:rPr>
        <w:t xml:space="preserve">black </w:t>
      </w:r>
      <w:r w:rsidR="00D31C7F" w:rsidRPr="002F78AE">
        <w:rPr>
          <w:rFonts w:ascii="Palatino Linotype" w:hAnsi="Palatino Linotype"/>
          <w:i w:val="0"/>
          <w:iCs w:val="0"/>
          <w:color w:val="auto"/>
        </w:rPr>
        <w:t>line) and the untwisted case (</w:t>
      </w:r>
      <w:r w:rsidR="00866ABA" w:rsidRPr="002F78AE">
        <w:rPr>
          <w:rFonts w:ascii="Palatino Linotype" w:hAnsi="Palatino Linotype"/>
          <w:i w:val="0"/>
          <w:iCs w:val="0"/>
          <w:color w:val="auto"/>
        </w:rPr>
        <w:t>dashed black line)</w:t>
      </w:r>
      <w:r w:rsidR="00D31C7F" w:rsidRPr="002F78AE">
        <w:rPr>
          <w:rFonts w:ascii="Palatino Linotype" w:hAnsi="Palatino Linotype"/>
          <w:i w:val="0"/>
          <w:iCs w:val="0"/>
          <w:color w:val="auto"/>
        </w:rPr>
        <w:t xml:space="preserve"> obtained by P&amp;S.  </w:t>
      </w:r>
    </w:p>
    <w:p w14:paraId="062173DB" w14:textId="747BC777" w:rsidR="006627EC" w:rsidRPr="002F78AE" w:rsidRDefault="00457EC3" w:rsidP="00457EC3">
      <w:pPr>
        <w:jc w:val="both"/>
        <w:rPr>
          <w:rFonts w:ascii="Palatino Linotype" w:eastAsiaTheme="minorEastAsia" w:hAnsi="Palatino Linotype"/>
        </w:rPr>
      </w:pPr>
      <w:r w:rsidRPr="002F78AE">
        <w:rPr>
          <w:rFonts w:ascii="Palatino Linotype" w:eastAsiaTheme="minorEastAsia" w:hAnsi="Palatino Linotype"/>
        </w:rPr>
        <w:t xml:space="preserve">Figure S1 can be used also to explain why we did not use the final approximations presented by </w:t>
      </w:r>
      <w:r w:rsidR="00E07A0C" w:rsidRPr="002F78AE">
        <w:rPr>
          <w:rFonts w:ascii="Palatino Linotype" w:eastAsiaTheme="minorEastAsia" w:hAnsi="Palatino Linotype"/>
        </w:rPr>
        <w:t xml:space="preserve">P&amp;S. Starting from 2 m away from the cable and going closer to the latter, the distance between the exact curve of P&amp;S and the approximate one progressively increases. In other words, when the distance to the cable decreases, the error caused by the approximated formula becomes higher. </w:t>
      </w:r>
      <w:r w:rsidR="004D76A7" w:rsidRPr="002F78AE">
        <w:rPr>
          <w:rFonts w:ascii="Palatino Linotype" w:eastAsiaTheme="minorEastAsia" w:hAnsi="Palatino Linotype"/>
        </w:rPr>
        <w:t>In fact, such approximation</w:t>
      </w:r>
      <w:r w:rsidR="00DF5A1A" w:rsidRPr="002F78AE">
        <w:rPr>
          <w:rFonts w:ascii="Palatino Linotype" w:eastAsiaTheme="minorEastAsia" w:hAnsi="Palatino Linotype"/>
        </w:rPr>
        <w:t>s</w:t>
      </w:r>
      <w:r w:rsidR="004D76A7" w:rsidRPr="002F78AE">
        <w:rPr>
          <w:rFonts w:ascii="Palatino Linotype" w:eastAsiaTheme="minorEastAsia" w:hAnsi="Palatino Linotype"/>
        </w:rPr>
        <w:t xml:space="preserve"> </w:t>
      </w:r>
      <w:r w:rsidR="00DF5A1A" w:rsidRPr="002F78AE">
        <w:rPr>
          <w:rFonts w:ascii="Palatino Linotype" w:eastAsiaTheme="minorEastAsia" w:hAnsi="Palatino Linotype"/>
        </w:rPr>
        <w:t>were made for</w:t>
      </w:r>
      <w:r w:rsidR="004D76A7" w:rsidRPr="002F78AE">
        <w:rPr>
          <w:rFonts w:ascii="Palatino Linotype" w:eastAsiaTheme="minorEastAsia" w:hAnsi="Palatino Linotype"/>
        </w:rPr>
        <w:t xml:space="preserve"> </w:t>
      </w:r>
      <m:oMath>
        <m:r>
          <w:rPr>
            <w:rFonts w:ascii="Cambria Math" w:eastAsiaTheme="minorEastAsia" w:hAnsi="Cambria Math"/>
          </w:rPr>
          <m:t>p≪r</m:t>
        </m:r>
      </m:oMath>
      <w:r w:rsidR="004D76A7" w:rsidRPr="002F78AE">
        <w:rPr>
          <w:rFonts w:ascii="Palatino Linotype" w:eastAsiaTheme="minorEastAsia" w:hAnsi="Palatino Linotype"/>
        </w:rPr>
        <w:t xml:space="preserve"> and at the same time </w:t>
      </w:r>
      <m:oMath>
        <m:r>
          <w:rPr>
            <w:rFonts w:ascii="Cambria Math" w:eastAsiaTheme="minorEastAsia" w:hAnsi="Cambria Math"/>
          </w:rPr>
          <m:t>p≫a</m:t>
        </m:r>
      </m:oMath>
      <w:r w:rsidR="004D76A7" w:rsidRPr="002F78AE">
        <w:rPr>
          <w:rFonts w:ascii="Palatino Linotype" w:eastAsiaTheme="minorEastAsia" w:hAnsi="Palatino Linotype"/>
        </w:rPr>
        <w:t xml:space="preserve">. </w:t>
      </w:r>
      <w:r w:rsidR="00DF5A1A" w:rsidRPr="002F78AE">
        <w:rPr>
          <w:rFonts w:ascii="Palatino Linotype" w:eastAsiaTheme="minorEastAsia" w:hAnsi="Palatino Linotype"/>
        </w:rPr>
        <w:t xml:space="preserve">The authors state that the error is less than 10% when </w:t>
      </w:r>
      <m:oMath>
        <m:r>
          <w:rPr>
            <w:rFonts w:ascii="Cambria Math" w:eastAsiaTheme="minorEastAsia" w:hAnsi="Cambria Math"/>
          </w:rPr>
          <m:t>γ</m:t>
        </m:r>
      </m:oMath>
      <w:r w:rsidR="00DF5A1A" w:rsidRPr="002F78AE">
        <w:rPr>
          <w:rFonts w:ascii="Palatino Linotype" w:eastAsiaTheme="minorEastAsia" w:hAnsi="Palatino Linotype"/>
        </w:rPr>
        <w:t xml:space="preserve"> &gt; 10. This means that if they used </w:t>
      </w:r>
      <m:oMath>
        <m:r>
          <w:rPr>
            <w:rFonts w:ascii="Cambria Math" w:eastAsiaTheme="minorEastAsia" w:hAnsi="Cambria Math"/>
          </w:rPr>
          <m:t>p</m:t>
        </m:r>
      </m:oMath>
      <w:r w:rsidR="00DF5A1A" w:rsidRPr="002F78AE">
        <w:rPr>
          <w:rFonts w:ascii="Palatino Linotype" w:eastAsiaTheme="minorEastAsia" w:hAnsi="Palatino Linotype"/>
        </w:rPr>
        <w:t xml:space="preserve"> = 1 m and </w:t>
      </w:r>
      <m:oMath>
        <m:r>
          <w:rPr>
            <w:rFonts w:ascii="Cambria Math" w:eastAsiaTheme="minorEastAsia" w:hAnsi="Cambria Math"/>
          </w:rPr>
          <m:t>γ</m:t>
        </m:r>
      </m:oMath>
      <w:r w:rsidR="00DF5A1A" w:rsidRPr="002F78AE">
        <w:rPr>
          <w:rFonts w:ascii="Palatino Linotype" w:eastAsiaTheme="minorEastAsia" w:hAnsi="Palatino Linotype"/>
        </w:rPr>
        <w:t xml:space="preserve"> = 10, according to equation (11), an error less than 10% is obtained</w:t>
      </w:r>
      <w:r w:rsidR="00186A62" w:rsidRPr="002F78AE">
        <w:rPr>
          <w:rFonts w:ascii="Palatino Linotype" w:eastAsiaTheme="minorEastAsia" w:hAnsi="Palatino Linotype"/>
        </w:rPr>
        <w:t xml:space="preserve"> starting from 1.6 m</w:t>
      </w:r>
      <w:r w:rsidR="00DF5A1A" w:rsidRPr="002F78AE">
        <w:rPr>
          <w:rFonts w:ascii="Palatino Linotype" w:eastAsiaTheme="minorEastAsia" w:hAnsi="Palatino Linotype"/>
        </w:rPr>
        <w:t xml:space="preserve">. Since the </w:t>
      </w:r>
      <w:r w:rsidR="00186A62" w:rsidRPr="002F78AE">
        <w:rPr>
          <w:rFonts w:ascii="Palatino Linotype" w:eastAsiaTheme="minorEastAsia" w:hAnsi="Palatino Linotype"/>
        </w:rPr>
        <w:t xml:space="preserve">investigated </w:t>
      </w:r>
      <w:r w:rsidR="00DF5A1A" w:rsidRPr="002F78AE">
        <w:rPr>
          <w:rFonts w:ascii="Palatino Linotype" w:eastAsiaTheme="minorEastAsia" w:hAnsi="Palatino Linotype"/>
        </w:rPr>
        <w:t xml:space="preserve">subsea cable </w:t>
      </w:r>
      <w:r w:rsidR="00186A62" w:rsidRPr="002F78AE">
        <w:rPr>
          <w:rFonts w:ascii="Palatino Linotype" w:eastAsiaTheme="minorEastAsia" w:hAnsi="Palatino Linotype"/>
        </w:rPr>
        <w:t>came with</w:t>
      </w:r>
      <w:r w:rsidR="00DF5A1A" w:rsidRPr="002F78AE">
        <w:rPr>
          <w:rFonts w:ascii="Palatino Linotype" w:eastAsiaTheme="minorEastAsia" w:hAnsi="Palatino Linotype"/>
        </w:rPr>
        <w:t xml:space="preserve"> a burial depth of 1.5 m </w:t>
      </w:r>
      <w:r w:rsidR="00186A62" w:rsidRPr="002F78AE">
        <w:rPr>
          <w:rFonts w:ascii="Palatino Linotype" w:eastAsiaTheme="minorEastAsia" w:hAnsi="Palatino Linotype"/>
        </w:rPr>
        <w:t xml:space="preserve">and we expected the pitch to be at least 3m, the assumption </w:t>
      </w:r>
      <m:oMath>
        <m:r>
          <w:rPr>
            <w:rFonts w:ascii="Cambria Math" w:eastAsiaTheme="minorEastAsia" w:hAnsi="Cambria Math"/>
          </w:rPr>
          <w:lastRenderedPageBreak/>
          <m:t>r≫p</m:t>
        </m:r>
      </m:oMath>
      <w:r w:rsidR="00186A62" w:rsidRPr="002F78AE">
        <w:rPr>
          <w:rFonts w:ascii="Palatino Linotype" w:eastAsiaTheme="minorEastAsia" w:hAnsi="Palatino Linotype"/>
        </w:rPr>
        <w:t xml:space="preserve"> could not be respected.</w:t>
      </w:r>
      <w:r w:rsidR="00D02372" w:rsidRPr="002F78AE">
        <w:rPr>
          <w:rFonts w:ascii="Palatino Linotype" w:eastAsiaTheme="minorEastAsia" w:hAnsi="Palatino Linotype"/>
        </w:rPr>
        <w:t xml:space="preserve"> If such approximations had been used, the error in the near field of the cable would have been significantly high, resulting not useful for correctly modelling the magnetic field.</w:t>
      </w:r>
      <w:r w:rsidR="00186A62" w:rsidRPr="002F78AE">
        <w:rPr>
          <w:rFonts w:ascii="Palatino Linotype" w:eastAsiaTheme="minorEastAsia" w:hAnsi="Palatino Linotype"/>
        </w:rPr>
        <w:t xml:space="preserve"> Hence, this is the reason why the exact expressions were used instead of the final equations obtained with the first-term approximations. </w:t>
      </w:r>
      <w:r w:rsidR="00D02372" w:rsidRPr="002F78AE">
        <w:rPr>
          <w:rFonts w:ascii="Palatino Linotype" w:eastAsiaTheme="minorEastAsia" w:hAnsi="Palatino Linotype"/>
        </w:rPr>
        <w:t xml:space="preserve">  </w:t>
      </w:r>
    </w:p>
    <w:p w14:paraId="7948E605" w14:textId="637A78BC" w:rsidR="00DC4DCF" w:rsidRPr="00DC4DCF" w:rsidRDefault="00DC4DCF" w:rsidP="00DC4DCF">
      <w:pPr>
        <w:rPr>
          <w:noProof/>
        </w:rPr>
      </w:pPr>
    </w:p>
    <w:sectPr w:rsidR="00DC4DCF" w:rsidRPr="00DC4DCF" w:rsidSect="00E704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45"/>
    <w:rsid w:val="00037887"/>
    <w:rsid w:val="00186A62"/>
    <w:rsid w:val="002F78AE"/>
    <w:rsid w:val="00457EC3"/>
    <w:rsid w:val="004D76A7"/>
    <w:rsid w:val="006627EC"/>
    <w:rsid w:val="006E5F60"/>
    <w:rsid w:val="006F3216"/>
    <w:rsid w:val="007B0A51"/>
    <w:rsid w:val="00866ABA"/>
    <w:rsid w:val="008D253A"/>
    <w:rsid w:val="00AF2B6F"/>
    <w:rsid w:val="00BF5741"/>
    <w:rsid w:val="00CE0145"/>
    <w:rsid w:val="00D02372"/>
    <w:rsid w:val="00D31C7F"/>
    <w:rsid w:val="00DC4DCF"/>
    <w:rsid w:val="00DF5A1A"/>
    <w:rsid w:val="00E07A0C"/>
    <w:rsid w:val="00E7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460D"/>
  <w15:chartTrackingRefBased/>
  <w15:docId w15:val="{F8A7BA54-5F16-4CF1-A60A-C43B7881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0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0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0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0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0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0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0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0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0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0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01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01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01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01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01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01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0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0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0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0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0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01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01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01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0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01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0145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457EC3"/>
    <w:rPr>
      <w:color w:val="666666"/>
    </w:rPr>
  </w:style>
  <w:style w:type="paragraph" w:styleId="Didascalia">
    <w:name w:val="caption"/>
    <w:basedOn w:val="Normale"/>
    <w:next w:val="Normale"/>
    <w:uiPriority w:val="35"/>
    <w:unhideWhenUsed/>
    <w:qFormat/>
    <w:rsid w:val="00D02372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Caradonna</dc:creator>
  <cp:keywords/>
  <dc:description/>
  <cp:lastModifiedBy>Valentina Caradonna</cp:lastModifiedBy>
  <cp:revision>8</cp:revision>
  <dcterms:created xsi:type="dcterms:W3CDTF">2025-05-20T13:02:00Z</dcterms:created>
  <dcterms:modified xsi:type="dcterms:W3CDTF">2025-09-02T10:09:00Z</dcterms:modified>
</cp:coreProperties>
</file>