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14DE7">
      <w:pPr>
        <w:spacing w:before="0" w:after="0"/>
        <w:rPr>
          <w:rFonts w:hint="default" w:ascii="Arial" w:hAnsi="Arial" w:cs="Arial"/>
          <w:b/>
          <w:bCs/>
          <w:szCs w:val="24"/>
        </w:rPr>
      </w:pPr>
      <w:r>
        <w:rPr>
          <w:rFonts w:hint="default" w:ascii="Arial" w:hAnsi="Arial" w:cs="Arial"/>
          <w:b/>
          <w:bCs/>
          <w:szCs w:val="24"/>
        </w:rPr>
        <w:t>Supplemental Figure 1</w:t>
      </w:r>
    </w:p>
    <w:p w14:paraId="78566D15">
      <w:pPr>
        <w:spacing w:before="0" w:after="0"/>
        <w:jc w:val="center"/>
        <w:rPr>
          <w:rFonts w:hint="default" w:ascii="Arial" w:hAnsi="Arial" w:cs="Arial"/>
          <w:b/>
          <w:szCs w:val="24"/>
          <w:lang w:eastAsia="zh-CN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909060" cy="2994660"/>
            <wp:effectExtent l="0" t="0" r="7620" b="7620"/>
            <wp:docPr id="1" name="图片 1" descr="DEGs-2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Gs-2-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3BA7D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  <w:r>
        <w:rPr>
          <w:rFonts w:hint="default" w:ascii="Arial" w:hAnsi="Arial" w:cs="Arial"/>
          <w:b/>
          <w:bCs/>
          <w:sz w:val="24"/>
          <w:szCs w:val="24"/>
        </w:rPr>
        <w:t xml:space="preserve">Supplemental Figure </w:t>
      </w:r>
      <w:r>
        <w:rPr>
          <w:rFonts w:hint="default" w:ascii="Arial" w:hAnsi="Arial" w:cs="Arial"/>
          <w:b/>
          <w:bCs/>
          <w:sz w:val="24"/>
          <w:szCs w:val="24"/>
          <w:lang w:eastAsia="zh-CN"/>
        </w:rPr>
        <w:t>1</w:t>
      </w:r>
      <w:r>
        <w:rPr>
          <w:rFonts w:hint="default" w:ascii="Arial" w:hAnsi="Arial" w:cs="Arial"/>
          <w:b/>
          <w:bCs/>
          <w:sz w:val="24"/>
          <w:szCs w:val="24"/>
        </w:rPr>
        <w:t>.</w:t>
      </w:r>
      <w:r>
        <w:rPr>
          <w:rFonts w:hint="default" w:ascii="Arial" w:hAnsi="Arial" w:eastAsia="黑体" w:cs="Arial"/>
          <w:b/>
          <w:bCs/>
          <w:color w:val="auto"/>
          <w:kern w:val="44"/>
          <w:sz w:val="24"/>
          <w:szCs w:val="24"/>
          <w:lang w:eastAsia="zh-CN"/>
        </w:rPr>
        <w:t xml:space="preserve"> </w:t>
      </w:r>
      <w:r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  <w:t xml:space="preserve">DEGs in the adventitious roots and mother roots of </w:t>
      </w:r>
      <w:r>
        <w:rPr>
          <w:rFonts w:hint="default" w:ascii="Arial" w:hAnsi="Arial" w:eastAsia="黑体" w:cs="Arial"/>
          <w:i/>
          <w:iCs/>
          <w:color w:val="auto"/>
          <w:kern w:val="44"/>
          <w:sz w:val="24"/>
          <w:szCs w:val="24"/>
          <w:lang w:eastAsia="zh-CN"/>
        </w:rPr>
        <w:t>R. glutinosa</w:t>
      </w:r>
      <w:r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  <w:t xml:space="preserve"> treated with ABA </w:t>
      </w:r>
      <w:r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  <w:t xml:space="preserve">or </w:t>
      </w:r>
      <w:r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  <w:t>GA.</w:t>
      </w:r>
    </w:p>
    <w:p w14:paraId="72360AA0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1E428554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4C53BB24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433F34BC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6AD6F646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53B2BD6F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0B1A3BA5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086EE723">
      <w:pPr>
        <w:pStyle w:val="6"/>
        <w:ind w:left="0" w:firstLine="0"/>
        <w:rPr>
          <w:rFonts w:hint="default" w:ascii="Arial" w:hAnsi="Arial" w:eastAsia="黑体" w:cs="Arial"/>
          <w:color w:val="auto"/>
          <w:kern w:val="44"/>
          <w:sz w:val="24"/>
          <w:szCs w:val="24"/>
          <w:lang w:eastAsia="zh-CN"/>
        </w:rPr>
      </w:pPr>
    </w:p>
    <w:p w14:paraId="21A5D40D">
      <w:pPr>
        <w:spacing w:before="0" w:after="0"/>
        <w:rPr>
          <w:rFonts w:hint="default" w:ascii="Arial" w:hAnsi="Arial" w:cs="Arial"/>
          <w:b/>
          <w:bCs/>
          <w:szCs w:val="24"/>
        </w:rPr>
      </w:pPr>
      <w:r>
        <w:rPr>
          <w:rFonts w:hint="default" w:ascii="Arial" w:hAnsi="Arial" w:cs="Arial"/>
          <w:b/>
          <w:bCs/>
          <w:szCs w:val="24"/>
        </w:rPr>
        <w:t>Supplemental Figure 2</w:t>
      </w:r>
    </w:p>
    <w:p w14:paraId="245CEEB0">
      <w:pPr>
        <w:spacing w:before="0" w:after="0"/>
        <w:rPr>
          <w:rFonts w:hint="default" w:ascii="Arial" w:hAnsi="Arial" w:eastAsia="宋体" w:cs="Arial"/>
          <w:lang w:eastAsia="zh-CN"/>
        </w:rPr>
      </w:pPr>
      <w:r>
        <w:rPr>
          <w:rFonts w:hint="default" w:ascii="Arial" w:hAnsi="Arial" w:cs="Arial"/>
          <w:szCs w:val="24"/>
          <w:lang w:eastAsia="zh-CN"/>
        </w:rPr>
        <w:drawing>
          <wp:inline distT="0" distB="0" distL="114300" distR="114300">
            <wp:extent cx="4342130" cy="2345690"/>
            <wp:effectExtent l="0" t="0" r="1270" b="1270"/>
            <wp:docPr id="8" name="图片 8" descr="附件图片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附件图片_03"/>
                    <pic:cNvPicPr>
                      <a:picLocks noChangeAspect="1"/>
                    </pic:cNvPicPr>
                  </pic:nvPicPr>
                  <pic:blipFill>
                    <a:blip r:embed="rId6"/>
                    <a:srcRect l="11977" t="14631" r="18026" b="18144"/>
                    <a:stretch>
                      <a:fillRect/>
                    </a:stretch>
                  </pic:blipFill>
                  <pic:spPr>
                    <a:xfrm>
                      <a:off x="0" y="0"/>
                      <a:ext cx="434213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5B6B7">
      <w:pPr>
        <w:spacing w:before="0" w:after="0"/>
        <w:rPr>
          <w:rFonts w:hint="default" w:ascii="Arial" w:hAnsi="Arial" w:cs="Arial"/>
          <w:szCs w:val="24"/>
        </w:rPr>
      </w:pPr>
      <w:r>
        <w:rPr>
          <w:rFonts w:hint="default" w:ascii="Arial" w:hAnsi="Arial" w:cs="Arial"/>
          <w:b/>
          <w:bCs/>
          <w:szCs w:val="24"/>
        </w:rPr>
        <w:t>Supplemental Figure 2.</w:t>
      </w:r>
      <w:r>
        <w:rPr>
          <w:rFonts w:hint="default" w:ascii="Arial" w:hAnsi="Arial" w:cs="Arial"/>
          <w:szCs w:val="24"/>
        </w:rPr>
        <w:t xml:space="preserve"> Venn diagram of </w:t>
      </w:r>
      <w:r>
        <w:rPr>
          <w:rFonts w:hint="default" w:ascii="Arial" w:hAnsi="Arial" w:cs="Arial"/>
        </w:rPr>
        <w:t>DEGs</w:t>
      </w:r>
      <w:r>
        <w:rPr>
          <w:rFonts w:hint="default" w:ascii="Arial" w:hAnsi="Arial" w:cs="Arial"/>
          <w:szCs w:val="24"/>
        </w:rPr>
        <w:t xml:space="preserve"> in A</w:t>
      </w:r>
      <w:r>
        <w:rPr>
          <w:rFonts w:hint="default" w:ascii="Arial" w:hAnsi="Arial" w:cs="Arial"/>
          <w:szCs w:val="24"/>
          <w:lang w:eastAsia="zh-CN"/>
        </w:rPr>
        <w:t>M</w:t>
      </w:r>
      <w:r>
        <w:rPr>
          <w:rFonts w:hint="default" w:ascii="Arial" w:hAnsi="Arial" w:cs="Arial"/>
          <w:szCs w:val="24"/>
        </w:rPr>
        <w:t xml:space="preserve"> vs. </w:t>
      </w:r>
      <w:r>
        <w:rPr>
          <w:rFonts w:hint="default" w:ascii="Arial" w:hAnsi="Arial" w:cs="Arial"/>
          <w:szCs w:val="24"/>
          <w:lang w:eastAsia="zh-CN"/>
        </w:rPr>
        <w:t>CM</w:t>
      </w:r>
      <w:r>
        <w:rPr>
          <w:rFonts w:hint="default" w:ascii="Arial" w:hAnsi="Arial" w:cs="Arial"/>
          <w:szCs w:val="24"/>
        </w:rPr>
        <w:t xml:space="preserve"> and </w:t>
      </w:r>
      <w:r>
        <w:rPr>
          <w:rFonts w:hint="default" w:ascii="Arial" w:hAnsi="Arial" w:cs="Arial"/>
          <w:szCs w:val="24"/>
          <w:lang w:eastAsia="zh-CN"/>
        </w:rPr>
        <w:t>A</w:t>
      </w:r>
      <w:r>
        <w:rPr>
          <w:rFonts w:hint="default" w:ascii="Arial" w:hAnsi="Arial" w:cs="Arial"/>
          <w:szCs w:val="24"/>
        </w:rPr>
        <w:t>R vs. CR.</w:t>
      </w:r>
    </w:p>
    <w:p w14:paraId="285A4A2D">
      <w:pPr>
        <w:spacing w:before="0" w:after="0"/>
        <w:rPr>
          <w:rFonts w:hint="default" w:ascii="Arial" w:hAnsi="Arial" w:cs="Arial"/>
          <w:szCs w:val="24"/>
          <w:lang w:val="en-US" w:eastAsia="zh-CN"/>
        </w:rPr>
      </w:pPr>
    </w:p>
    <w:p w14:paraId="2A7DF12A">
      <w:pPr>
        <w:spacing w:before="0" w:after="0"/>
        <w:rPr>
          <w:rFonts w:hint="default" w:ascii="Arial" w:hAnsi="Arial" w:cs="Arial"/>
          <w:szCs w:val="24"/>
          <w:lang w:val="en-US" w:eastAsia="zh-CN"/>
        </w:rPr>
      </w:pPr>
    </w:p>
    <w:p w14:paraId="420B820E">
      <w:pPr>
        <w:spacing w:before="0" w:after="0"/>
        <w:rPr>
          <w:rFonts w:hint="default" w:ascii="Arial" w:hAnsi="Arial" w:cs="Arial"/>
          <w:szCs w:val="24"/>
          <w:lang w:val="en-US" w:eastAsia="zh-CN"/>
        </w:rPr>
      </w:pPr>
    </w:p>
    <w:p w14:paraId="13E4163E">
      <w:pPr>
        <w:spacing w:before="0" w:after="0"/>
        <w:rPr>
          <w:rFonts w:hint="default" w:ascii="Arial" w:hAnsi="Arial" w:cs="Arial"/>
          <w:szCs w:val="24"/>
          <w:lang w:val="en-US" w:eastAsia="zh-CN"/>
        </w:rPr>
      </w:pPr>
    </w:p>
    <w:p w14:paraId="6D464286">
      <w:pPr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08323EAD">
      <w:pPr>
        <w:spacing w:before="0" w:after="0"/>
        <w:rPr>
          <w:rFonts w:hint="default" w:ascii="Arial" w:hAnsi="Arial" w:cs="Arial"/>
          <w:b/>
          <w:bCs/>
          <w:szCs w:val="24"/>
          <w:lang w:eastAsia="zh-CN"/>
        </w:rPr>
      </w:pPr>
      <w:r>
        <w:rPr>
          <w:rFonts w:hint="default" w:ascii="Arial" w:hAnsi="Arial" w:cs="Arial"/>
          <w:b/>
          <w:bCs/>
          <w:szCs w:val="24"/>
        </w:rPr>
        <w:t>Supplemental Figure 3</w:t>
      </w:r>
    </w:p>
    <w:p w14:paraId="0A9B2F65">
      <w:pPr>
        <w:autoSpaceDE w:val="0"/>
        <w:autoSpaceDN w:val="0"/>
        <w:adjustRightInd w:val="0"/>
        <w:snapToGrid w:val="0"/>
        <w:jc w:val="center"/>
        <w:rPr>
          <w:rFonts w:hint="default" w:ascii="Arial" w:hAnsi="Arial" w:cs="Arial"/>
          <w:szCs w:val="24"/>
          <w:lang w:eastAsia="zh-CN"/>
        </w:rPr>
      </w:pPr>
      <w:r>
        <w:rPr>
          <w:rFonts w:hint="default" w:ascii="Arial" w:hAnsi="Arial" w:eastAsia="宋体" w:cs="Arial"/>
          <w:lang w:eastAsia="zh-CN"/>
        </w:rPr>
        <w:drawing>
          <wp:inline distT="0" distB="0" distL="114300" distR="114300">
            <wp:extent cx="4358005" cy="2339975"/>
            <wp:effectExtent l="0" t="0" r="635" b="6985"/>
            <wp:docPr id="6" name="图片 6" descr="附件图片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附件图片_02"/>
                    <pic:cNvPicPr>
                      <a:picLocks noChangeAspect="1"/>
                    </pic:cNvPicPr>
                  </pic:nvPicPr>
                  <pic:blipFill>
                    <a:blip r:embed="rId7"/>
                    <a:srcRect l="12611" t="14777" r="17136" b="18162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6E797">
      <w:pPr>
        <w:spacing w:before="0" w:after="0"/>
        <w:rPr>
          <w:rFonts w:hint="default" w:ascii="Arial" w:hAnsi="Arial" w:cs="Arial"/>
          <w:szCs w:val="24"/>
          <w:lang w:eastAsia="zh-CN"/>
        </w:rPr>
      </w:pPr>
      <w:r>
        <w:rPr>
          <w:rFonts w:hint="default" w:ascii="Arial" w:hAnsi="Arial" w:cs="Arial"/>
          <w:b/>
          <w:bCs/>
          <w:szCs w:val="24"/>
        </w:rPr>
        <w:t>Supplemental Figure 3.</w:t>
      </w:r>
      <w:r>
        <w:rPr>
          <w:rFonts w:hint="default" w:ascii="Arial" w:hAnsi="Arial" w:cs="Arial"/>
          <w:szCs w:val="24"/>
        </w:rPr>
        <w:t xml:space="preserve"> Venn diagram of </w:t>
      </w:r>
      <w:r>
        <w:rPr>
          <w:rFonts w:hint="default" w:ascii="Arial" w:hAnsi="Arial" w:cs="Arial"/>
        </w:rPr>
        <w:t>DEGs</w:t>
      </w:r>
      <w:r>
        <w:rPr>
          <w:rFonts w:hint="default" w:ascii="Arial" w:hAnsi="Arial" w:cs="Arial"/>
          <w:szCs w:val="24"/>
        </w:rPr>
        <w:t xml:space="preserve"> in </w:t>
      </w:r>
      <w:r>
        <w:rPr>
          <w:rFonts w:hint="default" w:ascii="Arial" w:hAnsi="Arial" w:cs="Arial"/>
          <w:szCs w:val="24"/>
          <w:lang w:eastAsia="zh-CN"/>
        </w:rPr>
        <w:t>GM</w:t>
      </w:r>
      <w:r>
        <w:rPr>
          <w:rFonts w:hint="default" w:ascii="Arial" w:hAnsi="Arial" w:cs="Arial"/>
          <w:szCs w:val="24"/>
        </w:rPr>
        <w:t xml:space="preserve"> vs. C</w:t>
      </w:r>
      <w:r>
        <w:rPr>
          <w:rFonts w:hint="default" w:ascii="Arial" w:hAnsi="Arial" w:cs="Arial"/>
          <w:szCs w:val="24"/>
          <w:lang w:eastAsia="zh-CN"/>
        </w:rPr>
        <w:t>M</w:t>
      </w:r>
      <w:r>
        <w:rPr>
          <w:rFonts w:hint="default" w:ascii="Arial" w:hAnsi="Arial" w:cs="Arial"/>
          <w:szCs w:val="24"/>
        </w:rPr>
        <w:t xml:space="preserve"> and GR vs. CR</w:t>
      </w:r>
      <w:r>
        <w:rPr>
          <w:rFonts w:hint="default" w:ascii="Arial" w:hAnsi="Arial" w:cs="Arial"/>
          <w:szCs w:val="24"/>
          <w:lang w:eastAsia="zh-CN"/>
        </w:rPr>
        <w:t>.</w:t>
      </w:r>
    </w:p>
    <w:p w14:paraId="7BEC255B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</w:rPr>
      </w:pPr>
    </w:p>
    <w:p w14:paraId="7B48EAF6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</w:rPr>
      </w:pPr>
    </w:p>
    <w:p w14:paraId="376AC951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</w:rPr>
      </w:pPr>
    </w:p>
    <w:p w14:paraId="16B9FC46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</w:rPr>
      </w:pPr>
    </w:p>
    <w:p w14:paraId="22278B92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54DCCC60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5A514F18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46568C69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6E9D89DE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</w:rPr>
      </w:pPr>
    </w:p>
    <w:p w14:paraId="2CBF0B0D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0228B92A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b/>
          <w:bCs/>
          <w:szCs w:val="24"/>
        </w:rPr>
      </w:pPr>
      <w:r>
        <w:rPr>
          <w:rFonts w:hint="default" w:ascii="Arial" w:hAnsi="Arial" w:cs="Arial"/>
          <w:b/>
          <w:bCs/>
          <w:szCs w:val="24"/>
        </w:rPr>
        <w:t>Supplemental Figure 4</w:t>
      </w:r>
    </w:p>
    <w:p w14:paraId="6F5429FE">
      <w:pPr>
        <w:autoSpaceDE w:val="0"/>
        <w:autoSpaceDN w:val="0"/>
        <w:adjustRightInd w:val="0"/>
        <w:snapToGrid w:val="0"/>
        <w:spacing w:before="0" w:after="0"/>
        <w:jc w:val="center"/>
        <w:rPr>
          <w:rFonts w:hint="default" w:ascii="Arial" w:hAnsi="Arial" w:cs="Arial"/>
          <w:b/>
          <w:szCs w:val="24"/>
          <w:lang w:eastAsia="zh-CN"/>
        </w:rPr>
      </w:pPr>
      <w:r>
        <w:rPr>
          <w:rFonts w:hint="default" w:ascii="Arial" w:hAnsi="Arial" w:cs="Arial"/>
          <w:b/>
          <w:szCs w:val="24"/>
          <w:lang w:eastAsia="zh-CN"/>
        </w:rPr>
        <w:drawing>
          <wp:inline distT="0" distB="0" distL="114300" distR="114300">
            <wp:extent cx="4167505" cy="2341245"/>
            <wp:effectExtent l="0" t="0" r="8255" b="5715"/>
            <wp:docPr id="9" name="图片 9" descr="附件图片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附件图片_04"/>
                    <pic:cNvPicPr>
                      <a:picLocks noChangeAspect="1"/>
                    </pic:cNvPicPr>
                  </pic:nvPicPr>
                  <pic:blipFill>
                    <a:blip r:embed="rId8"/>
                    <a:srcRect l="11342" t="10118" r="21476" b="22784"/>
                    <a:stretch>
                      <a:fillRect/>
                    </a:stretch>
                  </pic:blipFill>
                  <pic:spPr>
                    <a:xfrm>
                      <a:off x="0" y="0"/>
                      <a:ext cx="4167505" cy="234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BD5C9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</w:rPr>
      </w:pPr>
      <w:r>
        <w:rPr>
          <w:rFonts w:hint="default" w:ascii="Arial" w:hAnsi="Arial" w:cs="Arial"/>
          <w:b/>
          <w:bCs/>
          <w:szCs w:val="24"/>
        </w:rPr>
        <w:t>Supplemental Figure 4.</w:t>
      </w:r>
      <w:r>
        <w:rPr>
          <w:rFonts w:hint="default" w:ascii="Arial" w:hAnsi="Arial" w:cs="Arial"/>
          <w:bCs/>
          <w:szCs w:val="24"/>
          <w:lang w:eastAsia="zh-CN"/>
        </w:rPr>
        <w:t xml:space="preserve"> </w:t>
      </w:r>
      <w:r>
        <w:rPr>
          <w:rFonts w:hint="default" w:ascii="Arial" w:hAnsi="Arial" w:cs="Arial"/>
          <w:szCs w:val="24"/>
        </w:rPr>
        <w:t xml:space="preserve">Venn diagram of </w:t>
      </w:r>
      <w:r>
        <w:rPr>
          <w:rFonts w:hint="default" w:ascii="Arial" w:hAnsi="Arial" w:cs="Arial"/>
        </w:rPr>
        <w:t>DEGs</w:t>
      </w:r>
      <w:r>
        <w:rPr>
          <w:rFonts w:hint="default" w:ascii="Arial" w:hAnsi="Arial" w:cs="Arial"/>
          <w:szCs w:val="24"/>
        </w:rPr>
        <w:t xml:space="preserve"> in </w:t>
      </w:r>
      <w:r>
        <w:rPr>
          <w:rFonts w:hint="default" w:ascii="Arial" w:hAnsi="Arial" w:cs="Arial"/>
          <w:bCs/>
          <w:szCs w:val="24"/>
        </w:rPr>
        <w:t>ARM and GRM</w:t>
      </w:r>
      <w:r>
        <w:rPr>
          <w:rFonts w:hint="default" w:ascii="Arial" w:hAnsi="Arial" w:cs="Arial"/>
          <w:szCs w:val="24"/>
        </w:rPr>
        <w:t>.</w:t>
      </w:r>
    </w:p>
    <w:p w14:paraId="458427E9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4F7B9810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44F8348F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40DA9A1F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3D5E9DCF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26F79414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123D99B2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szCs w:val="24"/>
          <w:lang w:eastAsia="zh-CN"/>
        </w:rPr>
      </w:pPr>
    </w:p>
    <w:p w14:paraId="15E5BC15">
      <w:pPr>
        <w:snapToGrid w:val="0"/>
        <w:spacing w:before="0" w:after="0"/>
        <w:jc w:val="both"/>
        <w:rPr>
          <w:rFonts w:hint="default" w:ascii="Arial" w:hAnsi="Arial" w:cs="Arial"/>
          <w:szCs w:val="24"/>
        </w:rPr>
      </w:pPr>
      <w:r>
        <w:rPr>
          <w:rFonts w:hint="default" w:ascii="Arial" w:hAnsi="Arial" w:cs="Arial"/>
          <w:b/>
          <w:bCs/>
          <w:szCs w:val="24"/>
        </w:rPr>
        <w:t>Supplemental Figure 5</w:t>
      </w:r>
    </w:p>
    <w:p w14:paraId="296D378A">
      <w:pPr>
        <w:autoSpaceDE w:val="0"/>
        <w:autoSpaceDN w:val="0"/>
        <w:adjustRightInd w:val="0"/>
        <w:snapToGrid w:val="0"/>
        <w:spacing w:before="0" w:after="0"/>
        <w:rPr>
          <w:rFonts w:hint="default" w:ascii="Arial" w:hAnsi="Arial" w:cs="Arial"/>
          <w:b/>
          <w:bCs/>
          <w:szCs w:val="24"/>
        </w:rPr>
      </w:pPr>
      <w:r>
        <w:rPr>
          <w:rFonts w:hint="default" w:ascii="Arial" w:hAnsi="Arial" w:cs="Arial"/>
          <w:b/>
          <w:bCs/>
          <w:szCs w:val="24"/>
        </w:rPr>
        <w:drawing>
          <wp:inline distT="0" distB="0" distL="114300" distR="114300">
            <wp:extent cx="4696460" cy="3194685"/>
            <wp:effectExtent l="0" t="0" r="12700" b="5715"/>
            <wp:docPr id="10" name="图片 10" descr="附件图片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附件图片_05"/>
                    <pic:cNvPicPr>
                      <a:picLocks noChangeAspect="1"/>
                    </pic:cNvPicPr>
                  </pic:nvPicPr>
                  <pic:blipFill>
                    <a:blip r:embed="rId9"/>
                    <a:srcRect l="10103" r="14188" b="8444"/>
                    <a:stretch>
                      <a:fillRect/>
                    </a:stretch>
                  </pic:blipFill>
                  <pic:spPr>
                    <a:xfrm>
                      <a:off x="0" y="0"/>
                      <a:ext cx="4696460" cy="319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/>
          <w:bCs/>
          <w:szCs w:val="24"/>
        </w:rPr>
        <w:t xml:space="preserve"> </w:t>
      </w:r>
    </w:p>
    <w:p w14:paraId="73CC6B83">
      <w:pPr>
        <w:widowControl w:val="0"/>
        <w:autoSpaceDE w:val="0"/>
        <w:autoSpaceDN w:val="0"/>
        <w:adjustRightInd w:val="0"/>
        <w:snapToGrid w:val="0"/>
        <w:spacing w:after="0"/>
        <w:rPr>
          <w:rFonts w:hint="default" w:ascii="Arial" w:hAnsi="Arial" w:cs="Arial"/>
          <w:bCs/>
          <w:szCs w:val="24"/>
          <w:lang w:eastAsia="zh-CN"/>
        </w:rPr>
      </w:pPr>
      <w:r>
        <w:rPr>
          <w:rFonts w:hint="default" w:ascii="Arial" w:hAnsi="Arial" w:cs="Arial"/>
          <w:b/>
          <w:bCs/>
          <w:szCs w:val="24"/>
        </w:rPr>
        <w:t>Supplemental Figure 5</w:t>
      </w:r>
      <w:r>
        <w:rPr>
          <w:rFonts w:hint="default" w:ascii="Arial" w:hAnsi="Arial" w:cs="Arial"/>
          <w:b/>
          <w:szCs w:val="24"/>
          <w:lang w:eastAsia="zh-CN"/>
        </w:rPr>
        <w:t>.</w:t>
      </w:r>
      <w:r>
        <w:rPr>
          <w:rFonts w:hint="default" w:ascii="Arial" w:hAnsi="Arial" w:cs="Arial"/>
          <w:b/>
          <w:szCs w:val="24"/>
        </w:rPr>
        <w:t xml:space="preserve"> </w:t>
      </w:r>
      <w:r>
        <w:rPr>
          <w:rFonts w:hint="default" w:ascii="Arial" w:hAnsi="Arial" w:cs="Arial"/>
          <w:bCs/>
          <w:szCs w:val="24"/>
        </w:rPr>
        <w:t>160 DEGs with opposite expression patterns between ARM and GRM.</w:t>
      </w:r>
    </w:p>
    <w:p w14:paraId="00E83DF1">
      <w:pPr>
        <w:snapToGrid w:val="0"/>
        <w:spacing w:before="0" w:after="0"/>
        <w:jc w:val="both"/>
        <w:rPr>
          <w:rFonts w:hint="default" w:ascii="Arial" w:hAnsi="Arial" w:cs="Arial"/>
          <w:szCs w:val="24"/>
        </w:rPr>
      </w:pPr>
    </w:p>
    <w:p w14:paraId="334AAD36">
      <w:pPr>
        <w:snapToGrid w:val="0"/>
        <w:spacing w:before="0" w:after="0"/>
        <w:jc w:val="both"/>
        <w:rPr>
          <w:rFonts w:hint="default" w:ascii="Arial" w:hAnsi="Arial" w:cs="Arial"/>
          <w:szCs w:val="24"/>
        </w:rPr>
      </w:pPr>
    </w:p>
    <w:p w14:paraId="366C9534">
      <w:pPr>
        <w:snapToGrid w:val="0"/>
        <w:spacing w:before="0" w:after="0"/>
        <w:jc w:val="both"/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  <w:b/>
          <w:bCs/>
          <w:szCs w:val="24"/>
        </w:rPr>
        <w:t xml:space="preserve">Supplemental Figure </w:t>
      </w:r>
      <w:r>
        <w:rPr>
          <w:rFonts w:hint="default" w:ascii="Arial" w:hAnsi="Arial" w:cs="Arial"/>
          <w:b/>
          <w:bCs/>
          <w:szCs w:val="24"/>
          <w:lang w:val="en-US" w:eastAsia="zh-CN"/>
        </w:rPr>
        <w:t>6</w:t>
      </w:r>
    </w:p>
    <w:p w14:paraId="2316296D">
      <w:pPr>
        <w:rPr>
          <w:rFonts w:hint="default" w:ascii="Arial" w:hAnsi="Arial" w:cs="Arial" w:eastAsiaTheme="minorEastAsia"/>
          <w:lang w:eastAsia="zh-CN"/>
        </w:rPr>
      </w:pPr>
      <w:r>
        <w:rPr>
          <w:rFonts w:hint="default" w:ascii="Arial" w:hAnsi="Arial" w:cs="Arial" w:eastAsiaTheme="minorEastAsia"/>
          <w:lang w:eastAsia="zh-CN"/>
        </w:rPr>
        <w:drawing>
          <wp:inline distT="0" distB="0" distL="114300" distR="114300">
            <wp:extent cx="4114800" cy="2743200"/>
            <wp:effectExtent l="0" t="0" r="0" b="0"/>
            <wp:docPr id="4" name="图片 4" descr="pcr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pcr图"/>
                    <pic:cNvPicPr>
                      <a:picLocks noChangeAspect="1"/>
                    </pic:cNvPicPr>
                  </pic:nvPicPr>
                  <pic:blipFill>
                    <a:blip r:embed="rId10"/>
                    <a:srcRect l="12548" t="10064" r="9191" b="2037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70E14">
      <w:pPr>
        <w:rPr>
          <w:rFonts w:hint="default" w:ascii="Arial" w:hAnsi="Arial" w:cs="Arial" w:eastAsiaTheme="minorEastAsia"/>
          <w:lang w:eastAsia="zh-CN"/>
        </w:rPr>
      </w:pPr>
      <w:r>
        <w:rPr>
          <w:rFonts w:hint="default" w:ascii="Arial" w:hAnsi="Arial" w:cs="Arial"/>
          <w:b/>
          <w:bCs/>
          <w:szCs w:val="24"/>
        </w:rPr>
        <w:t xml:space="preserve">Supplemental Figure </w:t>
      </w:r>
      <w:r>
        <w:rPr>
          <w:rFonts w:hint="default" w:ascii="Arial" w:hAnsi="Arial" w:cs="Arial"/>
          <w:b/>
          <w:bCs/>
          <w:szCs w:val="24"/>
          <w:lang w:val="en-US" w:eastAsia="zh-CN"/>
        </w:rPr>
        <w:t>6</w:t>
      </w:r>
      <w:r>
        <w:rPr>
          <w:rFonts w:hint="default" w:ascii="Arial" w:hAnsi="Arial" w:cs="Arial"/>
          <w:b/>
          <w:szCs w:val="24"/>
          <w:lang w:eastAsia="zh-CN"/>
        </w:rPr>
        <w:t>.</w:t>
      </w:r>
      <w:r>
        <w:rPr>
          <w:rFonts w:hint="default" w:ascii="Arial" w:hAnsi="Arial" w:cs="Arial"/>
          <w:b/>
          <w:szCs w:val="24"/>
        </w:rPr>
        <w:t xml:space="preserve"> </w:t>
      </w:r>
      <w:r>
        <w:rPr>
          <w:rFonts w:hint="default" w:ascii="Arial" w:hAnsi="Arial" w:cs="Arial" w:eastAsiaTheme="minorEastAsia"/>
          <w:lang w:eastAsia="zh-CN"/>
        </w:rPr>
        <w:t>PCR verification of RgERF017 and RgPER10 expression in tobacco leaves infiltrated with recombinant plasmids. Lanes 1–2 were amplified using the 1300-RgERF017-F/R primer pair, and lanes 3–4 were amplified using the 1300-RgPER10-F/R primer pair. Lane 5 was amplified with the 1300-F/R vector-specific primers to confirm the presence of the plasmid. NtActin was used as an internal reference gene, and a no-template control was included to exclude potential contamination.</w:t>
      </w:r>
    </w:p>
    <w:p w14:paraId="14539248">
      <w:pPr>
        <w:snapToGrid w:val="0"/>
        <w:spacing w:before="0" w:after="0"/>
        <w:jc w:val="both"/>
        <w:rPr>
          <w:rFonts w:hint="default" w:ascii="Arial" w:hAnsi="Arial" w:cs="Arial"/>
          <w:b/>
          <w:bCs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Cs w:val="24"/>
        </w:rPr>
        <w:t xml:space="preserve">Supplemental Figure </w:t>
      </w:r>
      <w:r>
        <w:rPr>
          <w:rFonts w:hint="default" w:ascii="Arial" w:hAnsi="Arial" w:cs="Arial"/>
          <w:b/>
          <w:bCs/>
          <w:szCs w:val="24"/>
          <w:lang w:val="en-US" w:eastAsia="zh-CN"/>
        </w:rPr>
        <w:t>7</w:t>
      </w:r>
    </w:p>
    <w:p w14:paraId="0D9505FB">
      <w:pPr>
        <w:rPr>
          <w:rFonts w:hint="default" w:ascii="Arial" w:hAnsi="Arial" w:cs="Arial" w:eastAsiaTheme="minorEastAsia"/>
          <w:lang w:eastAsia="zh-CN"/>
        </w:rPr>
      </w:pPr>
      <w:r>
        <w:rPr>
          <w:rFonts w:hint="default" w:ascii="Arial" w:hAnsi="Arial" w:cs="Arial" w:eastAsiaTheme="minorEastAsia"/>
          <w:lang w:eastAsia="zh-CN"/>
        </w:rPr>
        <w:drawing>
          <wp:inline distT="0" distB="0" distL="114300" distR="114300">
            <wp:extent cx="2883535" cy="2719070"/>
            <wp:effectExtent l="0" t="0" r="12065" b="8890"/>
            <wp:docPr id="3" name="图片 3" descr="ROS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OS图"/>
                    <pic:cNvPicPr>
                      <a:picLocks noChangeAspect="1"/>
                    </pic:cNvPicPr>
                  </pic:nvPicPr>
                  <pic:blipFill>
                    <a:blip r:embed="rId11"/>
                    <a:srcRect l="16241" t="15288" r="29009" b="8683"/>
                    <a:stretch>
                      <a:fillRect/>
                    </a:stretch>
                  </pic:blipFill>
                  <pic:spPr>
                    <a:xfrm>
                      <a:off x="0" y="0"/>
                      <a:ext cx="2883535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48089">
      <w:pPr>
        <w:rPr>
          <w:rFonts w:hint="default" w:ascii="Arial" w:hAnsi="Arial" w:cs="Arial" w:eastAsiaTheme="minorEastAsia"/>
          <w:lang w:eastAsia="zh-CN"/>
        </w:rPr>
      </w:pPr>
      <w:r>
        <w:rPr>
          <w:rFonts w:hint="default" w:ascii="Arial" w:hAnsi="Arial" w:cs="Arial"/>
          <w:b/>
          <w:bCs/>
          <w:szCs w:val="24"/>
        </w:rPr>
        <w:t xml:space="preserve">Supplemental Figure </w:t>
      </w:r>
      <w:r>
        <w:rPr>
          <w:rFonts w:hint="default" w:ascii="Arial" w:hAnsi="Arial" w:cs="Arial"/>
          <w:b/>
          <w:bCs/>
          <w:szCs w:val="24"/>
          <w:lang w:val="en-US" w:eastAsia="zh-CN"/>
        </w:rPr>
        <w:t>7</w:t>
      </w:r>
      <w:r>
        <w:rPr>
          <w:rFonts w:hint="default" w:ascii="Arial" w:hAnsi="Arial" w:cs="Arial"/>
          <w:b/>
          <w:szCs w:val="24"/>
          <w:lang w:eastAsia="zh-CN"/>
        </w:rPr>
        <w:t>.</w:t>
      </w:r>
      <w:r>
        <w:rPr>
          <w:rFonts w:hint="default" w:ascii="Arial" w:hAnsi="Arial" w:cs="Arial"/>
          <w:b/>
          <w:szCs w:val="24"/>
        </w:rPr>
        <w:t xml:space="preserve"> </w:t>
      </w:r>
      <w:r>
        <w:rPr>
          <w:rFonts w:hint="default" w:ascii="Arial" w:hAnsi="Arial" w:cs="Arial" w:eastAsiaTheme="minorEastAsia"/>
          <w:lang w:eastAsia="zh-CN"/>
        </w:rPr>
        <w:t>NBT staining was performed to detect reactive oxygen species (ROS) accumulation in tobacco leaves. The left side of each leaf was infiltrated with Agrobacterium tumefaciens carrying an empty vector (Nt-EV), while the right side was infiltrated with Agrobacterium harboring the RgERF017 (left panel) or RgPER10 (right panel) recombinant plasmid. Samples were collected 48 h after infiltration, and the dark-blue precipitate indicates the accumulation level of superoxide anion (O₂⁻).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niMe Matrix - MB_EN">
    <w:panose1 w:val="00000500000000000000"/>
    <w:charset w:val="00"/>
    <w:family w:val="auto"/>
    <w:pitch w:val="default"/>
    <w:sig w:usb0="00000001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77593"/>
    <w:rsid w:val="002D54FB"/>
    <w:rsid w:val="004C7486"/>
    <w:rsid w:val="00842E88"/>
    <w:rsid w:val="008977C1"/>
    <w:rsid w:val="05FE548D"/>
    <w:rsid w:val="0C5003D8"/>
    <w:rsid w:val="173644E8"/>
    <w:rsid w:val="34242DD3"/>
    <w:rsid w:val="41040BD9"/>
    <w:rsid w:val="454F0B4D"/>
    <w:rsid w:val="4CC86174"/>
    <w:rsid w:val="56BA45DA"/>
    <w:rsid w:val="5B57329D"/>
    <w:rsid w:val="5C477593"/>
    <w:rsid w:val="5CDD72EE"/>
    <w:rsid w:val="779F004E"/>
    <w:rsid w:val="7F8D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5">
    <w:name w:val="Emphasis"/>
    <w:basedOn w:val="4"/>
    <w:qFormat/>
    <w:uiPriority w:val="0"/>
    <w:rPr>
      <w:i/>
    </w:rPr>
  </w:style>
  <w:style w:type="paragraph" w:customStyle="1" w:styleId="6">
    <w:name w:val="MDPI_3.1_tex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253</Words>
  <Characters>1270</Characters>
  <Lines>4</Lines>
  <Paragraphs>1</Paragraphs>
  <TotalTime>2</TotalTime>
  <ScaleCrop>false</ScaleCrop>
  <LinksUpToDate>false</LinksUpToDate>
  <CharactersWithSpaces>1506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2025-02-27T13:27:00Z</dcterms:created>
  <dc:creator>Yang</dc:creator>
  <cp:lastModifiedBy>Yang</cp:lastModifiedBy>
  <dcterms:modified xsi:type="dcterms:W3CDTF">2025-09-14T09:03:33Z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D0444438E29D4D4B8D987DBF04FFF169_11</vt:lpwstr>
  </property>
  <property fmtid="{D5CDD505-2E9C-101B-9397-08002B2CF9AE}" pid="4" name="KSOTemplateDocerSaveRecord">
    <vt:lpwstr>eyJoZGlkIjoiNzFhOWRjYThmYzcyYzNlOGNlNmRiZDk4YTRlNTliMzUiLCJ1c2VySWQiOiIyMzQ1OTczMTcifQ==</vt:lpwstr>
  </property>
</Properties>
</file>