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E2A128">
      <w:pPr>
        <w:pStyle w:val="2"/>
        <w:spacing w:before="0" w:line="240" w:lineRule="auto"/>
        <w:jc w:val="center"/>
        <w:rPr>
          <w:rFonts w:hint="default" w:ascii="Times New Roman" w:hAnsi="Times New Roman" w:cs="Times New Roman"/>
          <w:color w:val="auto"/>
          <w:sz w:val="56"/>
          <w:szCs w:val="56"/>
        </w:rPr>
      </w:pPr>
      <w:r>
        <w:rPr>
          <w:rFonts w:hint="default" w:ascii="Times New Roman" w:hAnsi="Times New Roman" w:cs="Times New Roman"/>
          <w:color w:val="auto"/>
          <w:sz w:val="56"/>
          <w:szCs w:val="56"/>
        </w:rPr>
        <w:t>Supplementary Materials</w:t>
      </w:r>
    </w:p>
    <w:p w14:paraId="6A27A8B7">
      <w:pPr>
        <w:rPr>
          <w:rFonts w:hint="default" w:ascii="Times New Roman" w:hAnsi="Times New Roman" w:cs="Times New Roman"/>
          <w:b/>
          <w:bCs/>
          <w:sz w:val="24"/>
          <w:szCs w:val="28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</w:rPr>
        <w:t>Table of Contents</w:t>
      </w:r>
    </w:p>
    <w:p w14:paraId="162882F4">
      <w:pPr>
        <w:rPr>
          <w:rFonts w:hint="default" w:ascii="Times New Roman" w:hAnsi="Times New Roman" w:cs="Times New Roman"/>
          <w:b/>
          <w:bCs/>
          <w:sz w:val="24"/>
          <w:szCs w:val="28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</w:rPr>
        <w:t>Tables</w:t>
      </w:r>
    </w:p>
    <w:p w14:paraId="2FDC1EAF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S1. Missing number and percentage of variables in the dataset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</w:t>
      </w:r>
    </w:p>
    <w:p w14:paraId="35EE1E60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S2. LASSO regression variable selection process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4</w:t>
      </w:r>
    </w:p>
    <w:p w14:paraId="184F089D">
      <w:pPr>
        <w:rPr>
          <w:rFonts w:hint="default" w:ascii="Times New Roman" w:hAnsi="Times New Roman" w:cs="Times New Roman"/>
          <w:sz w:val="24"/>
          <w:szCs w:val="28"/>
        </w:rPr>
      </w:pPr>
      <w:r>
        <w:rPr>
          <w:rFonts w:hint="default" w:ascii="Times New Roman" w:hAnsi="Times New Roman" w:cs="Times New Roman"/>
          <w:sz w:val="24"/>
          <w:szCs w:val="28"/>
        </w:rPr>
        <w:t>Table S3. Baseline characteristics of test and training sets …… p.12</w:t>
      </w:r>
    </w:p>
    <w:p w14:paraId="4873FC9A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S4. Hyperparameters and selected settings for each algorithm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16</w:t>
      </w:r>
    </w:p>
    <w:p w14:paraId="53B2FD75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S5. Multi-model classification — Training set results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17</w:t>
      </w:r>
    </w:p>
    <w:p w14:paraId="63D3F4AD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S6. Multi-model classification — Validation set results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17</w:t>
      </w:r>
    </w:p>
    <w:p w14:paraId="52551EEB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S7. Z-value averages for DeLong test across models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19</w:t>
      </w:r>
    </w:p>
    <w:p w14:paraId="751AF677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S8. P-value means for DeLong test across models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19</w:t>
      </w:r>
    </w:p>
    <w:p w14:paraId="38E69133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S9. Predictive performance of the Random Forest (RF) model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26</w:t>
      </w:r>
    </w:p>
    <w:p w14:paraId="6DF0E868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Table S10. Abbreviations of Variables and Methods …… p.3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</w:t>
      </w:r>
    </w:p>
    <w:p w14:paraId="6A6F9395">
      <w:pPr>
        <w:rPr>
          <w:rFonts w:hint="default" w:ascii="Times New Roman" w:hAnsi="Times New Roman" w:cs="Times New Roman"/>
          <w:b/>
          <w:bCs/>
          <w:sz w:val="24"/>
          <w:szCs w:val="28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</w:rPr>
        <w:t>Figures</w:t>
      </w:r>
    </w:p>
    <w:p w14:paraId="532B22DF">
      <w:pPr>
        <w:rPr>
          <w:rFonts w:hint="default" w:ascii="Times New Roman" w:hAnsi="Times New Roman" w:cs="Times New Roman"/>
          <w:sz w:val="24"/>
          <w:szCs w:val="28"/>
        </w:rPr>
      </w:pPr>
      <w:r>
        <w:rPr>
          <w:rFonts w:hint="default" w:ascii="Times New Roman" w:hAnsi="Times New Roman" w:cs="Times New Roman"/>
          <w:sz w:val="24"/>
          <w:szCs w:val="28"/>
        </w:rPr>
        <w:t>Figure S1. Coefficient profile plot of the LASSO regression model …… p.7</w:t>
      </w:r>
    </w:p>
    <w:p w14:paraId="2A60BC73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S2. Cross-validation curve for LASSO regression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7</w:t>
      </w:r>
    </w:p>
    <w:p w14:paraId="1884E8D7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 xml:space="preserve">Figure S3. 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V</w:t>
      </w:r>
      <w:r>
        <w:rPr>
          <w:rFonts w:hint="default" w:ascii="Times New Roman" w:hAnsi="Times New Roman" w:cs="Times New Roman"/>
          <w:sz w:val="24"/>
          <w:szCs w:val="28"/>
          <w:lang w:val="en-US" w:eastAsia="zh-CN"/>
        </w:rPr>
        <w:t>ariable selection using the Boruta method</w:t>
      </w:r>
      <w:r>
        <w:rPr>
          <w:rFonts w:hint="default" w:ascii="Times New Roman" w:hAnsi="Times New Roman" w:cs="Times New Roman"/>
          <w:sz w:val="24"/>
          <w:szCs w:val="28"/>
        </w:rPr>
        <w:t xml:space="preserve">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8</w:t>
      </w:r>
    </w:p>
    <w:p w14:paraId="75B5D5A3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S4. SVM-RFECV results (18 selected predictors)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9</w:t>
      </w:r>
    </w:p>
    <w:p w14:paraId="1F7D2157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S5. RFECV results (28 selected predictors) …… p.1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0</w:t>
      </w:r>
    </w:p>
    <w:p w14:paraId="51584312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S6. Correlation heatmap of candidate predictors …… p.1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</w:t>
      </w:r>
    </w:p>
    <w:p w14:paraId="1EA24208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S7. ROC curves of nine models in the training cohort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19</w:t>
      </w:r>
    </w:p>
    <w:p w14:paraId="28C97879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S8. ROC curves of nine models in the validation cohort …… p.2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0</w:t>
      </w:r>
    </w:p>
    <w:p w14:paraId="3EFBD7B6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S9. Forest plot of AUC distributions …… p.2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1</w:t>
      </w:r>
    </w:p>
    <w:p w14:paraId="37300AFA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S10. Decision curve analysis (DCA) in the validation cohort …… p.2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</w:t>
      </w:r>
    </w:p>
    <w:p w14:paraId="2CA8CB57">
      <w:pPr>
        <w:spacing w:after="0" w:line="240" w:lineRule="auto"/>
        <w:rPr>
          <w:rFonts w:hint="default" w:ascii="Times New Roman" w:hAnsi="Times New Roman" w:cs="Times New Roman"/>
          <w:sz w:val="24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803DE3E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S11. Calibration curves of machine learning models …… p.2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3</w:t>
      </w:r>
    </w:p>
    <w:p w14:paraId="6E0EFB79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S12. Precision–recall curves (training cohort)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24</w:t>
      </w:r>
    </w:p>
    <w:p w14:paraId="628A1AF1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S13. Precision–recall curves (validation cohort)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25</w:t>
      </w:r>
    </w:p>
    <w:p w14:paraId="685918AF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S14. Learning curves of the Random Forest (RF) model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27</w:t>
      </w:r>
    </w:p>
    <w:p w14:paraId="53DD3184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S15. Calibration plot of the RF model (test cohort)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28</w:t>
      </w:r>
    </w:p>
    <w:p w14:paraId="39E1F580">
      <w:pP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S16. Decision curve analysis (DCA) in the test cohort …… p.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29</w:t>
      </w:r>
    </w:p>
    <w:p w14:paraId="3FC1D730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Figure S17. Kolmogorov–Smirnov (KS) curve of the RF model …… p.3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0</w:t>
      </w:r>
    </w:p>
    <w:p w14:paraId="698FB431">
      <w:pPr>
        <w:rPr>
          <w:rFonts w:hint="default" w:ascii="Times New Roman" w:hAnsi="Times New Roman" w:cs="Times New Roman"/>
          <w:b/>
          <w:bCs/>
          <w:sz w:val="24"/>
          <w:szCs w:val="28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</w:rPr>
        <w:t>Acknowledgment</w:t>
      </w:r>
    </w:p>
    <w:p w14:paraId="6824FB02">
      <w:pPr>
        <w:rPr>
          <w:rFonts w:hint="eastAsia" w:ascii="Times New Roman" w:hAnsi="Times New Roman" w:eastAsia="宋体" w:cs="Times New Roman"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8"/>
        </w:rPr>
        <w:t>Acknowledgment of MIMIC-IV database contributors and Extreme Smart Analysis platform …… p.3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4</w:t>
      </w:r>
    </w:p>
    <w:p w14:paraId="08AA13E5">
      <w:pPr>
        <w:pStyle w:val="2"/>
        <w:spacing w:before="0"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14421FB">
      <w:pPr>
        <w:pStyle w:val="2"/>
        <w:spacing w:before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08818487">
      <w:pPr>
        <w:pStyle w:val="2"/>
        <w:spacing w:before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216531D9">
      <w:pPr>
        <w:pStyle w:val="2"/>
        <w:spacing w:before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FDE5644">
      <w:pPr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7F398EE">
      <w:pPr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205E39B">
      <w:pPr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0A5B81A">
      <w:pPr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EE41D67">
      <w:pPr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04B8F4A6">
      <w:pPr>
        <w:spacing w:after="0" w:line="240" w:lineRule="auto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0A9EC49">
      <w:pPr>
        <w:spacing w:after="0" w:line="240" w:lineRule="auto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52BD928A">
      <w:pPr>
        <w:spacing w:after="0" w:line="240" w:lineRule="auto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9C8BD13">
      <w:pPr>
        <w:pStyle w:val="2"/>
        <w:spacing w:before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74ED1305">
      <w:pPr>
        <w:pStyle w:val="2"/>
        <w:spacing w:before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Table S1. Missing number and percentage of variables in the dataset.</w:t>
      </w:r>
    </w:p>
    <w:tbl>
      <w:tblPr>
        <w:tblStyle w:val="7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1"/>
        <w:gridCol w:w="3328"/>
        <w:gridCol w:w="1459"/>
        <w:gridCol w:w="2291"/>
      </w:tblGrid>
      <w:tr w14:paraId="22B5F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4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4B092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Number</w:t>
            </w:r>
          </w:p>
        </w:tc>
        <w:tc>
          <w:tcPr>
            <w:tcW w:w="195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6B2C36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Variables</w:t>
            </w:r>
          </w:p>
        </w:tc>
        <w:tc>
          <w:tcPr>
            <w:tcW w:w="84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79EAD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Missing Count</w:t>
            </w:r>
          </w:p>
        </w:tc>
        <w:tc>
          <w:tcPr>
            <w:tcW w:w="134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A964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MissingPercent (%)</w:t>
            </w:r>
          </w:p>
        </w:tc>
      </w:tr>
      <w:tr w14:paraId="47B6F5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F3FB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95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D339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Gender</w:t>
            </w:r>
          </w:p>
        </w:tc>
        <w:tc>
          <w:tcPr>
            <w:tcW w:w="848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58D4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76A4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0878F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9B1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E624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MI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9616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BDA5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101452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BD62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821C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CHF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E700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1252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27D55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A5D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AE0B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CBD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4562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5FB1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749525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CF78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A328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CPD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8B5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B30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4AC52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13C4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4D8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Diabetes_with_cc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435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72AC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201A9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8D01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B4F1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Renal_disease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9D0C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71D7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61A406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0B3F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B6DA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Malignant_cancer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794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95C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4CF22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EE9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B03F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Severe_liver_disease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5F4C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45A8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02F003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6B06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5857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Metastatic_solid_tumor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78E5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5BA8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2873A2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0ADE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FA8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APSⅢ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8EE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2AB0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157717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0EF8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C3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SOFA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2E39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482B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4212A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274C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9B0B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A37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923F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0BF2D6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63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F435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Lactate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804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B324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18.73%</w:t>
            </w:r>
          </w:p>
        </w:tc>
      </w:tr>
      <w:tr w14:paraId="0CF946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25BF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02D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pH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AC7D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7FFB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18.73%</w:t>
            </w:r>
          </w:p>
        </w:tc>
      </w:tr>
      <w:tr w14:paraId="2411A1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00F8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D21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003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1685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18.73%</w:t>
            </w:r>
          </w:p>
        </w:tc>
      </w:tr>
      <w:tr w14:paraId="7ED903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E50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5462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4F4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E20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18.73%</w:t>
            </w:r>
          </w:p>
        </w:tc>
      </w:tr>
      <w:tr w14:paraId="476B7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E73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A8E7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PCO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11E0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FE76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18.73%</w:t>
            </w:r>
          </w:p>
        </w:tc>
      </w:tr>
      <w:tr w14:paraId="3D0C3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111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1272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TotalCO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bscript"/>
                <w:lang w:val="en-US" w:eastAsia="zh-CN" w:bidi="ar"/>
              </w:rPr>
              <w:t>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C11F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7F74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18.73%</w:t>
            </w:r>
          </w:p>
        </w:tc>
      </w:tr>
      <w:tr w14:paraId="2FBB1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213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2A2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CCI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375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15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0.00%</w:t>
            </w:r>
          </w:p>
        </w:tc>
      </w:tr>
      <w:tr w14:paraId="4A11C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A5F4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719F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Hct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3942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E7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0.14%</w:t>
            </w:r>
          </w:p>
        </w:tc>
      </w:tr>
      <w:tr w14:paraId="5C67ED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4E92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9A43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Hb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7B03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46D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5E77B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3E3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90E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PLT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4134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B0D2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0.14%</w:t>
            </w:r>
          </w:p>
        </w:tc>
      </w:tr>
      <w:tr w14:paraId="191FE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29BD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3B07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WBC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15CC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6C0A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3CFD35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967D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07B9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Albumin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FA94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449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13.07%</w:t>
            </w:r>
          </w:p>
        </w:tc>
      </w:tr>
      <w:tr w14:paraId="3BCB00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65D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69E6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3EFE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3953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159DE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B402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5634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Bicarbonate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AEC1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353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2B41D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F2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F07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BUN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A9E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FD65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0.14%</w:t>
            </w:r>
          </w:p>
        </w:tc>
      </w:tr>
      <w:tr w14:paraId="2B5BFC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C593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BC6F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Calcium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5C76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B52C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4.19%</w:t>
            </w:r>
          </w:p>
        </w:tc>
      </w:tr>
      <w:tr w14:paraId="54AB96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FFCA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A3FD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Chloride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934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7203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4198E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7987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AB9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Cr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A1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87A7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0.14%</w:t>
            </w:r>
          </w:p>
        </w:tc>
      </w:tr>
      <w:tr w14:paraId="34FC6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317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83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Sodium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AA01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ACB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33809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D2E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A0F8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Potassium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B805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E24C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338CD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5D2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157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Fibrinogen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0C9C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1692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12.16%</w:t>
            </w:r>
          </w:p>
        </w:tc>
      </w:tr>
      <w:tr w14:paraId="3C9C15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9FCC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191F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INR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82A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C504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2.66%</w:t>
            </w:r>
          </w:p>
        </w:tc>
      </w:tr>
      <w:tr w14:paraId="434BF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E8E1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628E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PT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E97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37D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2.52%</w:t>
            </w:r>
          </w:p>
        </w:tc>
      </w:tr>
      <w:tr w14:paraId="4A5D1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1E7A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A27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PTT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8A7D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2C6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2.80%</w:t>
            </w:r>
          </w:p>
        </w:tc>
      </w:tr>
      <w:tr w14:paraId="53516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08C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C6F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ALT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5EA3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42C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13.84%</w:t>
            </w:r>
          </w:p>
        </w:tc>
      </w:tr>
      <w:tr w14:paraId="67809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E01B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C7FD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ALP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B8C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906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13.84%</w:t>
            </w:r>
          </w:p>
        </w:tc>
      </w:tr>
      <w:tr w14:paraId="68A12D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40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C7FC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AST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4D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50E1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12.93%</w:t>
            </w:r>
          </w:p>
        </w:tc>
      </w:tr>
      <w:tr w14:paraId="18CAC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1D98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D31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Amylase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BC2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02BF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10.90%</w:t>
            </w:r>
          </w:p>
        </w:tc>
      </w:tr>
      <w:tr w14:paraId="64070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E5D9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00D7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Bilirubin_total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AE88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0BEC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9.29%</w:t>
            </w:r>
          </w:p>
        </w:tc>
      </w:tr>
      <w:tr w14:paraId="0501B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CC29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80C1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Ck-CPK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725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676A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9.36%</w:t>
            </w:r>
          </w:p>
        </w:tc>
      </w:tr>
      <w:tr w14:paraId="05CF7F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D502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A8D4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CK-MB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85DB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B170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9.36%</w:t>
            </w:r>
          </w:p>
        </w:tc>
      </w:tr>
      <w:tr w14:paraId="6D98B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2B7F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959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LDH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A9E0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3FC8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17.75%</w:t>
            </w:r>
          </w:p>
        </w:tc>
      </w:tr>
      <w:tr w14:paraId="72BEBE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16D1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0F0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HR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E4F8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52A1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07207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60E4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5503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SBP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8B6E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BC0D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0.98%</w:t>
            </w:r>
          </w:p>
        </w:tc>
      </w:tr>
      <w:tr w14:paraId="270552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3675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912C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DBP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0EDE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D6A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0.98%</w:t>
            </w:r>
          </w:p>
        </w:tc>
      </w:tr>
      <w:tr w14:paraId="6DD14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7B0A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6E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MBP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24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3465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6B9C98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03C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AC4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RR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01CC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EDAF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0.21%</w:t>
            </w:r>
          </w:p>
        </w:tc>
      </w:tr>
      <w:tr w14:paraId="6D141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BCC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0D19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Temperature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58DA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B4FA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14.68%</w:t>
            </w:r>
          </w:p>
        </w:tc>
      </w:tr>
      <w:tr w14:paraId="162E5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5E7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C21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SPO2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920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2F9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0.42%</w:t>
            </w:r>
          </w:p>
        </w:tc>
      </w:tr>
      <w:tr w14:paraId="6AEECE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10AA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19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C21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Glucose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688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A08C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0.14%</w:t>
            </w:r>
          </w:p>
        </w:tc>
      </w:tr>
      <w:tr w14:paraId="41081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84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343201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195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BEBE4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Gcs_min</w:t>
            </w:r>
          </w:p>
        </w:tc>
        <w:tc>
          <w:tcPr>
            <w:tcW w:w="84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EEE93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4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2389F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0.14%</w:t>
            </w:r>
          </w:p>
        </w:tc>
      </w:tr>
    </w:tbl>
    <w:p w14:paraId="55B734F3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2237B22A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07D212F3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1F2A3113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66055263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68B2B1EB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582E0EE1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04E19506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61C7EE42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66B9C731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7AC347BD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3D40D184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67EDF1C4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2CC3E593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3574103A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66238242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1349B032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0EA5C364">
      <w:p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Table S</w:t>
      </w:r>
      <w:r>
        <w:rPr>
          <w:rFonts w:hint="eastAsia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. Comparison of baseline characteristics for the test and training sets in the model screening phase.</w:t>
      </w:r>
    </w:p>
    <w:tbl>
      <w:tblPr>
        <w:tblStyle w:val="7"/>
        <w:tblW w:w="4892" w:type="pct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57"/>
        <w:gridCol w:w="1954"/>
        <w:gridCol w:w="1954"/>
        <w:gridCol w:w="1954"/>
        <w:gridCol w:w="682"/>
      </w:tblGrid>
      <w:tr w14:paraId="3D949FD8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  <w:tblHeader/>
          <w:jc w:val="center"/>
        </w:trPr>
        <w:tc>
          <w:tcPr>
            <w:tcW w:w="1151" w:type="pct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0C16581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Variables</w:t>
            </w:r>
          </w:p>
        </w:tc>
        <w:tc>
          <w:tcPr>
            <w:tcW w:w="1149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00A7EB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  <w:t>Total</w:t>
            </w:r>
          </w:p>
        </w:tc>
        <w:tc>
          <w:tcPr>
            <w:tcW w:w="1149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1B28BD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Validation</w:t>
            </w:r>
          </w:p>
        </w:tc>
        <w:tc>
          <w:tcPr>
            <w:tcW w:w="1149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415EC4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Training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i w:val="0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400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4F0C268D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color w:val="auto"/>
                <w:sz w:val="20"/>
                <w:szCs w:val="20"/>
                <w:lang w:val="en-US" w:eastAsia="zh-CN"/>
              </w:rPr>
              <w:t>P</w:t>
            </w:r>
          </w:p>
        </w:tc>
      </w:tr>
      <w:tr w14:paraId="7C5A83D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0" w:hRule="atLeast"/>
          <w:jc w:val="center"/>
        </w:trPr>
        <w:tc>
          <w:tcPr>
            <w:tcW w:w="1151" w:type="pct"/>
            <w:tcBorders>
              <w:top w:val="single" w:color="000000" w:sz="4" w:space="0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47ECFDB4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149" w:type="pct"/>
            <w:tcBorders>
              <w:top w:val="single" w:color="000000" w:sz="4" w:space="0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05AB36B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1431</w:t>
            </w:r>
          </w:p>
        </w:tc>
        <w:tc>
          <w:tcPr>
            <w:tcW w:w="1149" w:type="pct"/>
            <w:tcBorders>
              <w:top w:val="single" w:color="000000" w:sz="4" w:space="0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3DE6916C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430</w:t>
            </w:r>
          </w:p>
        </w:tc>
        <w:tc>
          <w:tcPr>
            <w:tcW w:w="1149" w:type="pct"/>
            <w:tcBorders>
              <w:top w:val="single" w:color="000000" w:sz="4" w:space="0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2A49284D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1001</w:t>
            </w:r>
          </w:p>
        </w:tc>
        <w:tc>
          <w:tcPr>
            <w:tcW w:w="400" w:type="pct"/>
            <w:tcBorders>
              <w:top w:val="single" w:color="000000" w:sz="4" w:space="0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0196641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-</w:t>
            </w:r>
          </w:p>
        </w:tc>
      </w:tr>
      <w:tr w14:paraId="5D2A4F1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151" w:type="pct"/>
            <w:tcBorders>
              <w:top w:val="nil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65D6A78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Age(years old)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 </w:t>
            </w:r>
          </w:p>
          <w:p w14:paraId="3045AB3C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Median (Q1, Q3)</w:t>
            </w:r>
          </w:p>
        </w:tc>
        <w:tc>
          <w:tcPr>
            <w:tcW w:w="1149" w:type="pct"/>
            <w:tcBorders>
              <w:top w:val="nil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5D2C67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67.00 (56.00, 78.00)</w:t>
            </w:r>
          </w:p>
        </w:tc>
        <w:tc>
          <w:tcPr>
            <w:tcW w:w="1149" w:type="pct"/>
            <w:tcBorders>
              <w:top w:val="nil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7E28AC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68.00 (55.00, 78.00)</w:t>
            </w:r>
          </w:p>
        </w:tc>
        <w:tc>
          <w:tcPr>
            <w:tcW w:w="1149" w:type="pct"/>
            <w:tcBorders>
              <w:top w:val="nil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79D8B6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67.00 (56.00, 77.00)</w:t>
            </w:r>
          </w:p>
        </w:tc>
        <w:tc>
          <w:tcPr>
            <w:tcW w:w="400" w:type="pct"/>
            <w:tcBorders>
              <w:top w:val="nil"/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7056AF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0.649</w:t>
            </w:r>
          </w:p>
        </w:tc>
      </w:tr>
      <w:tr w14:paraId="380687C3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46DE269D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Gender n (%)</w:t>
            </w: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2948B76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752B035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53DAF3B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</w:p>
        </w:tc>
        <w:tc>
          <w:tcPr>
            <w:tcW w:w="400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6938F751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0.326</w:t>
            </w:r>
          </w:p>
        </w:tc>
      </w:tr>
      <w:tr w14:paraId="1AB70233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2AD0B3C0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Female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EF43446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540(37.74)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46B7552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154(35.81)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90C176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386(38.56)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0BC174A0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</w:p>
        </w:tc>
      </w:tr>
      <w:tr w14:paraId="38D7AC81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73FF29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Male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8E40A36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891(62.26)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DDE45D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276(64.19)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4587EF8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615(61.44)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D7F4BA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</w:p>
        </w:tc>
      </w:tr>
      <w:tr w14:paraId="642EED4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180" w:type="dxa"/>
            </w:tcMar>
            <w:vAlign w:val="center"/>
          </w:tcPr>
          <w:p w14:paraId="538B5AD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Vital Signs on ICU Admission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, Median (Q1, Q3)</w:t>
            </w:r>
          </w:p>
        </w:tc>
      </w:tr>
      <w:tr w14:paraId="0B1E87D5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1AEFE80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HR,(bmp)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AAD49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66.00 (56.00, 79.00)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C0ED6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66.00 (56.00, 80.00)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8769D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66.00 (57.00, 79.00)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F76D0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0.766</w:t>
            </w:r>
          </w:p>
        </w:tc>
      </w:tr>
      <w:tr w14:paraId="1352ED8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34C663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SBP,(mmHg)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4DAE7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146.00(132.00,163.00)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D4398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148.00(133.25,165.00)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AFCED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145.00(131.00,162.00)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25BF66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0"/>
                <w:szCs w:val="20"/>
                <w:u w:val="none"/>
              </w:rPr>
              <w:t>0.0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51</w:t>
            </w:r>
          </w:p>
        </w:tc>
      </w:tr>
      <w:tr w14:paraId="1667C4B5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2F19F9B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DBP,(mmHg)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BA2A8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43.00 (36.00, 50.00)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C9C37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44.00 (36.00, 51.75)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0F92C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43.00 (36.00, 50.00)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2BAD3CC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0.407</w:t>
            </w:r>
          </w:p>
        </w:tc>
      </w:tr>
      <w:tr w14:paraId="57358BD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3C448CD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MBP,(mmHg)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86213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56.00 (47.00, 62.00)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DA79C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56.00 (48.00, 64.00)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F53A8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55.00 (47.00, 62.00)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138FB4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0.094</w:t>
            </w:r>
          </w:p>
        </w:tc>
      </w:tr>
      <w:tr w14:paraId="33DFF3D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46607CA6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RR,(bpm)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81CBD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28.00 (24.00, 32.00)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C1A58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28.00 (24.00, 32.38)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9974A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28.00 (24.50, 32.00)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98ECE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0.423</w:t>
            </w:r>
          </w:p>
        </w:tc>
      </w:tr>
      <w:tr w14:paraId="7ABE0B54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0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706E37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T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emperature,(℃)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365BE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37.24 (36.83, 37.72)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A16A2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37.24 (36.78, 37.72)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B7151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37.22 (36.89, 37.72)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E234C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0.359</w:t>
            </w:r>
          </w:p>
        </w:tc>
      </w:tr>
      <w:tr w14:paraId="1736CD6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22FC3A44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SpO2,(%)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D3404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92.00 (89.00, 95.00)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495F5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93.00 (89.00, 96.00)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79380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92.00 (89.00, 95.00)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2505E2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0"/>
                <w:szCs w:val="20"/>
                <w:u w:val="none"/>
              </w:rPr>
              <w:t>0.0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0"/>
                <w:szCs w:val="20"/>
                <w:u w:val="none"/>
              </w:rPr>
              <w:t>6</w:t>
            </w:r>
          </w:p>
        </w:tc>
      </w:tr>
      <w:tr w14:paraId="69925A35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5000" w:type="pct"/>
            <w:gridSpan w:val="5"/>
            <w:tcBorders>
              <w:bottom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3C64B9F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 w:val="0"/>
                <w:color w:val="auto"/>
                <w:sz w:val="20"/>
                <w:szCs w:val="20"/>
                <w:lang w:val="en-US" w:eastAsia="zh-CN"/>
              </w:rPr>
              <w:t>Laboratory parameters on ICU admission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, Median (Q1, Q3)</w:t>
            </w:r>
          </w:p>
        </w:tc>
      </w:tr>
      <w:tr w14:paraId="5DE0688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682E97C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WBC count,(10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/μL)</w:t>
            </w: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20B1A8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10.30 (7.10, 13.70)</w:t>
            </w: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099A09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9.90 (6.65, 13.50)</w:t>
            </w: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69C46A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10.40 (7.30, 13.90)</w:t>
            </w:r>
          </w:p>
        </w:tc>
        <w:tc>
          <w:tcPr>
            <w:tcW w:w="400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4E6E51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0.103</w:t>
            </w:r>
          </w:p>
        </w:tc>
      </w:tr>
      <w:tr w14:paraId="7987C47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CE9B282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Hematocrit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16075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30.40 (25.45, 36.10)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C0339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31.15 (26.20, 36.58)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9B4B4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30.10 (25.20, 35.90)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36D16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0.059</w:t>
            </w:r>
          </w:p>
        </w:tc>
      </w:tr>
      <w:tr w14:paraId="48E9E62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7175D72B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Hb,(g/dL)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8DF26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10.00 (8.40, 11.90)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ED258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10.15 (8.60, 12.00)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1E8B2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9.90 (8.30, 11.80)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749DE3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0.081</w:t>
            </w:r>
          </w:p>
        </w:tc>
      </w:tr>
      <w:tr w14:paraId="54B1FF34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45F59D2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PLT(10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superscript"/>
                <w:lang w:val="en-US" w:eastAsia="zh-CN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/μL)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90F0F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215.00(157.00,282.50)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9F7A5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216.00(155.25,279.75)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AC057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215.00(157.00,284.00)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00C3B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0.882</w:t>
            </w:r>
          </w:p>
        </w:tc>
      </w:tr>
      <w:tr w14:paraId="05392DF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4D9CD15C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pH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1531E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7.27 (7.18, 7.33)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DEAF4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7.27 (7.18, 7.33)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8E38B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7.27 (7.18, 7.33)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7D9E39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0.962</w:t>
            </w:r>
          </w:p>
        </w:tc>
      </w:tr>
      <w:tr w14:paraId="6FBC49B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346D53F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PO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,(mmHg)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6C0B7D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104.00(98.00,110.00)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CA8DD3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103.00(100.00,109.00)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0806661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102.00(100.00,105.00)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000C40A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0.653</w:t>
            </w:r>
          </w:p>
        </w:tc>
      </w:tr>
      <w:tr w14:paraId="748820AA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7046491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PCO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baseline"/>
                <w:lang w:val="en-US" w:eastAsia="zh-CN"/>
              </w:rPr>
              <w:t>,(mmHg)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B7194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33.00 (29.00, 38.00)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58753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33.00 (29.00, 38.00)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2087F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33.00 (29.00, 38.00)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005EEF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0.725</w:t>
            </w:r>
          </w:p>
        </w:tc>
      </w:tr>
      <w:tr w14:paraId="125A1F6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7EC3EC1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Aniongap,(mmol/L)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84E37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18.00 (15.00, 23.00)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7002B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19.00 (16.00, 22.00)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F8FAD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18.00 (15.00, 23.00)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439C3E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0.951</w:t>
            </w:r>
          </w:p>
        </w:tc>
      </w:tr>
      <w:tr w14:paraId="0AC92D1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329C882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Lactate,(mmol/L)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2F5DC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3.17 (2.24, 5.50)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1C3A5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3.12 (2.21, 5.77)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6FF2B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3.18 (2.25, 5.50)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498539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0.705</w:t>
            </w:r>
          </w:p>
        </w:tc>
      </w:tr>
      <w:tr w14:paraId="1697688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109EC802">
            <w:pPr>
              <w:spacing w:line="240" w:lineRule="auto"/>
              <w:jc w:val="both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BicarbonTate,(mmol/L)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5DEC5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23.00 (20.00, 26.00)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83AFF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23.00 (20.25, 26.00)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CB833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23.00 (20.00, 26.00)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7D523B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0.992</w:t>
            </w:r>
          </w:p>
        </w:tc>
      </w:tr>
      <w:tr w14:paraId="0ED423C8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DCA87B1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Albumin,(g/dL)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B4B6D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3.10 (2.90, 3.28)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19906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3.11 (2.97, 3.25)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A067C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3.10 (2.90, 3.30)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7C4E2B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0.522</w:t>
            </w:r>
          </w:p>
        </w:tc>
      </w:tr>
      <w:tr w14:paraId="7C3EEB0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7435A1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ALT,(U/L)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542C3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52.34 (30.00, 109.00)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CEA20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51.40 (31.00, 101.75)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7AB10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52.60 (30.00, 109.00)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08E467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0.609</w:t>
            </w:r>
          </w:p>
        </w:tc>
      </w:tr>
      <w:tr w14:paraId="7432CA3B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E28FAD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AST,(U/L)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5C7B8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110.00 (56.00, 241.50)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E001D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110.00 (59.25, 268.25)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CC6D3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110.00 (56.00, 233.00)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71213E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0.788</w:t>
            </w:r>
          </w:p>
        </w:tc>
      </w:tr>
      <w:tr w14:paraId="4224E46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8E5A3E1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ALP,(U/L)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17BBD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8.63 (7.20, 11.95)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669AC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8.64 (6.93, 12.07)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D3A7E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8.62 (7.20, 11.90)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52A86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0.934</w:t>
            </w:r>
          </w:p>
        </w:tc>
      </w:tr>
      <w:tr w14:paraId="7B9CD2B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7205530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Na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superscript"/>
                <w:lang w:val="en-US" w:eastAsia="zh-CN"/>
              </w:rPr>
              <w:t>+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,(mmol/L)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38D8C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140.00(138.00,143.00)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5891E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141.00(138.00,143.00)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FC9C6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140.00(138.00,143.00)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7EA85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0.960</w:t>
            </w:r>
          </w:p>
        </w:tc>
      </w:tr>
      <w:tr w14:paraId="215D088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168E48F0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K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vertAlign w:val="superscript"/>
                <w:lang w:val="en-US" w:eastAsia="zh-CN"/>
              </w:rPr>
              <w:t>+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,(mmol/L)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A30F4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4.70 (4.30, 5.40)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AA9F8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4.70 (4.30, 5.30)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9483B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4.70 (4.30, 5.40)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5B1AC9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0.693</w:t>
            </w:r>
          </w:p>
        </w:tc>
      </w:tr>
      <w:tr w14:paraId="7267844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2640357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BUN,(mg/dL)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3CBD9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29.00 (20.00, 46.00)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2CF1B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28.50 (20.00, 44.00)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B7527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29.00 (20.00, 47.00)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AB8E0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0.418</w:t>
            </w:r>
          </w:p>
        </w:tc>
      </w:tr>
      <w:tr w14:paraId="6186963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47E267F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Creatinine(mg/dL)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C2C90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1.50 (1.00, 2.50)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8ADDD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1.50 (1.00, 2.40)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DABA1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1.50 (1.00, 2.50)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159147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0.357</w:t>
            </w:r>
          </w:p>
        </w:tc>
      </w:tr>
      <w:tr w14:paraId="7A52D1BB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7109C9B4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TBil(μmol/L)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B43B7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0.69 (0.50, 1.10)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F18C5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0.70 (0.50, 1.17)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70E75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0.69 (0.50, 1.10)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52B992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0.193</w:t>
            </w:r>
          </w:p>
        </w:tc>
      </w:tr>
      <w:tr w14:paraId="7794D08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4F161FB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Ck-MB(U/L)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317B8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292.87(170.50,359.86)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15CA3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294.00(164.25,356.30)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B8041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292.48(173.00,360.13)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0DF6D4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0.807</w:t>
            </w:r>
          </w:p>
        </w:tc>
      </w:tr>
      <w:tr w14:paraId="20DC6B8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9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4428D08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Ck-CPK(IU/L)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8BE92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292.87(170.50,359.86)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B00F2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294.00(164.25,356.30)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BAAE1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292.48(173.00,360.13)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07F078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0.807</w:t>
            </w:r>
          </w:p>
        </w:tc>
      </w:tr>
      <w:tr w14:paraId="62CE91FA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7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B56728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LDH(U/L)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C71E9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396.65(365.86,486.00)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F381B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393.42(357.37,468.95)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3B904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398.86(369.25,490.00)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50EFC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0.126</w:t>
            </w:r>
          </w:p>
        </w:tc>
      </w:tr>
      <w:tr w14:paraId="0257961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3A284BC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Glucose,(mmol/L)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634A5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108.00 (88.00, 136.00)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0DF9B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109.00 (90.00, 138.00)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1CB0D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108.00 (87.00, 136.00)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1A7DB4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0.666</w:t>
            </w:r>
          </w:p>
        </w:tc>
      </w:tr>
      <w:tr w14:paraId="746BCB8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1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66B96F4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Fibrinogen,(mg/dL)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38623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254.36(241.82,287.17)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3C755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255.22(242.59,283.90)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3B4C9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254.23(241.82,288.01)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8FFE1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0.803</w:t>
            </w:r>
          </w:p>
        </w:tc>
      </w:tr>
      <w:tr w14:paraId="0ED357D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61F38AA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PT,(S)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75753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15.40 (13.50, 20.20)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17689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15.40 (13.30, 19.90)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3C561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15.40 (13.60, 20.60)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52A734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0.196</w:t>
            </w:r>
          </w:p>
        </w:tc>
      </w:tr>
      <w:tr w14:paraId="74F9D8D5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65CD1291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PTT,(S)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6B030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40.30 (31.10, 77.30)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F70F3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40.80 (31.33, 85.52)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E4E02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40.10 (30.90, 72.60)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6A5AD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0.411</w:t>
            </w:r>
          </w:p>
        </w:tc>
      </w:tr>
      <w:tr w14:paraId="106BBCC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09B88F6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INR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FC0C5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40.30 (31.10, 77.30)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24D25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40.80 (31.33, 85.52)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EADFD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40.10 (30.90, 72.60)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4CA439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0.411</w:t>
            </w:r>
          </w:p>
        </w:tc>
      </w:tr>
      <w:tr w14:paraId="48F1359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5000" w:type="pct"/>
            <w:gridSpan w:val="5"/>
            <w:shd w:val="clear" w:color="auto" w:fill="FFFFFF"/>
            <w:tcMar>
              <w:left w:w="180" w:type="dxa"/>
            </w:tcMar>
            <w:vAlign w:val="center"/>
          </w:tcPr>
          <w:p w14:paraId="76ECE30D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Critical assessment on admission, Median (Q1, Q3)</w:t>
            </w:r>
          </w:p>
        </w:tc>
      </w:tr>
      <w:tr w14:paraId="295A9993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3FC1A80C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APS Ⅲ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82C25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67.00 (48.00, 92.00)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E12B0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64.50 (48.00, 93.00)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2BC83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68.00 (48.00, 92.00)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2FEA3F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0.921</w:t>
            </w:r>
          </w:p>
        </w:tc>
      </w:tr>
      <w:tr w14:paraId="76D1EDB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6176BD22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SOFA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1E93D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9.00 (6.00, 12.00)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E617B4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9.00 (5.00, 12.00)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A01F3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9.00 (6.00, 12.00)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5322F9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0.853</w:t>
            </w:r>
          </w:p>
        </w:tc>
      </w:tr>
      <w:tr w14:paraId="08596968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5652413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GCS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BBD94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13.00 (6.00, 15.00)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43B5F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12.00 (5.00, 14.75)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21D1C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13.00 (7.00, 15.00)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436D3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0.142</w:t>
            </w:r>
          </w:p>
        </w:tc>
      </w:tr>
      <w:tr w14:paraId="579D17B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5000" w:type="pct"/>
            <w:gridSpan w:val="5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0A1E432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Comorbidity, n (%)</w:t>
            </w:r>
          </w:p>
        </w:tc>
      </w:tr>
      <w:tr w14:paraId="60FE475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9B9DF67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CCI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FE8D9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6.00 (4.00, 8.00)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53F7F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6.00 (4.00, 8.00)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4E538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6.00 (4.00, 8.00)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103EBA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0.966</w:t>
            </w:r>
          </w:p>
        </w:tc>
      </w:tr>
      <w:tr w14:paraId="24C77D1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41A70C2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MI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B46CB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429 (29.98)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1A2DE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121 (28.14)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632D82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308 (30.77)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52DED328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0.320</w:t>
            </w:r>
          </w:p>
        </w:tc>
      </w:tr>
      <w:tr w14:paraId="4B166073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E8DAD9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CHD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32910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823 (57.51)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46E11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251 (58.37)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61342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572 (57.14)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09E4D36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0.666</w:t>
            </w:r>
          </w:p>
        </w:tc>
      </w:tr>
      <w:tr w14:paraId="334CA69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3434A79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CBD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A3FF0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214 (14.95)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7E51D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63 (14.65)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F02B0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151 (15.08)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6319ED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0.833</w:t>
            </w:r>
          </w:p>
        </w:tc>
      </w:tr>
      <w:tr w14:paraId="0C4E684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3BC3CBD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CPD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71F13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408 (28.51)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65B89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116 (26.98)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EDB19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292 (29.17)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74E8FA80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0.399</w:t>
            </w:r>
          </w:p>
        </w:tc>
      </w:tr>
      <w:tr w14:paraId="599E882E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57F798A4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Diabeteswithcc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2AD9D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201 (14.05)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6EC12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60 (13.95)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E0A53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141 (14.09)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7DA9574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0.947</w:t>
            </w:r>
          </w:p>
        </w:tc>
      </w:tr>
      <w:tr w14:paraId="08E577C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05058AC0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RenTaldisease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EF562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424 (29.63)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5AEF5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133 (30.93)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3BA24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291 (29.07)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4526322B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0.480</w:t>
            </w:r>
          </w:p>
        </w:tc>
      </w:tr>
      <w:tr w14:paraId="06A1DFD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43E0625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Malignancy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EE498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148 (10.34)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B6279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40 (9.30)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50905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108 (10.79)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6EE93006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0.959</w:t>
            </w:r>
          </w:p>
        </w:tc>
      </w:tr>
      <w:tr w14:paraId="2658E43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61A61BF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SevereLiverDisease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F131D5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62(4.33)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5AF6DA4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22(5.12)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061BC5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40(4.00)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5FF3FF1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0.340</w:t>
            </w:r>
          </w:p>
        </w:tc>
      </w:tr>
      <w:tr w14:paraId="500D7A8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26F692C8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MetastaticSolidTumor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4741357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56(3.91)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CF32B4B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19(4.42)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11E860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37(3.70)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6131F9C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0.518</w:t>
            </w:r>
          </w:p>
        </w:tc>
      </w:tr>
      <w:tr w14:paraId="6E95E51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5000" w:type="pct"/>
            <w:gridSpan w:val="5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5D753816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Advanced life support,n(%)</w:t>
            </w:r>
          </w:p>
        </w:tc>
      </w:tr>
      <w:tr w14:paraId="11252531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67FAB4AB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RR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3D2A73A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152(10.62)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F914E0C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54(12.59)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5B256E4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119(11.89)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1EB2D03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0.725</w:t>
            </w:r>
          </w:p>
        </w:tc>
      </w:tr>
      <w:tr w14:paraId="09B068B4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3530C1C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IMV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CADD902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774(54.09)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1C9D85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225(52.32)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9EC8F56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528(52.75)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1A21312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0.884</w:t>
            </w:r>
          </w:p>
        </w:tc>
      </w:tr>
      <w:tr w14:paraId="30BFF3C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7DD086B7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Vasoactive_agent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1456114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749(52.34)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B7435F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237(55.12)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0EB637F7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546(54.55)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55B8EA8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0.843</w:t>
            </w:r>
          </w:p>
        </w:tc>
      </w:tr>
      <w:tr w14:paraId="1A31481B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1151" w:type="pct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3073E64B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Antibiotic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7CE8510E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990(69.18)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1B2D2D4F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298(69.30)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E5FE609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719(71.83)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180C8D5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0.697</w:t>
            </w:r>
          </w:p>
        </w:tc>
      </w:tr>
      <w:tr w14:paraId="704661E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2" w:hRule="atLeast"/>
          <w:jc w:val="center"/>
        </w:trPr>
        <w:tc>
          <w:tcPr>
            <w:tcW w:w="5000" w:type="pct"/>
            <w:gridSpan w:val="5"/>
            <w:tcBorders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0A3F1A30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0"/>
                <w:szCs w:val="20"/>
                <w:lang w:val="en-US" w:eastAsia="zh-CN"/>
              </w:rPr>
              <w:t>Length of Stay (LOS), Median (Q1, Q3)</w:t>
            </w:r>
          </w:p>
        </w:tc>
      </w:tr>
      <w:tr w14:paraId="5438072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atLeast"/>
          <w:jc w:val="center"/>
        </w:trPr>
        <w:tc>
          <w:tcPr>
            <w:tcW w:w="1151" w:type="pct"/>
            <w:tcBorders>
              <w:top w:val="nil"/>
              <w:tl2br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3EA057F0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Los of Hospital (day)</w:t>
            </w: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6B9E13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9.13 (4.48, 17.69)</w:t>
            </w: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0055BD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9.11 (4.29, 17.08)</w:t>
            </w:r>
          </w:p>
        </w:tc>
        <w:tc>
          <w:tcPr>
            <w:tcW w:w="1149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5AA9D4C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9.13 (4.61, 17.86)</w:t>
            </w:r>
          </w:p>
        </w:tc>
        <w:tc>
          <w:tcPr>
            <w:tcW w:w="400" w:type="pct"/>
            <w:tcBorders>
              <w:top w:val="nil"/>
            </w:tcBorders>
            <w:shd w:val="clear" w:color="auto" w:fill="FFFFFF"/>
            <w:tcMar>
              <w:left w:w="180" w:type="dxa"/>
            </w:tcMar>
            <w:vAlign w:val="center"/>
          </w:tcPr>
          <w:p w14:paraId="627DF2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0.502</w:t>
            </w:r>
          </w:p>
        </w:tc>
      </w:tr>
      <w:tr w14:paraId="754DCA8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  <w:jc w:val="center"/>
        </w:trPr>
        <w:tc>
          <w:tcPr>
            <w:tcW w:w="1151" w:type="pct"/>
            <w:shd w:val="clear" w:color="auto" w:fill="FFFFFF"/>
            <w:tcMar>
              <w:left w:w="180" w:type="dxa"/>
            </w:tcMar>
            <w:vAlign w:val="center"/>
          </w:tcPr>
          <w:p w14:paraId="621AFDF3">
            <w:pPr>
              <w:spacing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z w:val="20"/>
                <w:szCs w:val="20"/>
                <w:lang w:val="en-US" w:eastAsia="zh-CN"/>
              </w:rPr>
              <w:t>Los of ICU (day)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27BA58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4.16 (2.08, 8.48)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4BDA2B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4.40 (2.10, 8.64)</w:t>
            </w:r>
          </w:p>
        </w:tc>
        <w:tc>
          <w:tcPr>
            <w:tcW w:w="1149" w:type="pct"/>
            <w:shd w:val="clear" w:color="auto" w:fill="FFFFFF"/>
            <w:tcMar>
              <w:left w:w="180" w:type="dxa"/>
            </w:tcMar>
            <w:vAlign w:val="center"/>
          </w:tcPr>
          <w:p w14:paraId="3EAC59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4.10 (2.07, 8.44)</w:t>
            </w:r>
          </w:p>
        </w:tc>
        <w:tc>
          <w:tcPr>
            <w:tcW w:w="400" w:type="pct"/>
            <w:shd w:val="clear" w:color="auto" w:fill="FFFFFF"/>
            <w:tcMar>
              <w:left w:w="180" w:type="dxa"/>
            </w:tcMar>
            <w:vAlign w:val="center"/>
          </w:tcPr>
          <w:p w14:paraId="3B8812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 w:line="240" w:lineRule="auto"/>
              <w:ind w:left="40" w:leftChars="0" w:right="4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0"/>
                <w:szCs w:val="20"/>
                <w:u w:val="none"/>
              </w:rPr>
              <w:t>0.722</w:t>
            </w:r>
          </w:p>
        </w:tc>
      </w:tr>
    </w:tbl>
    <w:p w14:paraId="67ECC448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1BC4B5FC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37405097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6748D835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11767663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421EBA05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7AF011A7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654F9295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5469DD1C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06425098">
      <w:pPr>
        <w:spacing w:line="360" w:lineRule="auto"/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 w14:paraId="0A358BD6">
      <w:pPr>
        <w:spacing w:line="360" w:lineRule="auto"/>
        <w:jc w:val="center"/>
        <w:rPr>
          <w:rFonts w:hint="default" w:ascii="Times New Roman" w:hAnsi="Times New Roman" w:eastAsia="Times New Roman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Table S</w:t>
      </w:r>
      <w:r>
        <w:rPr>
          <w:rFonts w:hint="eastAsia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. LASSO regression variable selection process.</w:t>
      </w: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6"/>
        <w:gridCol w:w="2881"/>
        <w:gridCol w:w="3145"/>
      </w:tblGrid>
      <w:tr w14:paraId="15334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34EC39F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N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ame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273E80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Minimum mean square error coefficient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5BDCD41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Minimum distance standard error coefficient</w:t>
            </w:r>
          </w:p>
        </w:tc>
      </w:tr>
      <w:tr w14:paraId="1533C0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24C4617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(Intercept)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799FF220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-28.716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0073C15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-12.968</w:t>
            </w:r>
          </w:p>
        </w:tc>
      </w:tr>
      <w:tr w14:paraId="20172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04B15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Gender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459FD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FC070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-0.037</w:t>
            </w:r>
          </w:p>
        </w:tc>
      </w:tr>
      <w:tr w14:paraId="1B2684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9A604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MI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05028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9A166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2B06E2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6C50AF">
            <w:pPr>
              <w:jc w:val="left"/>
              <w:rPr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CH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CE473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BA2D41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0.427</w:t>
            </w:r>
          </w:p>
        </w:tc>
      </w:tr>
      <w:tr w14:paraId="6D51E1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CA23A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CBD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B38CD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0D37E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0.245</w:t>
            </w:r>
          </w:p>
        </w:tc>
      </w:tr>
      <w:tr w14:paraId="48D2C4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16C57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B66C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D9482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0.101</w:t>
            </w:r>
          </w:p>
        </w:tc>
      </w:tr>
      <w:tr w14:paraId="7EBDC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D05B6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Diabetes_with_cc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E3A4C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85D359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-0.358</w:t>
            </w:r>
          </w:p>
        </w:tc>
      </w:tr>
      <w:tr w14:paraId="00DC5C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79D9E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Renal_disease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E9F62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B00CC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-0.014</w:t>
            </w:r>
          </w:p>
        </w:tc>
      </w:tr>
      <w:tr w14:paraId="69A6D8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26D01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Malignant_cancer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DEB8A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2C540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0.061</w:t>
            </w:r>
          </w:p>
        </w:tc>
      </w:tr>
      <w:tr w14:paraId="149FEA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99DE3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Severe_liver_disease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54957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10D22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0.283</w:t>
            </w:r>
          </w:p>
        </w:tc>
      </w:tr>
      <w:tr w14:paraId="5208E9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F245F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Metastatic_solid_tumor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15B48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1.216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C5C1C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1.034</w:t>
            </w:r>
          </w:p>
        </w:tc>
      </w:tr>
      <w:tr w14:paraId="7A9109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EE93D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APSⅢ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BE940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28DE4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0.022</w:t>
            </w:r>
          </w:p>
        </w:tc>
      </w:tr>
      <w:tr w14:paraId="425ED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0E738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SOFA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AF471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4A093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442EBA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BEF572">
            <w:pPr>
              <w:jc w:val="left"/>
              <w:rPr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A5A2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DC5AE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0.012</w:t>
            </w:r>
          </w:p>
        </w:tc>
      </w:tr>
      <w:tr w14:paraId="576DCE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E00EB9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FE9D1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9F12F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33B00A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6893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Lactate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2A93C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C7528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0.085</w:t>
            </w:r>
          </w:p>
        </w:tc>
      </w:tr>
      <w:tr w14:paraId="135B07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E28871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A459F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2.694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A84CB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0.841</w:t>
            </w:r>
          </w:p>
        </w:tc>
      </w:tr>
      <w:tr w14:paraId="7B2FB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F1AC7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S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DAEAB0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82D7D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62071D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BD8DE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P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95D95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5ED65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-0.001</w:t>
            </w:r>
          </w:p>
        </w:tc>
      </w:tr>
      <w:tr w14:paraId="3327A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EC0C6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P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9F4E0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982BA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0.001</w:t>
            </w:r>
          </w:p>
        </w:tc>
      </w:tr>
      <w:tr w14:paraId="1F824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73F759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Total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3941A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77595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7DD58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7013D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Hct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6FF6C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DA28D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0.016</w:t>
            </w:r>
          </w:p>
        </w:tc>
      </w:tr>
      <w:tr w14:paraId="4C66B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09877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Hb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A17D4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57328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5F39FA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09F4A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PLT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119AC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79CEC9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0.001</w:t>
            </w:r>
          </w:p>
        </w:tc>
      </w:tr>
      <w:tr w14:paraId="33B24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EDC22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WBC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28A869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489C3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0.008</w:t>
            </w:r>
          </w:p>
        </w:tc>
      </w:tr>
      <w:tr w14:paraId="7EBD1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10F5F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Albumin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49DC4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1CED4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-0.045</w:t>
            </w:r>
          </w:p>
        </w:tc>
      </w:tr>
      <w:tr w14:paraId="26624A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4BE0E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AG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3E0B4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F4995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0.016</w:t>
            </w:r>
          </w:p>
        </w:tc>
      </w:tr>
      <w:tr w14:paraId="6DFD66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65A070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Bicarbonate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C2EBE9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66746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-0.054</w:t>
            </w:r>
          </w:p>
        </w:tc>
      </w:tr>
      <w:tr w14:paraId="4B2A74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C7E12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BUN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A4B7A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66CBC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01F54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7BEDA1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Calcium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09298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2A93B9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6D9A22C8"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168FC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Chloride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7446D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53E5B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0BC387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D88A2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CE4DE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99341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-0.002</w:t>
            </w:r>
          </w:p>
        </w:tc>
      </w:tr>
      <w:tr w14:paraId="26BBCB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221F4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Sodium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9073D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CF4E5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0.039</w:t>
            </w:r>
          </w:p>
        </w:tc>
      </w:tr>
      <w:tr w14:paraId="09C9EF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3E9C4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Potassium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AABB4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2C415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2906C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683F9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Fibrinogen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A8D5F7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AA0E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384A3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21147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INR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F86D0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D9E11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5B4C9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166841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3CB4D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63B801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0.005</w:t>
            </w:r>
          </w:p>
        </w:tc>
      </w:tr>
      <w:tr w14:paraId="1BF0CBCD"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3F7F7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PTT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A94CB0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80531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6991C5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F0F95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ALT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37074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9414A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26FCB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F90F7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ALP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FB3FA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B771C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0.018</w:t>
            </w:r>
          </w:p>
        </w:tc>
      </w:tr>
      <w:tr w14:paraId="12219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14FBF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8C85C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80322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0B86DF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CE3DE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Amylase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B1CFD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140A1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5CC940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675AD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Bilirubin_total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A87D2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87031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2E9DF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AD93DA">
            <w:pPr>
              <w:jc w:val="left"/>
              <w:rPr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K-CPK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48DF8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6B4381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1C8A55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F1F663">
            <w:pPr>
              <w:jc w:val="left"/>
              <w:rPr>
                <w:rFonts w:hint="default" w:ascii="Times New Roman" w:hAnsi="Times New Roman" w:eastAsia="宋体" w:cs="Times New Roman"/>
                <w:b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Ck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-MB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939F7C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C5144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2240E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D5D67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LDH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50AB8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5CA70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4DACD0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C7BD3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13639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7DA60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2ADB32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078D3A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SBP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50B682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823AA8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5EDE3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6125B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DBP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F90BA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9802E4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441EC3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D36500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MBP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BE217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28A31E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</w:t>
            </w:r>
          </w:p>
        </w:tc>
      </w:tr>
      <w:tr w14:paraId="0B95E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DA896F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A7DED0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750B4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0.007</w:t>
            </w:r>
          </w:p>
        </w:tc>
      </w:tr>
      <w:tr w14:paraId="6FEC24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E4D5E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Temperature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6CED4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C6BF13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-0.117</w:t>
            </w:r>
          </w:p>
        </w:tc>
      </w:tr>
      <w:tr w14:paraId="401DA9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02192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Sp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lang w:val="en-US" w:eastAsia="zh-CN"/>
              </w:rPr>
              <w:t>O</w:t>
            </w: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2CAB2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B043FB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-0.002</w:t>
            </w:r>
          </w:p>
        </w:tc>
      </w:tr>
      <w:tr w14:paraId="677E7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1CF0FD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Glucose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1A309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86C50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0.004</w:t>
            </w:r>
          </w:p>
        </w:tc>
      </w:tr>
      <w:tr w14:paraId="6BE05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D33AD41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Gcs_min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5FFE6A35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0.074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0E05066">
            <w:pPr>
              <w:jc w:val="left"/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auto"/>
                <w:sz w:val="24"/>
                <w:szCs w:val="24"/>
              </w:rPr>
              <w:t>0.021</w:t>
            </w:r>
          </w:p>
        </w:tc>
      </w:tr>
    </w:tbl>
    <w:p w14:paraId="586DC98D">
      <w:pPr>
        <w:spacing w:line="360" w:lineRule="auto"/>
        <w:jc w:val="both"/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2"/>
          <w:szCs w:val="24"/>
        </w:rPr>
        <w:t>The Lasso regression model was established using the binomial distribution. The coefficient table, coefficient profile plot, and cross-validation curve of the Lasso regression are presented in [Lasso Coefficient Table], [Coefficient Profile Plot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 xml:space="preserve">, </w:t>
      </w:r>
      <w:r>
        <w:rPr>
          <w:rFonts w:hint="default" w:ascii="Times New Roman" w:hAnsi="Times New Roman" w:eastAsia="Times New Roman" w:cs="Times New Roman"/>
          <w:b/>
          <w:bCs/>
          <w:color w:val="auto"/>
          <w:sz w:val="22"/>
          <w:szCs w:val="24"/>
          <w:lang w:val="en-US"/>
        </w:rPr>
        <w:t>Fig</w:t>
      </w:r>
      <w:r>
        <w:rPr>
          <w:rFonts w:hint="default" w:ascii="Times New Roman" w:hAnsi="Times New Roman" w:cs="Times New Roman"/>
          <w:b/>
          <w:bCs/>
          <w:color w:val="auto"/>
          <w:sz w:val="22"/>
          <w:szCs w:val="24"/>
          <w:lang w:val="en-US" w:eastAsia="zh-CN"/>
        </w:rPr>
        <w:t>.</w:t>
      </w:r>
      <w:r>
        <w:rPr>
          <w:rFonts w:hint="default" w:ascii="Times New Roman" w:hAnsi="Times New Roman" w:eastAsia="Times New Roman" w:cs="Times New Roman"/>
          <w:b/>
          <w:bCs/>
          <w:color w:val="auto"/>
          <w:sz w:val="22"/>
          <w:szCs w:val="24"/>
          <w:lang w:val="en-US"/>
        </w:rPr>
        <w:t>1.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</w:rPr>
        <w:t>], and [Lasso Regression Cross-Validation Curve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 xml:space="preserve">, </w:t>
      </w:r>
      <w:r>
        <w:rPr>
          <w:rFonts w:hint="default" w:ascii="Times New Roman" w:hAnsi="Times New Roman" w:eastAsia="Times New Roman" w:cs="Times New Roman"/>
          <w:b/>
          <w:bCs/>
          <w:color w:val="auto"/>
          <w:sz w:val="22"/>
          <w:szCs w:val="24"/>
          <w:lang w:val="en-US"/>
        </w:rPr>
        <w:t>Fig</w:t>
      </w:r>
      <w:r>
        <w:rPr>
          <w:rFonts w:hint="default" w:ascii="Times New Roman" w:hAnsi="Times New Roman" w:cs="Times New Roman"/>
          <w:b/>
          <w:bCs/>
          <w:color w:val="auto"/>
          <w:sz w:val="22"/>
          <w:szCs w:val="24"/>
          <w:lang w:val="en-US" w:eastAsia="zh-CN"/>
        </w:rPr>
        <w:t>.</w:t>
      </w:r>
      <w:r>
        <w:rPr>
          <w:rFonts w:hint="default" w:ascii="Times New Roman" w:hAnsi="Times New Roman" w:eastAsia="Times New Roman" w:cs="Times New Roman"/>
          <w:b/>
          <w:bCs/>
          <w:color w:val="auto"/>
          <w:sz w:val="22"/>
          <w:szCs w:val="24"/>
          <w:lang w:val="en-US"/>
        </w:rPr>
        <w:t>2.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</w:rPr>
        <w:t>], respectively.The λ value corresponding to the Minimum Mean Squared Error (MMSE) was 0.003, with selected variables including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 xml:space="preserve">: </w:t>
      </w:r>
    </w:p>
    <w:p w14:paraId="520BD0AE">
      <w:pPr>
        <w:spacing w:line="360" w:lineRule="auto"/>
        <w:jc w:val="both"/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</w:pP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Gender + CHD + CBD + CPD + Diabetes_with_CC + Renal_disease + Malignant_cancer + Severe_liver_disease + Metastatic_solid_tumor + APS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</w:rPr>
        <w:t>Ⅲ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 xml:space="preserve"> + Age + Lactate + pH + PO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vertAlign w:val="subscript"/>
          <w:lang w:val="en-US"/>
        </w:rPr>
        <w:t>2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 xml:space="preserve"> + PCO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vertAlign w:val="subscript"/>
          <w:lang w:val="en-US"/>
        </w:rPr>
        <w:t>2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 xml:space="preserve"> + Hct + Hb + PLT + WBC + Albumin + AG + Bicarbonate + BUN + Calcium + Chloride + Cr + Sodium + Potassium + PT + ALT + ALP + AST + Amylase + Bilirubin_total + CK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>-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MB + HR + DBP + MBP + RR + Temperature + SpO2 + Glucose + GCS_min</w:t>
      </w:r>
      <w:r>
        <w:rPr>
          <w:rFonts w:hint="default" w:ascii="Times New Roman" w:hAnsi="Times New Roman" w:cs="Times New Roman"/>
          <w:b/>
          <w:bCs/>
          <w:color w:val="auto"/>
          <w:sz w:val="22"/>
          <w:szCs w:val="24"/>
          <w:lang w:val="en-US" w:eastAsia="zh-CN"/>
        </w:rPr>
        <w:t>(n=43).</w:t>
      </w:r>
    </w:p>
    <w:p w14:paraId="34BC7F3D">
      <w:pPr>
        <w:spacing w:line="360" w:lineRule="auto"/>
        <w:jc w:val="both"/>
        <w:rPr>
          <w:rFonts w:hint="default" w:ascii="Times New Roman" w:hAnsi="Times New Roman" w:eastAsia="Times New Roman" w:cs="Times New Roman"/>
          <w:color w:val="auto"/>
          <w:sz w:val="22"/>
          <w:szCs w:val="24"/>
        </w:rPr>
      </w:pP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The λ value for the Minimum Distance Standard Error was 0.012, with selected variables: Gender+CH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>F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+CBD+CPD+Diabetes_with_cc+Renal_disease+Malignant_cancer+Severe_liver_disease+Metastatic_solid_tumor+APS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</w:rPr>
        <w:t>Ⅲ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+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>Age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+Lactate+pH+PO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vertAlign w:val="subscript"/>
          <w:lang w:val="en-US"/>
        </w:rPr>
        <w:t>2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+PCO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vertAlign w:val="subscript"/>
          <w:lang w:val="en-US"/>
        </w:rPr>
        <w:t>2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>+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Hct+PLT+WBC+Albumin+AG+Bicarbonate+Cr+Sodium+PT+ALP+AST+Amylase+Ck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>-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mb+RR+Temperature+Sp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>O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vertAlign w:val="subscript"/>
          <w:lang w:val="en-US"/>
        </w:rPr>
        <w:t>2</w:t>
      </w:r>
      <w:r>
        <w:rPr>
          <w:rFonts w:hint="default" w:ascii="Times New Roman" w:hAnsi="Times New Roman" w:eastAsia="Times New Roman" w:cs="Times New Roman"/>
          <w:color w:val="auto"/>
          <w:sz w:val="22"/>
          <w:szCs w:val="24"/>
          <w:lang w:val="en-US"/>
        </w:rPr>
        <w:t>+Glucose+Gcs_min</w:t>
      </w:r>
      <w:r>
        <w:rPr>
          <w:rFonts w:hint="default" w:ascii="Times New Roman" w:hAnsi="Times New Roman" w:cs="Times New Roman"/>
          <w:b/>
          <w:bCs/>
          <w:color w:val="auto"/>
          <w:sz w:val="22"/>
          <w:szCs w:val="24"/>
          <w:lang w:val="en-US" w:eastAsia="zh-CN"/>
        </w:rPr>
        <w:t>(n=34)</w:t>
      </w:r>
      <w:r>
        <w:rPr>
          <w:rFonts w:hint="default" w:ascii="Times New Roman" w:hAnsi="Times New Roman" w:cs="Times New Roman"/>
          <w:color w:val="auto"/>
          <w:sz w:val="22"/>
          <w:szCs w:val="24"/>
          <w:lang w:val="en-US" w:eastAsia="zh-CN"/>
        </w:rPr>
        <w:t>.</w:t>
      </w:r>
    </w:p>
    <w:p w14:paraId="52422230">
      <w:pPr>
        <w:spacing w:line="360" w:lineRule="auto"/>
        <w:jc w:val="both"/>
        <w:rPr>
          <w:rFonts w:hint="default" w:ascii="Times New Roman" w:hAnsi="Times New Roman" w:eastAsia="Times New Roman" w:cs="Times New Roman"/>
          <w:color w:val="auto"/>
          <w:sz w:val="22"/>
          <w:szCs w:val="24"/>
        </w:rPr>
      </w:pPr>
      <w:r>
        <w:rPr>
          <w:rFonts w:hint="default" w:ascii="Times New Roman" w:hAnsi="Times New Roman" w:eastAsia="Times New Roman" w:cs="Times New Roman"/>
          <w:color w:val="auto"/>
          <w:sz w:val="22"/>
          <w:szCs w:val="24"/>
        </w:rPr>
        <w:t>The analysis was performed using R version 4.2.3 with the glmnet package (version 4.1.8).</w:t>
      </w:r>
    </w:p>
    <w:p w14:paraId="0875C6A5">
      <w:pPr>
        <w:jc w:val="center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drawing>
          <wp:inline distT="0" distB="0" distL="114300" distR="114300">
            <wp:extent cx="4510405" cy="3959225"/>
            <wp:effectExtent l="0" t="0" r="635" b="3175"/>
            <wp:docPr id="1" name="图片 1" descr="Fig.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55A2">
      <w:pPr>
        <w:jc w:val="center"/>
        <w:rPr>
          <w:rFonts w:hint="default" w:ascii="Times New Roman" w:hAnsi="Times New Roman" w:eastAsia="宋体" w:cs="Times New Roman"/>
          <w:b/>
          <w:bCs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lang w:val="en-US"/>
        </w:rPr>
        <w:t>Fig. S1. Coefficient profile plot of the LASSO regression model, showing the shrinkage paths of coefficients as the penalty parameter λ changes.</w:t>
      </w:r>
    </w:p>
    <w:p w14:paraId="59DFBE99">
      <w:pPr>
        <w:jc w:val="center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drawing>
          <wp:inline distT="0" distB="0" distL="114300" distR="114300">
            <wp:extent cx="4186555" cy="3517900"/>
            <wp:effectExtent l="0" t="0" r="4445" b="2540"/>
            <wp:docPr id="2" name="图片 2" descr="Fig.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5FA0">
      <w:pPr>
        <w:jc w:val="both"/>
        <w:rPr>
          <w:rFonts w:hint="default" w:ascii="Times New Roman" w:hAnsi="Times New Roman" w:cs="Times New Roman"/>
          <w:b/>
          <w:bCs/>
          <w:color w:val="auto"/>
        </w:rPr>
      </w:pPr>
      <w:r>
        <w:rPr>
          <w:rFonts w:hint="default" w:ascii="Times New Roman" w:hAnsi="Times New Roman" w:cs="Times New Roman"/>
          <w:b/>
          <w:bCs/>
          <w:color w:val="auto"/>
        </w:rPr>
        <w:t>Fig. S2. Cross-validation curve for LASSO regression, indicating the minimum mean squared error (MMSE) and the λ value selected for optimal variable</w:t>
      </w:r>
      <w:r>
        <w:rPr>
          <w:rFonts w:hint="eastAsia" w:ascii="Times New Roman" w:hAnsi="Times New Roman" w:cs="Times New Roman"/>
          <w:b/>
          <w:bCs/>
          <w:color w:va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</w:rPr>
        <w:t>retention.</w:t>
      </w:r>
    </w:p>
    <w:p w14:paraId="211A0190">
      <w:pPr>
        <w:jc w:val="both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313045" cy="4918710"/>
            <wp:effectExtent l="0" t="0" r="5715" b="381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6713">
      <w:pPr>
        <w:jc w:val="left"/>
        <w:rPr>
          <w:rFonts w:hint="default" w:ascii="Times New Roman" w:hAnsi="Times New Roman" w:cs="Times New Roman"/>
          <w:b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t>Fig. S3. Flow diagram of variable selection using the Boruta method, classifying predictors as confirmed, rejected, or tentative based on feature importance and stability across methods.</w:t>
      </w:r>
    </w:p>
    <w:p w14:paraId="21CCDC98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t>Confirmed Variables (Green, n=27):</w:t>
      </w: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color w:val="auto"/>
          <w:lang w:val="en-US" w:eastAsia="zh-CN"/>
        </w:rPr>
        <w:t>SOFA, APS, Admission_age, CHF, Metastatic_solid_tumor, Lactate, pH, PCO₂, PLT, Albumin, AG, Bicarbonate, Sodium, INR, PT, ALT, ALP, AST,</w:t>
      </w:r>
      <w:r>
        <w:rPr>
          <w:rFonts w:hint="default" w:ascii="Times New Roman" w:hAnsi="Times New Roman" w:cs="Times New Roman"/>
          <w:color w:val="auto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color w:val="auto"/>
          <w:lang w:val="en-US" w:eastAsia="zh-CN"/>
        </w:rPr>
        <w:t>Ck-CPK, Ck-MB, LDH, HR, DBP, MBP, Temperature, Glucose, Gcs_min.</w:t>
      </w:r>
    </w:p>
    <w:p w14:paraId="44A129D9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t>Rejected Variables (Red, n=15):</w:t>
      </w: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color w:val="auto"/>
          <w:lang w:val="en-US" w:eastAsia="zh-CN"/>
        </w:rPr>
        <w:t>MI, CBD, CPD, Diabetes_with_cc, Renal_disease, Malignant_cancer, Severe_liver_disease, Hct, Hb, WBC, Cr, Potassium, PTT, SBP, SpO₂.</w:t>
      </w:r>
    </w:p>
    <w:p w14:paraId="319D1E82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t>Tentative Variables (Yellow, n=7):</w:t>
      </w:r>
      <w:r>
        <w:rPr>
          <w:rFonts w:hint="default" w:ascii="Times New Roman" w:hAnsi="Times New Roman" w:cs="Times New Roman"/>
          <w:b/>
          <w:bCs/>
          <w:color w:val="auto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color w:val="auto"/>
          <w:lang w:val="en-US" w:eastAsia="zh-CN"/>
        </w:rPr>
        <w:t>CCI, SO₂, PO₂, BUN, Fibrinogen, Bilirubin_total, RR.</w:t>
      </w:r>
    </w:p>
    <w:p w14:paraId="790F1EA1">
      <w:pPr>
        <w:jc w:val="left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Shadow Variables (Blue, n=0).</w:t>
      </w:r>
    </w:p>
    <w:p w14:paraId="327EE60C">
      <w:pPr>
        <w:jc w:val="center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drawing>
          <wp:inline distT="0" distB="0" distL="114300" distR="114300">
            <wp:extent cx="5261610" cy="5119370"/>
            <wp:effectExtent l="0" t="0" r="11430" b="1270"/>
            <wp:docPr id="4" name="图片 4" descr="Fig.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D817">
      <w:pPr>
        <w:jc w:val="both"/>
        <w:rPr>
          <w:rFonts w:hint="default" w:ascii="Times New Roman" w:hAnsi="Times New Roman" w:eastAsia="宋体" w:cs="Times New Roman"/>
          <w:b/>
          <w:bCs w:val="0"/>
          <w:sz w:val="24"/>
          <w:szCs w:val="24"/>
        </w:rPr>
      </w:pPr>
      <w:r>
        <w:rPr>
          <w:rStyle w:val="9"/>
          <w:rFonts w:hint="default" w:ascii="Times New Roman" w:hAnsi="Times New Roman" w:eastAsia="宋体" w:cs="Times New Roman"/>
          <w:b/>
          <w:bCs w:val="0"/>
          <w:sz w:val="24"/>
          <w:szCs w:val="24"/>
        </w:rPr>
        <w:t>Fig. S4.</w:t>
      </w:r>
      <w:r>
        <w:rPr>
          <w:rFonts w:hint="default" w:ascii="Times New Roman" w:hAnsi="Times New Roman" w:eastAsia="宋体" w:cs="Times New Roman"/>
          <w:b/>
          <w:bCs w:val="0"/>
          <w:sz w:val="24"/>
          <w:szCs w:val="24"/>
        </w:rPr>
        <w:t xml:space="preserve"> Support Vector Machine–Recursive Feature Elimination with Cross-Validation (SVM-RFECV) results, retaining 18 key predictors most strongly associated with in-hospital mortality.</w:t>
      </w:r>
    </w:p>
    <w:p w14:paraId="156227C5">
      <w:pPr>
        <w:jc w:val="left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18 factors were selected by the SVMREFCV method, including: APSⅢ，Age，CHF，Diabetes_with_cc，Metastatic_solid_tumor，Lactate，pH，Hct，Hb，AG，Bicarbonate，Cr，Sodium，ALT，ALP，AST，Glucose，Gcs_min</w:t>
      </w:r>
    </w:p>
    <w:p w14:paraId="49B0995C">
      <w:pPr>
        <w:jc w:val="left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</w:p>
    <w:p w14:paraId="032E3DC8">
      <w:pPr>
        <w:jc w:val="left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</w:p>
    <w:p w14:paraId="6498A2D4">
      <w:pPr>
        <w:jc w:val="left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</w:p>
    <w:p w14:paraId="6D78169E">
      <w:pPr>
        <w:jc w:val="left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</w:p>
    <w:p w14:paraId="1B0D7280">
      <w:pPr>
        <w:jc w:val="left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</w:p>
    <w:p w14:paraId="3E808B02">
      <w:pPr>
        <w:jc w:val="left"/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drawing>
          <wp:inline distT="0" distB="0" distL="114300" distR="114300">
            <wp:extent cx="5251450" cy="5106670"/>
            <wp:effectExtent l="0" t="0" r="6350" b="13970"/>
            <wp:docPr id="5" name="图片 5" descr="Fig.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.3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0CED">
      <w:pPr>
        <w:spacing w:line="360" w:lineRule="auto"/>
        <w:jc w:val="left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color w:val="auto"/>
          <w:sz w:val="24"/>
          <w:szCs w:val="24"/>
          <w:lang w:val="en-US" w:eastAsia="zh-CN"/>
        </w:rPr>
        <w:t>Fig. S5. Recursive Feature Elimination with Cross-Validation (RFECV) results, identifying 28 variables contributing significantly to model discrimination.</w:t>
      </w:r>
    </w:p>
    <w:p w14:paraId="41043221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8 factors were selected by the REFCV method, including:APSⅢ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SOFA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Age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CHF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CBD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Diabetes_with_cc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Renal_disease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CCI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Lactate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pH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TotalCO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PLT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Bicarbonate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Cr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Sodium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PT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ALT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ALP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AST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Bilirubin_total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CK-CPK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CK-MB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LDH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DBP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MBP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Temperature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Glucose</w:t>
      </w:r>
      <w:r>
        <w:rPr>
          <w:rFonts w:hint="default" w:ascii="Times New Roman" w:hAnsi="Times New Roman" w:cs="Times New Roman"/>
          <w:color w:val="auto"/>
          <w:sz w:val="20"/>
          <w:szCs w:val="21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  <w:t>Gcs_min</w:t>
      </w:r>
    </w:p>
    <w:p w14:paraId="0103D8F6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18932258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74AEDBB7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7D189886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46E0CC2E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483A9F62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sz w:val="32"/>
          <w:szCs w:val="40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32"/>
          <w:szCs w:val="40"/>
          <w:lang w:eastAsia="zh-CN"/>
        </w:rPr>
        <w:drawing>
          <wp:inline distT="0" distB="0" distL="114300" distR="114300">
            <wp:extent cx="5391785" cy="4191000"/>
            <wp:effectExtent l="0" t="0" r="3175" b="0"/>
            <wp:docPr id="27" name="图片 27" descr="Fig.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ig.3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194C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Fig.</w:t>
      </w:r>
      <w:r>
        <w:rPr>
          <w:rFonts w:hint="eastAsia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S6</w:t>
      </w:r>
    </w:p>
    <w:p w14:paraId="7FB90F07">
      <w:pPr>
        <w:spacing w:line="360" w:lineRule="auto"/>
        <w:jc w:val="both"/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Fig. S6. Correlation heatmap of candidate predictors, demonstrating covariance structures and highlighting potential collinearity (e.g., sodium vs. chloride, pH vs. bicarbonate).</w:t>
      </w:r>
    </w:p>
    <w:p w14:paraId="31523A98">
      <w:pPr>
        <w:spacing w:line="360" w:lineRule="auto"/>
        <w:jc w:val="left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4C23B2F4">
      <w:pPr>
        <w:spacing w:line="360" w:lineRule="auto"/>
        <w:jc w:val="left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56C4EB08">
      <w:pPr>
        <w:spacing w:line="360" w:lineRule="auto"/>
        <w:jc w:val="left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45A6D9BF">
      <w:pPr>
        <w:spacing w:line="360" w:lineRule="auto"/>
        <w:jc w:val="left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4757818D">
      <w:pPr>
        <w:spacing w:line="360" w:lineRule="auto"/>
        <w:jc w:val="left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70339F38">
      <w:pPr>
        <w:spacing w:line="360" w:lineRule="auto"/>
        <w:jc w:val="left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5C06AC1C">
      <w:pPr>
        <w:spacing w:line="360" w:lineRule="auto"/>
        <w:jc w:val="left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</w:p>
    <w:p w14:paraId="66A28E47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63E270B4">
      <w:pPr>
        <w:jc w:val="center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auto"/>
          <w:sz w:val="24"/>
          <w:szCs w:val="24"/>
        </w:rPr>
        <w:t>Table S4. Hyperparameters and selected settings for each algorithm.</w:t>
      </w:r>
    </w:p>
    <w:tbl>
      <w:tblPr>
        <w:tblStyle w:val="7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964"/>
      </w:tblGrid>
      <w:tr w14:paraId="22262F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914" w:type="pct"/>
            <w:vAlign w:val="center"/>
          </w:tcPr>
          <w:p w14:paraId="2B8B3C6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Classifier</w:t>
            </w:r>
          </w:p>
        </w:tc>
        <w:tc>
          <w:tcPr>
            <w:tcW w:w="4085" w:type="pct"/>
            <w:vAlign w:val="center"/>
          </w:tcPr>
          <w:p w14:paraId="46A89F3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Model Parameters</w:t>
            </w:r>
          </w:p>
        </w:tc>
      </w:tr>
      <w:tr w14:paraId="7A17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  <w:jc w:val="center"/>
        </w:trPr>
        <w:tc>
          <w:tcPr>
            <w:tcW w:w="914" w:type="pct"/>
            <w:vAlign w:val="center"/>
          </w:tcPr>
          <w:p w14:paraId="61DCB2E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XGBoost</w:t>
            </w:r>
          </w:p>
        </w:tc>
        <w:tc>
          <w:tcPr>
            <w:tcW w:w="4085" w:type="pct"/>
            <w:vAlign w:val="center"/>
          </w:tcPr>
          <w:p w14:paraId="71B19B3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objective (optimization function): binary:logistic; colsample_bytree (feature subsampling rate): 1; learning_rate (learning rate): 0.1; max_depth (maximum tree depth): 4; min_child_weight (min instance weight sum for child node): 2; n_estimators (number of base learners): 20; reg_lambda (L2 regularization coefficient): 0.5; subsample (row subsampling rate): 1</w:t>
            </w:r>
          </w:p>
        </w:tc>
      </w:tr>
      <w:tr w14:paraId="574EF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14" w:type="pct"/>
            <w:vAlign w:val="center"/>
          </w:tcPr>
          <w:p w14:paraId="553E3CC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Logistic</w:t>
            </w:r>
          </w:p>
        </w:tc>
        <w:tc>
          <w:tcPr>
            <w:tcW w:w="4085" w:type="pct"/>
            <w:vAlign w:val="center"/>
          </w:tcPr>
          <w:p w14:paraId="1CCAF34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C (regularization factor): 0.1; l1_ratio (ElasticNet mixing parameter): None; max_iter (number of iterations): 50; penalty (regularization type): l2; solver (algorithm): lbfgs; tol (convergence tolerance): 1e-06</w:t>
            </w:r>
          </w:p>
        </w:tc>
      </w:tr>
      <w:tr w14:paraId="053B9F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14" w:type="pct"/>
            <w:vAlign w:val="center"/>
          </w:tcPr>
          <w:p w14:paraId="6D39AB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LGBM</w:t>
            </w:r>
          </w:p>
        </w:tc>
        <w:tc>
          <w:tcPr>
            <w:tcW w:w="4085" w:type="pct"/>
            <w:vAlign w:val="center"/>
          </w:tcPr>
          <w:p w14:paraId="4A95DC5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boosting_type (algorithm type): dart; learning_rate: 0.001; max_depth (maximum tree depth): 1; n_estimators (number of trees): 5; num_leaves (maximum leaves): 100</w:t>
            </w:r>
          </w:p>
        </w:tc>
      </w:tr>
      <w:tr w14:paraId="57F58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14" w:type="pct"/>
            <w:vAlign w:val="center"/>
          </w:tcPr>
          <w:p w14:paraId="7B69F88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AdaBoost</w:t>
            </w:r>
          </w:p>
        </w:tc>
        <w:tc>
          <w:tcPr>
            <w:tcW w:w="4085" w:type="pct"/>
            <w:vAlign w:val="center"/>
          </w:tcPr>
          <w:p w14:paraId="21CAE7B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learning_rate: 0.3; n_estimators (number of weak learners): 50</w:t>
            </w:r>
          </w:p>
        </w:tc>
      </w:tr>
      <w:tr w14:paraId="5266C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7" w:hRule="atLeast"/>
          <w:jc w:val="center"/>
        </w:trPr>
        <w:tc>
          <w:tcPr>
            <w:tcW w:w="914" w:type="pct"/>
            <w:vAlign w:val="center"/>
          </w:tcPr>
          <w:p w14:paraId="3EC2FAF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RandomForest</w:t>
            </w:r>
          </w:p>
        </w:tc>
        <w:tc>
          <w:tcPr>
            <w:tcW w:w="4085" w:type="pct"/>
            <w:vAlign w:val="center"/>
          </w:tcPr>
          <w:p w14:paraId="3EB048E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criterion (splitting criterion): gini; max_depth (maximum tree depth): None; max_features (max features for splitting): sqrt; min_impurity_decrease (minimum impurity decrease for split): 0.0; min_samples_leaf (min samples at leaf node): 1; min_samples_split (min samples for internal node split): 2; n_estimators (number of trees): 100</w:t>
            </w:r>
          </w:p>
        </w:tc>
      </w:tr>
      <w:tr w14:paraId="0F5DD9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14" w:type="pct"/>
            <w:vAlign w:val="center"/>
          </w:tcPr>
          <w:p w14:paraId="402D302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DecisionTree</w:t>
            </w:r>
          </w:p>
        </w:tc>
        <w:tc>
          <w:tcPr>
            <w:tcW w:w="4085" w:type="pct"/>
            <w:vAlign w:val="center"/>
          </w:tcPr>
          <w:p w14:paraId="70C6F95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criterion (splitting criterion): entropy; max_depth (maximum tree depth): 20; min_samples_leaf (min samples at leaf node): 1; min_samples_split (min samples for internal node split): 50</w:t>
            </w:r>
          </w:p>
        </w:tc>
      </w:tr>
      <w:tr w14:paraId="6395D8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9" w:hRule="atLeast"/>
          <w:jc w:val="center"/>
        </w:trPr>
        <w:tc>
          <w:tcPr>
            <w:tcW w:w="914" w:type="pct"/>
            <w:vAlign w:val="center"/>
          </w:tcPr>
          <w:p w14:paraId="4F235DE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MLP</w:t>
            </w:r>
          </w:p>
        </w:tc>
        <w:tc>
          <w:tcPr>
            <w:tcW w:w="4085" w:type="pct"/>
            <w:vAlign w:val="center"/>
          </w:tcPr>
          <w:p w14:paraId="4431B91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activation (nonlinearity): logistic; alpha (L2 regularization): 0.0001; batch_size: auto; hidden_layer_sizes (width): (30, 30); learning_rate (schedule): constant; learning_rate_init (initial LR): 0.001; max_iter: 20; solver: adam; tol (convergence tolerance): 0.0001</w:t>
            </w:r>
          </w:p>
        </w:tc>
      </w:tr>
      <w:tr w14:paraId="58DC54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914" w:type="pct"/>
            <w:vAlign w:val="center"/>
          </w:tcPr>
          <w:p w14:paraId="1C21535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GNB</w:t>
            </w:r>
          </w:p>
        </w:tc>
        <w:tc>
          <w:tcPr>
            <w:tcW w:w="4085" w:type="pct"/>
            <w:vAlign w:val="center"/>
          </w:tcPr>
          <w:p w14:paraId="451707A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priors (prior probabilities): None; var_smoothing (variance smoothing): 1e-07</w:t>
            </w:r>
          </w:p>
        </w:tc>
      </w:tr>
      <w:tr w14:paraId="057B0A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14" w:type="pct"/>
            <w:vAlign w:val="center"/>
          </w:tcPr>
          <w:p w14:paraId="52D391B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 w:val="0"/>
                <w:color w:val="auto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color w:val="auto"/>
              </w:rPr>
              <w:t>KNN</w:t>
            </w:r>
          </w:p>
        </w:tc>
        <w:tc>
          <w:tcPr>
            <w:tcW w:w="4085" w:type="pct"/>
            <w:vAlign w:val="center"/>
          </w:tcPr>
          <w:p w14:paraId="2FB4566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 w:val="0"/>
                <w:bCs/>
                <w:color w:val="auto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</w:rPr>
              <w:t>algorithm (nearest neighbor algorithm): auto; leaf_size: 10; n_neighbors (number of neighbors): 2; p (distance metric, p=2 for Euclidean): 2; weights (weighting type): uniform</w:t>
            </w:r>
          </w:p>
        </w:tc>
      </w:tr>
    </w:tbl>
    <w:p w14:paraId="7EDDD1BA">
      <w:pPr>
        <w:jc w:val="left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Note: Parameter names are followed by brief explanations in parentheses; values shown are the selected settings for this study.</w:t>
      </w:r>
    </w:p>
    <w:p w14:paraId="671470BF">
      <w:pPr>
        <w:jc w:val="center"/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Table S5. Multi-model classification — Summary of</w:t>
      </w:r>
      <w:r>
        <w:rPr>
          <w:rFonts w:hint="eastAsia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Times New Roman" w:hAnsi="Times New Roman" w:eastAsia="Times New Roman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T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raining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 xml:space="preserve"> set results.</w:t>
      </w:r>
    </w:p>
    <w:tbl>
      <w:tblPr>
        <w:tblStyle w:val="7"/>
        <w:tblpPr w:leftFromText="180" w:rightFromText="180" w:vertAnchor="text" w:horzAnchor="page" w:tblpXSpec="center" w:tblpY="183"/>
        <w:tblOverlap w:val="never"/>
        <w:tblW w:w="86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627"/>
        <w:gridCol w:w="796"/>
        <w:gridCol w:w="1024"/>
        <w:gridCol w:w="1055"/>
        <w:gridCol w:w="1079"/>
        <w:gridCol w:w="580"/>
        <w:gridCol w:w="626"/>
        <w:gridCol w:w="900"/>
        <w:gridCol w:w="1047"/>
      </w:tblGrid>
      <w:tr w14:paraId="16F59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  <w:jc w:val="center"/>
        </w:trPr>
        <w:tc>
          <w:tcPr>
            <w:tcW w:w="881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1989162D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</w:t>
            </w:r>
          </w:p>
        </w:tc>
        <w:tc>
          <w:tcPr>
            <w:tcW w:w="627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19F9B65D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AUC</w:t>
            </w:r>
          </w:p>
        </w:tc>
        <w:tc>
          <w:tcPr>
            <w:tcW w:w="796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00531EFC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Cut-off</w:t>
            </w:r>
          </w:p>
        </w:tc>
        <w:tc>
          <w:tcPr>
            <w:tcW w:w="1024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4D2DF9A2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Accuracy</w:t>
            </w:r>
          </w:p>
        </w:tc>
        <w:tc>
          <w:tcPr>
            <w:tcW w:w="1055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66D297CC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Sensitivity</w:t>
            </w:r>
          </w:p>
        </w:tc>
        <w:tc>
          <w:tcPr>
            <w:tcW w:w="1079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3BE50B9B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Specificity</w:t>
            </w:r>
          </w:p>
        </w:tc>
        <w:tc>
          <w:tcPr>
            <w:tcW w:w="58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2969F6CA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PPV</w:t>
            </w:r>
          </w:p>
        </w:tc>
        <w:tc>
          <w:tcPr>
            <w:tcW w:w="626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55D9D7E8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NPV</w:t>
            </w:r>
          </w:p>
        </w:tc>
        <w:tc>
          <w:tcPr>
            <w:tcW w:w="90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3A4E04D6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F1 score</w:t>
            </w:r>
          </w:p>
        </w:tc>
        <w:tc>
          <w:tcPr>
            <w:tcW w:w="1047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67610C51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Kappa score</w:t>
            </w:r>
          </w:p>
        </w:tc>
      </w:tr>
      <w:tr w14:paraId="11BA10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881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DB19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XGBoost</w:t>
            </w:r>
          </w:p>
        </w:tc>
        <w:tc>
          <w:tcPr>
            <w:tcW w:w="62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66C5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</w:p>
        </w:tc>
        <w:tc>
          <w:tcPr>
            <w:tcW w:w="796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0771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0.43</w:t>
            </w:r>
          </w:p>
        </w:tc>
        <w:tc>
          <w:tcPr>
            <w:tcW w:w="1024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1106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0.83</w:t>
            </w:r>
          </w:p>
        </w:tc>
        <w:tc>
          <w:tcPr>
            <w:tcW w:w="1055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0E2F6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</w:p>
        </w:tc>
        <w:tc>
          <w:tcPr>
            <w:tcW w:w="1079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486B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</w:p>
        </w:tc>
        <w:tc>
          <w:tcPr>
            <w:tcW w:w="580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D706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</w:p>
        </w:tc>
        <w:tc>
          <w:tcPr>
            <w:tcW w:w="626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1552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0.86</w:t>
            </w:r>
          </w:p>
        </w:tc>
        <w:tc>
          <w:tcPr>
            <w:tcW w:w="900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B1DA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</w:p>
        </w:tc>
        <w:tc>
          <w:tcPr>
            <w:tcW w:w="1047" w:type="dxa"/>
            <w:tcBorders>
              <w:top w:val="single" w:color="000000" w:sz="12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F8DA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</w:p>
        </w:tc>
      </w:tr>
      <w:tr w14:paraId="5248D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6285B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F4A4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BEA8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3800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A29A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C1D6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1702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36857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0796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DAD7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0.44</w:t>
            </w:r>
          </w:p>
        </w:tc>
      </w:tr>
      <w:tr w14:paraId="70E3F3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7EBFB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LGBM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2D65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CC3D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0EF2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3800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68AE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52A7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6C65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3E6DC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DB684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0.35</w:t>
            </w:r>
          </w:p>
        </w:tc>
      </w:tr>
      <w:tr w14:paraId="78A91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D737B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E710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ACD5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6D34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5E4A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D0E2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1B72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CE52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A98C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7B94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0.52</w:t>
            </w:r>
          </w:p>
        </w:tc>
      </w:tr>
      <w:tr w14:paraId="4D041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FF7D37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5FF0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A6C7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0AAA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267F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D816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D938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544F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810C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1258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0.58</w:t>
            </w:r>
          </w:p>
        </w:tc>
      </w:tr>
      <w:tr w14:paraId="3A0EFC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858AFE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MLP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0737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712F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0.38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35F7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C271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0.76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DD5D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5B4E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FD863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C045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6F4A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0.40</w:t>
            </w:r>
          </w:p>
        </w:tc>
      </w:tr>
      <w:tr w14:paraId="2ACD09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D33A3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RF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858D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C02F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654C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0BA9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59EF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3B56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1020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C8FA8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ABBA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0.95</w:t>
            </w:r>
          </w:p>
        </w:tc>
      </w:tr>
      <w:tr w14:paraId="37E3F1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CFADA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GNB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8FA7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6B1CD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0.16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C897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C688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4C9F5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8A3FC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2A65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D27E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580D3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0.43</w:t>
            </w:r>
          </w:p>
        </w:tc>
      </w:tr>
      <w:tr w14:paraId="38A3B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88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6CEE32E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KNN</w:t>
            </w:r>
          </w:p>
        </w:tc>
        <w:tc>
          <w:tcPr>
            <w:tcW w:w="6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865760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0.91</w:t>
            </w:r>
          </w:p>
        </w:tc>
        <w:tc>
          <w:tcPr>
            <w:tcW w:w="79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BC1C46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0.50</w:t>
            </w:r>
          </w:p>
        </w:tc>
        <w:tc>
          <w:tcPr>
            <w:tcW w:w="102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A4B075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0.81</w:t>
            </w:r>
          </w:p>
        </w:tc>
        <w:tc>
          <w:tcPr>
            <w:tcW w:w="105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6195B6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0.97</w:t>
            </w:r>
          </w:p>
        </w:tc>
        <w:tc>
          <w:tcPr>
            <w:tcW w:w="107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5E9B6A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0.71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2A334C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0.69</w:t>
            </w:r>
          </w:p>
        </w:tc>
        <w:tc>
          <w:tcPr>
            <w:tcW w:w="62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4B7C55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6B7F6D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0.80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72BA59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0.64</w:t>
            </w:r>
          </w:p>
        </w:tc>
      </w:tr>
    </w:tbl>
    <w:p w14:paraId="7D19F437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22AAA2A6">
      <w:pPr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Table S6.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 xml:space="preserve">Multi-model classification — Summary of 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V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</w:rPr>
        <w:t>alidation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 xml:space="preserve"> set results.</w:t>
      </w:r>
    </w:p>
    <w:tbl>
      <w:tblPr>
        <w:tblStyle w:val="7"/>
        <w:tblW w:w="84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"/>
        <w:gridCol w:w="613"/>
        <w:gridCol w:w="812"/>
        <w:gridCol w:w="987"/>
        <w:gridCol w:w="1044"/>
        <w:gridCol w:w="1055"/>
        <w:gridCol w:w="614"/>
        <w:gridCol w:w="590"/>
        <w:gridCol w:w="780"/>
        <w:gridCol w:w="1041"/>
      </w:tblGrid>
      <w:tr w14:paraId="2FD7B0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879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4B99F683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Model</w:t>
            </w:r>
          </w:p>
        </w:tc>
        <w:tc>
          <w:tcPr>
            <w:tcW w:w="613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5643CB46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AUC</w:t>
            </w:r>
          </w:p>
        </w:tc>
        <w:tc>
          <w:tcPr>
            <w:tcW w:w="812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65AB3FF4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Cut-off</w:t>
            </w:r>
          </w:p>
        </w:tc>
        <w:tc>
          <w:tcPr>
            <w:tcW w:w="987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50A95562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Accuracy</w:t>
            </w:r>
          </w:p>
        </w:tc>
        <w:tc>
          <w:tcPr>
            <w:tcW w:w="1044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56CE3288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Sensitivity</w:t>
            </w:r>
          </w:p>
        </w:tc>
        <w:tc>
          <w:tcPr>
            <w:tcW w:w="1055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37042737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Specificity</w:t>
            </w:r>
          </w:p>
        </w:tc>
        <w:tc>
          <w:tcPr>
            <w:tcW w:w="614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7ED4867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PPV</w:t>
            </w:r>
          </w:p>
        </w:tc>
        <w:tc>
          <w:tcPr>
            <w:tcW w:w="59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4135B715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NPV</w:t>
            </w:r>
          </w:p>
        </w:tc>
        <w:tc>
          <w:tcPr>
            <w:tcW w:w="78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17D5AE94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F1 score</w:t>
            </w:r>
          </w:p>
        </w:tc>
        <w:tc>
          <w:tcPr>
            <w:tcW w:w="1041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vAlign w:val="center"/>
          </w:tcPr>
          <w:p w14:paraId="521E1E52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Kappa score</w:t>
            </w:r>
          </w:p>
        </w:tc>
      </w:tr>
      <w:tr w14:paraId="5C73B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6C3D5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XGBoost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383F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0273D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075D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5C97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3EB5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2BE5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0FA1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EB6D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A399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</w:t>
            </w:r>
          </w:p>
        </w:tc>
      </w:tr>
      <w:tr w14:paraId="421E2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9EE8D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LR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1697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52CF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70A7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9DA40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CE43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3817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F39B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CBA5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3289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0.42</w:t>
            </w:r>
          </w:p>
        </w:tc>
      </w:tr>
      <w:tr w14:paraId="5D66E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95DBF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LGBM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8B5A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89AC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6854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3C2A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DF533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B242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4192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9451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63EB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</w:t>
            </w:r>
          </w:p>
        </w:tc>
      </w:tr>
      <w:tr w14:paraId="3B2444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064D6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Ada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06CA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A673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982D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8171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57AA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9A89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BD84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373C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EAAF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</w:t>
            </w:r>
          </w:p>
        </w:tc>
      </w:tr>
      <w:tr w14:paraId="443F75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BED0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DT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B481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09656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7B6A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2389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B2A6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8329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10BA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EC63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18A7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0.37</w:t>
            </w:r>
          </w:p>
        </w:tc>
      </w:tr>
      <w:tr w14:paraId="430637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17055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MLP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17F1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0DC8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11D9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4701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044B9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B8FB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8DDE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93048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7C465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</w:t>
            </w:r>
          </w:p>
        </w:tc>
      </w:tr>
      <w:tr w14:paraId="51611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705EB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RF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9492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13EA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2613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54F6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3241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BA87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66D0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5169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90A83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</w:t>
            </w:r>
          </w:p>
        </w:tc>
      </w:tr>
      <w:tr w14:paraId="3A011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2141B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GNB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657A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A713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E250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F0E1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7F5B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828F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54EF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89E83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FD95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</w:t>
            </w:r>
          </w:p>
        </w:tc>
      </w:tr>
      <w:tr w14:paraId="5D253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87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1EE9993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KNN</w:t>
            </w:r>
          </w:p>
        </w:tc>
        <w:tc>
          <w:tcPr>
            <w:tcW w:w="61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4FD9BF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81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99E953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E8D893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06614D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</w:t>
            </w:r>
          </w:p>
        </w:tc>
        <w:tc>
          <w:tcPr>
            <w:tcW w:w="105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37B830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</w:t>
            </w:r>
          </w:p>
        </w:tc>
        <w:tc>
          <w:tcPr>
            <w:tcW w:w="61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38B7D7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</w:p>
        </w:tc>
        <w:tc>
          <w:tcPr>
            <w:tcW w:w="59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1C2641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E0E18D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</w:t>
            </w:r>
          </w:p>
        </w:tc>
        <w:tc>
          <w:tcPr>
            <w:tcW w:w="104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1A62EE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0.25</w:t>
            </w:r>
          </w:p>
        </w:tc>
      </w:tr>
    </w:tbl>
    <w:p w14:paraId="06A85C6A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5F9A9795">
      <w:pPr>
        <w:jc w:val="center"/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Table S7. Z-value averages for DeLong test across models.</w:t>
      </w:r>
    </w:p>
    <w:tbl>
      <w:tblPr>
        <w:tblStyle w:val="7"/>
        <w:tblW w:w="4996" w:type="pct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40"/>
        <w:gridCol w:w="859"/>
        <w:gridCol w:w="789"/>
        <w:gridCol w:w="806"/>
        <w:gridCol w:w="755"/>
        <w:gridCol w:w="1024"/>
        <w:gridCol w:w="719"/>
        <w:gridCol w:w="1075"/>
        <w:gridCol w:w="646"/>
        <w:gridCol w:w="981"/>
      </w:tblGrid>
      <w:tr w14:paraId="2ED309E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2" w:hRule="atLeast"/>
          <w:tblHeader/>
        </w:trPr>
        <w:tc>
          <w:tcPr>
            <w:tcW w:w="494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3BB2F099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Model</w:t>
            </w:r>
          </w:p>
        </w:tc>
        <w:tc>
          <w:tcPr>
            <w:tcW w:w="505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6E9C425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XGBoost</w:t>
            </w:r>
          </w:p>
        </w:tc>
        <w:tc>
          <w:tcPr>
            <w:tcW w:w="464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1E4636A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LR</w:t>
            </w:r>
          </w:p>
        </w:tc>
        <w:tc>
          <w:tcPr>
            <w:tcW w:w="474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4FBF0780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LGBM</w:t>
            </w:r>
          </w:p>
        </w:tc>
        <w:tc>
          <w:tcPr>
            <w:tcW w:w="444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6A004175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Ada</w:t>
            </w:r>
          </w:p>
        </w:tc>
        <w:tc>
          <w:tcPr>
            <w:tcW w:w="602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3B11B33E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DT</w:t>
            </w:r>
          </w:p>
        </w:tc>
        <w:tc>
          <w:tcPr>
            <w:tcW w:w="423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7FEC11F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MLP</w:t>
            </w:r>
          </w:p>
        </w:tc>
        <w:tc>
          <w:tcPr>
            <w:tcW w:w="632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54067875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RF</w:t>
            </w:r>
          </w:p>
        </w:tc>
        <w:tc>
          <w:tcPr>
            <w:tcW w:w="380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01F21D64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GNB</w:t>
            </w:r>
          </w:p>
        </w:tc>
        <w:tc>
          <w:tcPr>
            <w:tcW w:w="577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69B2486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KNN</w:t>
            </w:r>
          </w:p>
        </w:tc>
      </w:tr>
      <w:tr w14:paraId="08ACE0BA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626F4BA4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XGBoost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1AB39BC6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3FB1760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1FED780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2F8C5A9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6162323A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216498E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4D72008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7B59726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179B1672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5740ABD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4275F1A4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LR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17D14DA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42E12E32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7014D8D0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458610FE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78DAD7B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74603C0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71D42FD6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5829BF7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0FC186C6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0D144B8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50F45DE3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LGBM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5BB432AA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263C687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4886A98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0A1E1F8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51EDEF2C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6536D2E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189F20B0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7ABD6BAC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0BD305C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350A59D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288E71C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Ada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2EAB6AF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09E6192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795B91B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02534D6A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5CBDC65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300E66B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6E472836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5B24B7D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302C592C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3AFB57F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1A3D97F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DT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2E81F810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4AC1B28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5EC9D70C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63E97B7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7CF085AA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0A9959B3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35F55EE2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51F0C6CE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6F3643F3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0BD52064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4E17AD8A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MLP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067EBB3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40A822C0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5E7F89F9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5AE68D2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7E16AD55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6C20D663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50721EC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679E4A15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2B81BB4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3E471D74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1D77D4E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RF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003B8835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76BB38C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7F38A40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73942F73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455E2B5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042049CE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70F8C324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56B34D39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18D66560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16F6E685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04F1D3C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GNB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6518219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5DD3E6E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0CC62C6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2E91D3B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509975F4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0DD5F8C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57064C02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708C572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27231A5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</w:tr>
      <w:tr w14:paraId="775A46A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2" w:hRule="atLeast"/>
        </w:trPr>
        <w:tc>
          <w:tcPr>
            <w:tcW w:w="494" w:type="pct"/>
            <w:shd w:val="clear" w:color="auto" w:fill="FFFFFF"/>
            <w:tcMar>
              <w:left w:w="180" w:type="dxa"/>
            </w:tcMar>
            <w:vAlign w:val="center"/>
          </w:tcPr>
          <w:p w14:paraId="440D6629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KNN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5DAE5EC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64" w:type="pct"/>
            <w:shd w:val="clear" w:color="auto" w:fill="FFFFFF"/>
            <w:tcMar>
              <w:left w:w="180" w:type="dxa"/>
            </w:tcMar>
            <w:vAlign w:val="center"/>
          </w:tcPr>
          <w:p w14:paraId="490327CE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74" w:type="pct"/>
            <w:shd w:val="clear" w:color="auto" w:fill="FFFFFF"/>
            <w:tcMar>
              <w:left w:w="180" w:type="dxa"/>
            </w:tcMar>
            <w:vAlign w:val="center"/>
          </w:tcPr>
          <w:p w14:paraId="57F0AAF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44" w:type="pct"/>
            <w:shd w:val="clear" w:color="auto" w:fill="FFFFFF"/>
            <w:tcMar>
              <w:left w:w="180" w:type="dxa"/>
            </w:tcMar>
            <w:vAlign w:val="center"/>
          </w:tcPr>
          <w:p w14:paraId="768CF17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11702B4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423" w:type="pct"/>
            <w:shd w:val="clear" w:color="auto" w:fill="FFFFFF"/>
            <w:tcMar>
              <w:left w:w="180" w:type="dxa"/>
            </w:tcMar>
            <w:vAlign w:val="center"/>
          </w:tcPr>
          <w:p w14:paraId="585D060B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632" w:type="pct"/>
            <w:shd w:val="clear" w:color="auto" w:fill="FFFFFF"/>
            <w:tcMar>
              <w:left w:w="180" w:type="dxa"/>
            </w:tcMar>
            <w:vAlign w:val="center"/>
          </w:tcPr>
          <w:p w14:paraId="48535853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380" w:type="pct"/>
            <w:shd w:val="clear" w:color="auto" w:fill="FFFFFF"/>
            <w:tcMar>
              <w:left w:w="180" w:type="dxa"/>
            </w:tcMar>
            <w:vAlign w:val="center"/>
          </w:tcPr>
          <w:p w14:paraId="2F37F826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0.0</w:t>
            </w:r>
          </w:p>
        </w:tc>
        <w:tc>
          <w:tcPr>
            <w:tcW w:w="577" w:type="pct"/>
            <w:shd w:val="clear" w:color="auto" w:fill="FFFFFF"/>
            <w:tcMar>
              <w:left w:w="180" w:type="dxa"/>
            </w:tcMar>
            <w:vAlign w:val="center"/>
          </w:tcPr>
          <w:p w14:paraId="4B92755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NA</w:t>
            </w:r>
          </w:p>
        </w:tc>
      </w:tr>
    </w:tbl>
    <w:p w14:paraId="552A8BBE">
      <w:pPr>
        <w:jc w:val="center"/>
        <w:rPr>
          <w:rFonts w:hint="default" w:ascii="Times New Roman" w:hAnsi="Times New Roman" w:cs="Times New Roman"/>
          <w:b/>
          <w:bCs/>
          <w:color w:val="auto"/>
        </w:rPr>
      </w:pPr>
      <w:r>
        <w:rPr>
          <w:rFonts w:hint="default" w:ascii="Times New Roman" w:hAnsi="Times New Roman" w:cs="Times New Roman"/>
          <w:color w:val="auto"/>
        </w:rPr>
        <w:br w:type="textWrapping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Table S8. P-value means for DeLong test across models.</w:t>
      </w:r>
    </w:p>
    <w:tbl>
      <w:tblPr>
        <w:tblStyle w:val="7"/>
        <w:tblW w:w="4995" w:type="pct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9"/>
        <w:gridCol w:w="859"/>
        <w:gridCol w:w="785"/>
        <w:gridCol w:w="804"/>
        <w:gridCol w:w="753"/>
        <w:gridCol w:w="1024"/>
        <w:gridCol w:w="717"/>
        <w:gridCol w:w="1069"/>
        <w:gridCol w:w="643"/>
        <w:gridCol w:w="979"/>
      </w:tblGrid>
      <w:tr w14:paraId="2BC3868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627" w:hRule="atLeast"/>
          <w:tblHeader/>
        </w:trPr>
        <w:tc>
          <w:tcPr>
            <w:tcW w:w="505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1EC1F8E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Model</w:t>
            </w:r>
          </w:p>
        </w:tc>
        <w:tc>
          <w:tcPr>
            <w:tcW w:w="505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026D901C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XGBoost</w:t>
            </w:r>
          </w:p>
        </w:tc>
        <w:tc>
          <w:tcPr>
            <w:tcW w:w="462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7284BCD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LR</w:t>
            </w:r>
          </w:p>
        </w:tc>
        <w:tc>
          <w:tcPr>
            <w:tcW w:w="473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2612AF6E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LGBM</w:t>
            </w:r>
          </w:p>
        </w:tc>
        <w:tc>
          <w:tcPr>
            <w:tcW w:w="443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05B15BBA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Ada</w:t>
            </w:r>
          </w:p>
        </w:tc>
        <w:tc>
          <w:tcPr>
            <w:tcW w:w="602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3EB5AAF4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DT</w:t>
            </w:r>
          </w:p>
        </w:tc>
        <w:tc>
          <w:tcPr>
            <w:tcW w:w="422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645C0ACE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MLP</w:t>
            </w:r>
          </w:p>
        </w:tc>
        <w:tc>
          <w:tcPr>
            <w:tcW w:w="629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21FE81DC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RF</w:t>
            </w:r>
          </w:p>
        </w:tc>
        <w:tc>
          <w:tcPr>
            <w:tcW w:w="378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11330B66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GNB</w:t>
            </w:r>
          </w:p>
        </w:tc>
        <w:tc>
          <w:tcPr>
            <w:tcW w:w="576" w:type="pct"/>
            <w:tcBorders>
              <w:bottom w:val="single" w:color="000000" w:sz="4" w:space="0"/>
            </w:tcBorders>
            <w:shd w:val="clear" w:color="auto" w:fill="FFFFFF"/>
            <w:noWrap/>
            <w:tcMar>
              <w:left w:w="180" w:type="dxa"/>
            </w:tcMar>
            <w:vAlign w:val="center"/>
          </w:tcPr>
          <w:p w14:paraId="1F9B731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KNN</w:t>
            </w:r>
          </w:p>
        </w:tc>
      </w:tr>
      <w:tr w14:paraId="5319B43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40A9E298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XGBoost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251CE36F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19BFE46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2195A029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409266F4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29329D83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767B08B9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020A4662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76CB81AD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7F3AB8E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437B1422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420AD312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LR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37482C8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4DFBC9AD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2CD9E3C3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2DCC8E6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0C31F822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579BBC1E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04E82E5C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63E9C56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7323FB7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15AFBA3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404E8247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LGBM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15834F4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0572299F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3635E554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5C74A527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57F37BD3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6C3401DE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75F54DC8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2CE1A86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6E3719A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57B1A00C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155A88CC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Ada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64E70C2F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2895E84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32D4162F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7B71598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6301409B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5C39CAAF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538FBD3D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20CE0FA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7374744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68463B4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0CCF24FD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DT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6EC483EE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0CBA36C0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537839AD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3A1E87DF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4797C488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187B0099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78131D1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1C2806A3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66FFD38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500BBE5D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7E0FC2C9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MLP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6F3E284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74879BDC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048DE410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696591B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3D11620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3A121200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542B3A08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00C6A5E3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1C6C9F3F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31D2A4F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074B71C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RF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6D555390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5D9C117B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153BF7D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07C27336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3643A17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159C846B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6CEE095D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0CC00660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2B59136C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3E3462D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0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473D6301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GNB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325656F9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67FF805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2247CD9A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4BF618F7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3863C210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233FFB7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38CE5DB0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5A9AFB98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6BE393DE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</w:tr>
      <w:tr w14:paraId="655EE76F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7" w:hRule="atLeast"/>
        </w:trPr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69D91C4F">
            <w:pPr>
              <w:keepNext w:val="0"/>
              <w:keepLines w:val="0"/>
              <w:widowControl/>
              <w:suppressLineNumbers w:val="0"/>
              <w:spacing w:after="0"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KNN</w:t>
            </w:r>
          </w:p>
        </w:tc>
        <w:tc>
          <w:tcPr>
            <w:tcW w:w="505" w:type="pct"/>
            <w:shd w:val="clear" w:color="auto" w:fill="FFFFFF"/>
            <w:tcMar>
              <w:left w:w="180" w:type="dxa"/>
            </w:tcMar>
            <w:vAlign w:val="center"/>
          </w:tcPr>
          <w:p w14:paraId="0C076E37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62" w:type="pct"/>
            <w:shd w:val="clear" w:color="auto" w:fill="FFFFFF"/>
            <w:tcMar>
              <w:left w:w="180" w:type="dxa"/>
            </w:tcMar>
            <w:vAlign w:val="center"/>
          </w:tcPr>
          <w:p w14:paraId="1897D78B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73" w:type="pct"/>
            <w:shd w:val="clear" w:color="auto" w:fill="FFFFFF"/>
            <w:tcMar>
              <w:left w:w="180" w:type="dxa"/>
            </w:tcMar>
            <w:vAlign w:val="center"/>
          </w:tcPr>
          <w:p w14:paraId="0919DF89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43" w:type="pct"/>
            <w:shd w:val="clear" w:color="auto" w:fill="FFFFFF"/>
            <w:tcMar>
              <w:left w:w="180" w:type="dxa"/>
            </w:tcMar>
            <w:vAlign w:val="center"/>
          </w:tcPr>
          <w:p w14:paraId="6A7984C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02" w:type="pct"/>
            <w:shd w:val="clear" w:color="auto" w:fill="FFFFFF"/>
            <w:tcMar>
              <w:left w:w="180" w:type="dxa"/>
            </w:tcMar>
            <w:vAlign w:val="center"/>
          </w:tcPr>
          <w:p w14:paraId="0C985E18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422" w:type="pct"/>
            <w:shd w:val="clear" w:color="auto" w:fill="FFFFFF"/>
            <w:tcMar>
              <w:left w:w="180" w:type="dxa"/>
            </w:tcMar>
            <w:vAlign w:val="center"/>
          </w:tcPr>
          <w:p w14:paraId="4F14F3F1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629" w:type="pct"/>
            <w:shd w:val="clear" w:color="auto" w:fill="FFFFFF"/>
            <w:tcMar>
              <w:left w:w="180" w:type="dxa"/>
            </w:tcMar>
            <w:vAlign w:val="center"/>
          </w:tcPr>
          <w:p w14:paraId="76C68EE9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378" w:type="pct"/>
            <w:shd w:val="clear" w:color="auto" w:fill="FFFFFF"/>
            <w:tcMar>
              <w:left w:w="180" w:type="dxa"/>
            </w:tcMar>
            <w:vAlign w:val="center"/>
          </w:tcPr>
          <w:p w14:paraId="4631ABEE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1.0</w:t>
            </w:r>
          </w:p>
        </w:tc>
        <w:tc>
          <w:tcPr>
            <w:tcW w:w="576" w:type="pct"/>
            <w:shd w:val="clear" w:color="auto" w:fill="FFFFFF"/>
            <w:tcMar>
              <w:left w:w="180" w:type="dxa"/>
            </w:tcMar>
            <w:vAlign w:val="center"/>
          </w:tcPr>
          <w:p w14:paraId="3CED0EB2">
            <w:pPr>
              <w:keepNext w:val="0"/>
              <w:keepLines w:val="0"/>
              <w:widowControl/>
              <w:suppressLineNumbers w:val="0"/>
              <w:spacing w:after="0" w:line="24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NA</w:t>
            </w:r>
          </w:p>
        </w:tc>
      </w:tr>
    </w:tbl>
    <w:p w14:paraId="7A62639E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027413D6">
      <w:pPr>
        <w:spacing w:line="360" w:lineRule="auto"/>
        <w:jc w:val="center"/>
        <w:rPr>
          <w:rFonts w:hint="default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  <w:drawing>
          <wp:inline distT="0" distB="0" distL="114300" distR="114300">
            <wp:extent cx="4530725" cy="4594225"/>
            <wp:effectExtent l="0" t="0" r="10795" b="8255"/>
            <wp:docPr id="50" name="图片 50" descr="Fig.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ig.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4085">
      <w:pPr>
        <w:spacing w:line="360" w:lineRule="auto"/>
        <w:jc w:val="center"/>
        <w:rPr>
          <w:rFonts w:hint="eastAsia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Fig.</w:t>
      </w:r>
      <w:r>
        <w:rPr>
          <w:rFonts w:hint="eastAsia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S7</w:t>
      </w:r>
    </w:p>
    <w:p w14:paraId="11296A25">
      <w:pPr>
        <w:spacing w:line="360" w:lineRule="auto"/>
        <w:jc w:val="both"/>
        <w:rPr>
          <w:rFonts w:hint="default" w:ascii="Times New Roman" w:hAnsi="Times New Roman" w:eastAsia="宋体" w:cs="Times New Roman"/>
          <w:b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 w:val="0"/>
          <w:sz w:val="24"/>
          <w:szCs w:val="24"/>
        </w:rPr>
        <w:t>Fig. S7. Receiver operating characteristic (ROC) curves of nine machine learning models in the training cohort, with Random Forest (RF) achieving the highest AUC.</w:t>
      </w:r>
    </w:p>
    <w:p w14:paraId="7CFC117D">
      <w:p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  <w:drawing>
          <wp:inline distT="0" distB="0" distL="114300" distR="114300">
            <wp:extent cx="4807585" cy="4874260"/>
            <wp:effectExtent l="0" t="0" r="8255" b="2540"/>
            <wp:docPr id="51" name="图片 51" descr="Fig.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ig.4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5CBD">
      <w:pPr>
        <w:spacing w:line="36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Fig.</w:t>
      </w:r>
      <w:r>
        <w:rPr>
          <w:rFonts w:hint="eastAsia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S8</w:t>
      </w:r>
      <w:r>
        <w:rPr>
          <w:rFonts w:hint="default" w:ascii="Times New Roman" w:hAnsi="Times New Roman" w:eastAsia="Times New Roman" w:cs="Times New Roman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zh-CN"/>
        </w:rPr>
        <w:t>Fig. S8. ROC curves of nine machine learning models in the validation cohort, showing consistent superiority of the RF model over other algorithms.</w:t>
      </w:r>
    </w:p>
    <w:p w14:paraId="7B57526A">
      <w:pPr>
        <w:spacing w:line="360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sz w:val="20"/>
          <w:szCs w:val="22"/>
          <w:lang w:val="en-US" w:eastAsia="zh-CN"/>
        </w:rPr>
      </w:pPr>
    </w:p>
    <w:p w14:paraId="48F0F833">
      <w:pPr>
        <w:spacing w:line="360" w:lineRule="auto"/>
        <w:jc w:val="center"/>
        <w:rPr>
          <w:rFonts w:hint="default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0"/>
          <w:szCs w:val="22"/>
          <w:lang w:val="en-US" w:eastAsia="zh-CN"/>
        </w:rPr>
        <w:drawing>
          <wp:inline distT="0" distB="0" distL="114300" distR="114300">
            <wp:extent cx="5354955" cy="5327015"/>
            <wp:effectExtent l="0" t="0" r="9525" b="6985"/>
            <wp:docPr id="52" name="图片 52" descr="Fig.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ig.4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F9F7">
      <w:pPr>
        <w:spacing w:line="360" w:lineRule="auto"/>
        <w:jc w:val="center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  <w:r>
        <w:rPr>
          <w:rFonts w:hint="default" w:ascii="Times New Roman" w:hAnsi="Times New Roman" w:eastAsia="Times New Roman" w:cs="Times New Roman"/>
          <w:b/>
          <w:bCs/>
          <w:lang w:val="en-US" w:eastAsia="zh-CN"/>
        </w:rPr>
        <w:t>Fig.</w:t>
      </w:r>
      <w:r>
        <w:rPr>
          <w:rFonts w:hint="eastAsia" w:ascii="Times New Roman" w:hAnsi="Times New Roman" w:eastAsia="Times New Roman" w:cs="Times New Roman"/>
          <w:b/>
          <w:bCs/>
          <w:lang w:val="en-US" w:eastAsia="zh-CN"/>
        </w:rPr>
        <w:t>S9</w:t>
      </w:r>
      <w:r>
        <w:rPr>
          <w:rFonts w:hint="default" w:ascii="Times New Roman" w:hAnsi="Times New Roman" w:eastAsia="Times New Roman" w:cs="Times New Roman"/>
          <w:b w:val="0"/>
          <w:bCs w:val="0"/>
          <w:sz w:val="20"/>
          <w:szCs w:val="22"/>
          <w:lang w:val="en-US" w:eastAsia="zh-CN"/>
        </w:rPr>
        <w:br w:type="textWrapping"/>
      </w:r>
      <w:r>
        <w:rPr>
          <w:rFonts w:hint="default" w:ascii="Times New Roman" w:hAnsi="Times New Roman" w:eastAsia="Times New Roman" w:cs="Times New Roman"/>
          <w:b/>
          <w:bCs/>
          <w:sz w:val="24"/>
          <w:szCs w:val="32"/>
          <w:lang w:val="en-US" w:eastAsia="zh-CN"/>
        </w:rPr>
        <w:t>Fig. S9. Forest plot of AUC distributions for all candidate models, further confirming Random Forest as the best-performing classifier.</w:t>
      </w:r>
    </w:p>
    <w:p w14:paraId="0914F582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09836E58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2716A6D7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  <w:bookmarkStart w:id="0" w:name="_GoBack"/>
      <w:bookmarkEnd w:id="0"/>
    </w:p>
    <w:p w14:paraId="3E24BD3E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40D91D13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p w14:paraId="04751947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szCs w:val="32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32"/>
          <w:lang w:eastAsia="zh-CN"/>
        </w:rPr>
        <w:drawing>
          <wp:inline distT="0" distB="0" distL="114300" distR="114300">
            <wp:extent cx="5116195" cy="5033645"/>
            <wp:effectExtent l="0" t="0" r="4445" b="10795"/>
            <wp:docPr id="7" name="图片 7" descr="Fig.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.4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BDF5">
      <w:pPr>
        <w:spacing w:line="360" w:lineRule="auto"/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32"/>
          <w:lang w:val="en-US" w:eastAsia="zh-CN"/>
        </w:rPr>
        <w:t>Fig. S10. Decision curve analysis (DCA) of nine models in the validation cohort. RF exhibited the highest net clinical benefit across a broad range of threshold probabilities.</w:t>
      </w:r>
    </w:p>
    <w:p w14:paraId="5E233905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</w:pPr>
    </w:p>
    <w:p w14:paraId="5E7314C1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</w:pPr>
    </w:p>
    <w:p w14:paraId="040A8422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</w:pPr>
    </w:p>
    <w:p w14:paraId="73673BEC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</w:pPr>
    </w:p>
    <w:p w14:paraId="0B368830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32"/>
          <w:lang w:val="en-US" w:eastAsia="zh-CN"/>
        </w:rPr>
        <w:drawing>
          <wp:inline distT="0" distB="0" distL="114300" distR="114300">
            <wp:extent cx="4913630" cy="4998720"/>
            <wp:effectExtent l="0" t="0" r="8890" b="0"/>
            <wp:docPr id="8" name="图片 8" descr="Fig.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.4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38DD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  <w:t>Fig. S11. Calibration curves of machine learning models in the validation cohort. The RF model showed the closest alignment between predicted and observed outcomes, with a calibration error of 0.166 (95% CI: 0.159–0.172).</w:t>
      </w:r>
    </w:p>
    <w:p w14:paraId="10509992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6C7B289C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711A91F2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1E0E938F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szCs w:val="32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32"/>
          <w:lang w:eastAsia="zh-CN"/>
        </w:rPr>
        <w:drawing>
          <wp:inline distT="0" distB="0" distL="114300" distR="114300">
            <wp:extent cx="5043170" cy="5106670"/>
            <wp:effectExtent l="0" t="0" r="1270" b="13970"/>
            <wp:docPr id="9" name="图片 9" descr="Fig.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.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DE3E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  <w:t>Fig. S12. Precision–recall (PR) curves of nine models in the training cohort, with Random Forest demonstrating the highest average precision (AP = 0.995, 95% CI: 0.994–0.996).</w:t>
      </w:r>
    </w:p>
    <w:p w14:paraId="41DE134E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2AB71581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3BFD0980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21DB823B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7B1FB231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50D13BFC"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szCs w:val="32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32"/>
          <w:lang w:eastAsia="zh-CN"/>
        </w:rPr>
        <w:drawing>
          <wp:inline distT="0" distB="0" distL="114300" distR="114300">
            <wp:extent cx="4984750" cy="5118735"/>
            <wp:effectExtent l="0" t="0" r="13970" b="1905"/>
            <wp:docPr id="10" name="图片 10" descr="Fig.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.4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DBDF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  <w:t>Fig. S13. PR curves of nine models in the validation cohort, where the RF model maintained superior predictive ability (AP = 0.771, 95% CI: 0.746–0.797).</w:t>
      </w:r>
    </w:p>
    <w:p w14:paraId="697284F9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0E882CF1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77720491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561B6AB6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337BE9AF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</w:p>
    <w:p w14:paraId="360C801A">
      <w:p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5F79E9E1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Table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S9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 Predictive performance of the random forest (RF) model for in-hospital mortality in  SCA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patients.</w:t>
      </w:r>
    </w:p>
    <w:tbl>
      <w:tblPr>
        <w:tblStyle w:val="7"/>
        <w:tblW w:w="853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4"/>
        <w:gridCol w:w="2015"/>
        <w:gridCol w:w="2083"/>
        <w:gridCol w:w="2066"/>
      </w:tblGrid>
      <w:tr w14:paraId="73844A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25" w:hRule="atLeast"/>
        </w:trPr>
        <w:tc>
          <w:tcPr>
            <w:tcW w:w="237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1A155A98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Indications</w:t>
            </w:r>
          </w:p>
        </w:tc>
        <w:tc>
          <w:tcPr>
            <w:tcW w:w="201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0F529AF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Training(n=1001)</w:t>
            </w:r>
          </w:p>
        </w:tc>
        <w:tc>
          <w:tcPr>
            <w:tcW w:w="2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1CD03BE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Vaditation(n=215)</w:t>
            </w:r>
          </w:p>
        </w:tc>
        <w:tc>
          <w:tcPr>
            <w:tcW w:w="20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48970A9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 (n=215)</w:t>
            </w:r>
          </w:p>
        </w:tc>
      </w:tr>
      <w:tr w14:paraId="3921C3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5FD29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AUC(95%CI)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E819C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0.87(0.85-0.89)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E0DBB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0.80(0.78-0.84)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B3E36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 (0.79-0.89)</w:t>
            </w:r>
          </w:p>
        </w:tc>
      </w:tr>
      <w:tr w14:paraId="623A5B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7F0E6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Cut-off(95%CI)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DCD8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0.43(0.41-0.45)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C5378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0.58(0.56-0.61)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9363D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</w:tr>
      <w:tr w14:paraId="5D5E33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055EE0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Accuracy(95%CI)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453D5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0.80(0.79-0.80)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32078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0.74(0.71-0.77)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B6E09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</w:p>
        </w:tc>
      </w:tr>
      <w:tr w14:paraId="14B7C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1F6CE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Sensitivity(95%CI)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322A6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0.76(0.73-0.78)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495BC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0.50(0.42-0.57)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6469A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</w:tr>
      <w:tr w14:paraId="65AA8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ADC15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Specificity(95%CI)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205C7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0.82(0.80-0.85)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76D1B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0.91(0.89-0.92)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39C8D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</w:t>
            </w:r>
          </w:p>
        </w:tc>
      </w:tr>
      <w:tr w14:paraId="740A0D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0F43C1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PPV(95%CI)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B44AC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0.74(0.72-0.76)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BC1CD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0.77(0.73-0.81)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9A3005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</w:tr>
      <w:tr w14:paraId="11720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40C4D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NPV(95%CI)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CF450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0.84(0.83-0.85)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44AEC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0.74(0.71-0.76)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5D0E8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</w:t>
            </w:r>
          </w:p>
        </w:tc>
      </w:tr>
      <w:tr w14:paraId="60566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8CCDB6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F1 score(95%CI)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C3092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0.75(0.74-0.75)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65B10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0.60(0.54-0.66)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97158B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</w:tr>
      <w:tr w14:paraId="7035D8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BEE2D33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Kappa Score(95%CI)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450BF99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0.58(0.57-0.59)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6FD43B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0.43(0.35-0.50)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2315E94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</w:p>
        </w:tc>
      </w:tr>
    </w:tbl>
    <w:p w14:paraId="0AB29208">
      <w:pPr>
        <w:spacing w:line="360" w:lineRule="auto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Performance metrics include AUC, optimal cut-off value, accuracy, sensitivity, specificity, positive predictive value (PPV), negative predictive value (NPV), F1-score, and kappa coefficient with corresponding 95% confidence intervals (CIs). Results are reported for the training, validation, and independent test cohorts.</w:t>
      </w:r>
    </w:p>
    <w:p w14:paraId="2C5858B3"/>
    <w:p w14:paraId="78A12B34">
      <w:p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7AB6287D">
      <w:p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08A11243">
      <w:p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1948BBE5">
      <w:p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</w:p>
    <w:p w14:paraId="15F54167">
      <w:pPr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5107305" cy="4641215"/>
            <wp:effectExtent l="0" t="0" r="13335" b="6985"/>
            <wp:docPr id="44" name="图片 44" descr="Fig.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ig.5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0651">
      <w:pPr>
        <w:spacing w:line="360" w:lineRule="auto"/>
        <w:jc w:val="center"/>
        <w:rPr>
          <w:rFonts w:hint="eastAsia" w:ascii="Times New Roman" w:hAnsi="Times New Roman" w:cs="Times New Roman" w:eastAsiaTheme="minorEastAsia"/>
          <w:b/>
          <w:bCs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8"/>
          <w:szCs w:val="32"/>
          <w:lang w:val="en-US" w:eastAsia="zh-CN"/>
        </w:rPr>
        <w:t>Fig.S14</w:t>
      </w:r>
    </w:p>
    <w:p w14:paraId="55DADC8F">
      <w:pPr>
        <w:spacing w:line="360" w:lineRule="auto"/>
        <w:jc w:val="both"/>
        <w:rPr>
          <w:rFonts w:hint="eastAsia" w:ascii="Times New Roman" w:hAnsi="Times New Roman" w:cs="Times New Roman" w:eastAsiaTheme="minorEastAsia"/>
          <w:b/>
          <w:bCs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8"/>
          <w:szCs w:val="32"/>
          <w:lang w:val="en-US" w:eastAsia="zh-CN"/>
        </w:rPr>
        <w:t>Fig. S14. Learning curves of the RF model. Training and validation performance converged smoothly with sample size expansion, excluding overfitting.</w:t>
      </w:r>
    </w:p>
    <w:p w14:paraId="4F83E988"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4930140" cy="5042535"/>
            <wp:effectExtent l="0" t="0" r="7620" b="1905"/>
            <wp:docPr id="45" name="图片 45" descr="Fig.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ig.5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97C0"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Fig.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S15</w:t>
      </w:r>
    </w:p>
    <w:p w14:paraId="45FF53E5">
      <w:pPr>
        <w:spacing w:line="360" w:lineRule="auto"/>
        <w:jc w:val="both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Fig. S15. Calibration plot of the RF model in the independent test cohort, confirming reliable probability estimation with a Brier score of 0.15 (95% CI: 0.13–0.18).</w:t>
      </w:r>
    </w:p>
    <w:p w14:paraId="05D96C96">
      <w:pPr>
        <w:spacing w:line="360" w:lineRule="auto"/>
        <w:jc w:val="both"/>
        <w:rPr>
          <w:rFonts w:hint="eastAsia" w:ascii="Times New Roman" w:hAnsi="Times New Roman" w:cs="Times New Roman" w:eastAsiaTheme="minorEastAsia"/>
          <w:b/>
          <w:bCs/>
          <w:sz w:val="28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5125720" cy="4827270"/>
            <wp:effectExtent l="0" t="0" r="10160" b="3810"/>
            <wp:docPr id="46" name="图片 46" descr="Fig.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ig.5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1FDF">
      <w:pPr>
        <w:spacing w:line="360" w:lineRule="auto"/>
        <w:ind w:firstLine="0" w:firstLineChars="0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Fig.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S16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</w:p>
    <w:p w14:paraId="5B64FAB8"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8"/>
          <w:lang w:val="en-US" w:eastAsia="zh-CN"/>
        </w:rPr>
        <w:t>Fig. S16. Decision curve analysis (DCA) in the test cohort, showing the RF model provided greater net clinical benefit compared with “Treat All” and “Treat None” strategies.</w:t>
      </w:r>
    </w:p>
    <w:p w14:paraId="7FBED342"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32400" cy="5170170"/>
            <wp:effectExtent l="0" t="0" r="10160" b="11430"/>
            <wp:docPr id="47" name="图片 47" descr="Fig.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ig.5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DE7C">
      <w:pPr>
        <w:spacing w:line="360" w:lineRule="auto"/>
        <w:ind w:firstLine="0" w:firstLineChars="0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Fig.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S17</w:t>
      </w:r>
    </w:p>
    <w:p w14:paraId="770C96CB">
      <w:pPr>
        <w:spacing w:line="360" w:lineRule="auto"/>
        <w:jc w:val="both"/>
        <w:rPr>
          <w:rFonts w:hint="eastAsia" w:ascii="Times New Roman" w:hAnsi="Times New Roman" w:cs="Times New Roman" w:eastAsiaTheme="minorEastAsia"/>
          <w:b/>
          <w:bCs/>
          <w:sz w:val="24"/>
          <w:szCs w:val="28"/>
          <w:lang w:val="en-US"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 w:val="24"/>
          <w:szCs w:val="28"/>
          <w:lang w:val="en-US" w:eastAsia="zh-CN"/>
        </w:rPr>
        <w:t>Fig. S17. Kolmogorov–Smirnov (KS) curve of the RF model in the test cohort. The maximum KS statistic (0.54) was reached at a threshold of 0.42, reflecting strong discrimination between survival and death.</w:t>
      </w:r>
    </w:p>
    <w:p w14:paraId="0B6D8B3E">
      <w:pPr>
        <w:spacing w:line="360" w:lineRule="auto"/>
        <w:jc w:val="center"/>
        <w:rPr>
          <w:rFonts w:hint="eastAsia" w:ascii="Times New Roman" w:hAnsi="Times New Roman" w:cs="Times New Roman" w:eastAsiaTheme="minorEastAsia"/>
          <w:b/>
          <w:bCs/>
          <w:sz w:val="28"/>
          <w:szCs w:val="32"/>
          <w:lang w:val="en-US" w:eastAsia="zh-CN"/>
        </w:rPr>
      </w:pPr>
    </w:p>
    <w:p w14:paraId="1650B998">
      <w:pPr>
        <w:spacing w:line="360" w:lineRule="auto"/>
        <w:jc w:val="center"/>
        <w:rPr>
          <w:rFonts w:hint="eastAsia" w:ascii="Times New Roman" w:hAnsi="Times New Roman" w:cs="Times New Roman" w:eastAsiaTheme="minorEastAsia"/>
          <w:b/>
          <w:bCs/>
          <w:sz w:val="28"/>
          <w:szCs w:val="32"/>
          <w:lang w:val="en-US" w:eastAsia="zh-CN"/>
        </w:rPr>
      </w:pPr>
    </w:p>
    <w:p w14:paraId="270E7910">
      <w:pPr>
        <w:pStyle w:val="2"/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Table S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10</w:t>
      </w:r>
      <w:r>
        <w:rPr>
          <w:rFonts w:hint="default" w:ascii="Times New Roman" w:hAnsi="Times New Roman" w:cs="Times New Roman"/>
          <w:color w:val="auto"/>
        </w:rPr>
        <w:t>. Abbreviations of Variables and Methods</w:t>
      </w:r>
    </w:p>
    <w:tbl>
      <w:tblPr>
        <w:tblStyle w:val="7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3"/>
        <w:gridCol w:w="4269"/>
      </w:tblGrid>
      <w:tr w14:paraId="273653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26CD6756">
            <w:pPr>
              <w:rPr>
                <w:rFonts w:hint="default" w:ascii="Times New Roman" w:hAnsi="Times New Roman" w:cs="Times New Roman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0"/>
                <w:szCs w:val="20"/>
              </w:rPr>
              <w:t>Abbreviation</w:t>
            </w:r>
          </w:p>
        </w:tc>
        <w:tc>
          <w:tcPr>
            <w:tcW w:w="2504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746C4B54">
            <w:pPr>
              <w:rPr>
                <w:rFonts w:hint="default" w:ascii="Times New Roman" w:hAnsi="Times New Roman" w:cs="Times New Roman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20"/>
                <w:szCs w:val="20"/>
              </w:rPr>
              <w:t>Full Term</w:t>
            </w:r>
          </w:p>
        </w:tc>
      </w:tr>
      <w:tr w14:paraId="57F2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2A3ECBD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MI</w:t>
            </w:r>
          </w:p>
        </w:tc>
        <w:tc>
          <w:tcPr>
            <w:tcW w:w="2504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0041639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Myocardial Infarction</w:t>
            </w:r>
          </w:p>
        </w:tc>
      </w:tr>
      <w:tr w14:paraId="191F69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692A52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CHF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50AFF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Congestive Heart Failure</w:t>
            </w:r>
          </w:p>
        </w:tc>
      </w:tr>
      <w:tr w14:paraId="49962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4A4E4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CBD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32B2F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Cerebrovascular Disease</w:t>
            </w:r>
          </w:p>
        </w:tc>
      </w:tr>
      <w:tr w14:paraId="2F919D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BC1619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CPD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E1F6AA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Chronic Pulmonary Disease</w:t>
            </w:r>
          </w:p>
        </w:tc>
      </w:tr>
      <w:tr w14:paraId="663B6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DAF143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Diabetes_with_cc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12885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Diabetes with Complications/Comorbidities</w:t>
            </w:r>
          </w:p>
        </w:tc>
      </w:tr>
      <w:tr w14:paraId="39C75D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875884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Renal_disease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491119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Renal Disease</w:t>
            </w:r>
          </w:p>
        </w:tc>
      </w:tr>
      <w:tr w14:paraId="1CCC57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80A0D7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Malignant_cancer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DB680D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Malignant Cancer</w:t>
            </w:r>
          </w:p>
        </w:tc>
      </w:tr>
      <w:tr w14:paraId="5045A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12EE8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Severe_liver_disease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2A056C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Severe Liver Disease</w:t>
            </w:r>
          </w:p>
        </w:tc>
      </w:tr>
      <w:tr w14:paraId="0294C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48C69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Metastatic_solid_tumor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DCB1D4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Metastatic Solid Tumor</w:t>
            </w:r>
          </w:p>
        </w:tc>
      </w:tr>
      <w:tr w14:paraId="059D30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129C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APSⅢ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113C3C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Acute Physiology Score III</w:t>
            </w:r>
          </w:p>
        </w:tc>
      </w:tr>
      <w:tr w14:paraId="042A9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04789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SOFA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D40F5C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Sequential Organ Failure Assessment</w:t>
            </w:r>
          </w:p>
        </w:tc>
      </w:tr>
      <w:tr w14:paraId="6C3100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CED3F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CCI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FD6020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Charlson Comorbidity Index</w:t>
            </w:r>
          </w:p>
        </w:tc>
      </w:tr>
      <w:tr w14:paraId="23BCA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CE3833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Hct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03102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Hematocrit</w:t>
            </w:r>
          </w:p>
        </w:tc>
      </w:tr>
      <w:tr w14:paraId="454367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60540C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Hb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57DF8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Hemoglobin</w:t>
            </w:r>
          </w:p>
        </w:tc>
      </w:tr>
      <w:tr w14:paraId="06A84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59BDD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PLT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474F5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Platelet Count</w:t>
            </w:r>
          </w:p>
        </w:tc>
      </w:tr>
      <w:tr w14:paraId="768CC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D636D0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WBC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92A54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White Blood Cell Count</w:t>
            </w:r>
          </w:p>
        </w:tc>
      </w:tr>
      <w:tr w14:paraId="530DAF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856764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Albumin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53EDD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Serum Albumin</w:t>
            </w:r>
          </w:p>
        </w:tc>
      </w:tr>
      <w:tr w14:paraId="56B8F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24B367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AG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C7DA3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Anion Gap</w:t>
            </w:r>
          </w:p>
        </w:tc>
      </w:tr>
      <w:tr w14:paraId="7FFF5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CA5D2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Bicarbonate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426C23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Serum Bicarbonate</w:t>
            </w:r>
          </w:p>
        </w:tc>
      </w:tr>
      <w:tr w14:paraId="2FCCB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02670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BUN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215B14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Blood Urea Nitrogen</w:t>
            </w:r>
          </w:p>
        </w:tc>
      </w:tr>
      <w:tr w14:paraId="52CF0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E73757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424DF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Creatinine</w:t>
            </w:r>
          </w:p>
        </w:tc>
      </w:tr>
      <w:tr w14:paraId="2F810F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3A3D5F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Sodium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F16B67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Serum Sodium</w:t>
            </w:r>
          </w:p>
        </w:tc>
      </w:tr>
      <w:tr w14:paraId="75112F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B2D8D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Potassium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14844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Serum Potassium</w:t>
            </w:r>
          </w:p>
        </w:tc>
      </w:tr>
      <w:tr w14:paraId="1AB14C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2D65A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Fibrinogen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941FAD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Plasma Fibrinogen</w:t>
            </w:r>
          </w:p>
        </w:tc>
      </w:tr>
      <w:tr w14:paraId="05386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C9231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INR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F39F1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International Normalized Ratio</w:t>
            </w:r>
          </w:p>
        </w:tc>
      </w:tr>
      <w:tr w14:paraId="13F18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968D4D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DA088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Prothrombin Time</w:t>
            </w:r>
          </w:p>
        </w:tc>
      </w:tr>
      <w:tr w14:paraId="5D5B6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EFE01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PTT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AF3C2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Partial Thromboplastin Time</w:t>
            </w:r>
          </w:p>
        </w:tc>
      </w:tr>
      <w:tr w14:paraId="50852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B876B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ALT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6259A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Alanine Aminotransferase</w:t>
            </w:r>
          </w:p>
        </w:tc>
      </w:tr>
      <w:tr w14:paraId="2E56E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A5706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ALP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8CA8A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Alkaline Phosphatase</w:t>
            </w:r>
          </w:p>
        </w:tc>
      </w:tr>
      <w:tr w14:paraId="71E15F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C701B0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AST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A2AEEF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Aspartate Aminotransferase</w:t>
            </w:r>
          </w:p>
        </w:tc>
      </w:tr>
      <w:tr w14:paraId="7B1276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3CB9FF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Amylase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2473F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Serum Amylase</w:t>
            </w:r>
          </w:p>
        </w:tc>
      </w:tr>
      <w:tr w14:paraId="6B70AB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906F0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Bilirubin_total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00673F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Total Bilirubin</w:t>
            </w:r>
          </w:p>
        </w:tc>
      </w:tr>
      <w:tr w14:paraId="39EC5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A81D12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CK-CPK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B433F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Creatine Phosphokinase</w:t>
            </w:r>
          </w:p>
        </w:tc>
      </w:tr>
      <w:tr w14:paraId="3927B1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3CCD92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CK-MB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1B5A4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Creatine Kinase-MB Isoenzyme</w:t>
            </w:r>
          </w:p>
        </w:tc>
      </w:tr>
      <w:tr w14:paraId="3EE8E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B8FB7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LDH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1B81FC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Lactate Dehydrogenase</w:t>
            </w:r>
          </w:p>
        </w:tc>
      </w:tr>
      <w:tr w14:paraId="3362B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FE58B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HR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70AFF9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Heart Rate</w:t>
            </w:r>
          </w:p>
        </w:tc>
      </w:tr>
      <w:tr w14:paraId="1F2BE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5FB9F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SBP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47E5A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Systolic Blood Pressure</w:t>
            </w:r>
          </w:p>
        </w:tc>
      </w:tr>
      <w:tr w14:paraId="464796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D9A70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DBP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EFC40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Diastolic Blood Pressure</w:t>
            </w:r>
          </w:p>
        </w:tc>
      </w:tr>
      <w:tr w14:paraId="041969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D8CC3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MBP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FFC15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Mean Blood Pressure</w:t>
            </w:r>
          </w:p>
        </w:tc>
      </w:tr>
      <w:tr w14:paraId="4FE77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4A774A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F34EB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Respiratory Rate</w:t>
            </w:r>
          </w:p>
        </w:tc>
      </w:tr>
      <w:tr w14:paraId="04C62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5B3569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9C998F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Body Temperature</w:t>
            </w:r>
          </w:p>
        </w:tc>
      </w:tr>
      <w:tr w14:paraId="52C881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18C9E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SPO₂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F549AA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Peripheral Oxygen Saturation</w:t>
            </w:r>
          </w:p>
        </w:tc>
      </w:tr>
      <w:tr w14:paraId="50C6B0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553A33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SO₂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558D21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Oxygen Saturation (arterial blood gas)</w:t>
            </w:r>
          </w:p>
        </w:tc>
      </w:tr>
      <w:tr w14:paraId="1F9204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4657C5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PO₂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76FC84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Partial Pressure of Oxygen</w:t>
            </w:r>
          </w:p>
        </w:tc>
      </w:tr>
      <w:tr w14:paraId="4938A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639086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PCO₂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5B6E0B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Partial Pressure of Carbon Dioxide</w:t>
            </w:r>
          </w:p>
        </w:tc>
      </w:tr>
      <w:tr w14:paraId="3A7D8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2E8E92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TotalCO₂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1611E2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Total Carbon Dioxide</w:t>
            </w:r>
          </w:p>
        </w:tc>
      </w:tr>
      <w:tr w14:paraId="30F811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0440C2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Glucose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18601E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Blood Glucose</w:t>
            </w:r>
          </w:p>
        </w:tc>
      </w:tr>
      <w:tr w14:paraId="492F4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A9AE9B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GCS_min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6B9788">
            <w:pP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Glasgow Coma Scale (minimum score)</w:t>
            </w:r>
          </w:p>
        </w:tc>
      </w:tr>
      <w:tr w14:paraId="2E480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1FE92CF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XGBoost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FC66550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Extreme Gradient Boosting</w:t>
            </w:r>
          </w:p>
        </w:tc>
      </w:tr>
      <w:tr w14:paraId="7A0A7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B5A879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931890F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Logistic Regression</w:t>
            </w:r>
          </w:p>
        </w:tc>
      </w:tr>
      <w:tr w14:paraId="176216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C2ACAAE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LGBM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F21DE15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Light Gradient Boosting Machine</w:t>
            </w:r>
          </w:p>
        </w:tc>
      </w:tr>
      <w:tr w14:paraId="77660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4FF8396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Ada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766A90E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Adaptive Boosting (AdaBoost)</w:t>
            </w:r>
          </w:p>
        </w:tc>
      </w:tr>
      <w:tr w14:paraId="74222E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4666DBD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DT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F23417B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Decision Tree</w:t>
            </w:r>
          </w:p>
        </w:tc>
      </w:tr>
      <w:tr w14:paraId="0DAFAF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7E00AE3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MLP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1FEE7B1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Multilayer Perceptron</w:t>
            </w:r>
          </w:p>
        </w:tc>
      </w:tr>
      <w:tr w14:paraId="617F7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0F4B1F8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RF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19C2A6A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Random Forest</w:t>
            </w:r>
          </w:p>
        </w:tc>
      </w:tr>
      <w:tr w14:paraId="59DF55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D93A51C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GNB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0338AF5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Gaussian Naïve Bayes</w:t>
            </w:r>
          </w:p>
        </w:tc>
      </w:tr>
      <w:tr w14:paraId="472734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DA389A9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KNN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497BC05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K-Nearest Neighbors</w:t>
            </w:r>
          </w:p>
        </w:tc>
      </w:tr>
      <w:tr w14:paraId="34451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44FFA66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ROC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28E68DA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Receiver Operating Characteristic</w:t>
            </w:r>
          </w:p>
        </w:tc>
      </w:tr>
      <w:tr w14:paraId="57D3D3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EC81032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AUC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89F7E97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Area Under the Curve</w:t>
            </w:r>
          </w:p>
        </w:tc>
      </w:tr>
      <w:tr w14:paraId="5B9A29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09EB340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PR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F67FD18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Precision–Recall</w:t>
            </w:r>
          </w:p>
        </w:tc>
      </w:tr>
      <w:tr w14:paraId="5D358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8021C7F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PPV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4EE6A63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Positive Predictive Value</w:t>
            </w:r>
          </w:p>
        </w:tc>
      </w:tr>
      <w:tr w14:paraId="4104B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9FB35E3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NPV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951166E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Negative Predictive Value</w:t>
            </w:r>
          </w:p>
        </w:tc>
      </w:tr>
      <w:tr w14:paraId="54A3B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1CB30D5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F1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5C89886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F1 Score (harmonic mean of precision and recall)</w:t>
            </w:r>
          </w:p>
        </w:tc>
      </w:tr>
      <w:tr w14:paraId="35ABCB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08F0CDE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DCA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6B998F4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Decision Curve Analysis</w:t>
            </w:r>
          </w:p>
        </w:tc>
      </w:tr>
      <w:tr w14:paraId="29CAB0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E495F80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CI</w:t>
            </w:r>
          </w:p>
        </w:tc>
        <w:tc>
          <w:tcPr>
            <w:tcW w:w="250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681DA80">
            <w:pP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Confidence Interval</w:t>
            </w:r>
          </w:p>
        </w:tc>
      </w:tr>
    </w:tbl>
    <w:p w14:paraId="08A7E0B4">
      <w:pPr>
        <w:pStyle w:val="3"/>
        <w:rPr>
          <w:rFonts w:hint="default" w:ascii="Times New Roman" w:hAnsi="Times New Roman" w:cs="Times New Roman"/>
          <w:color w:val="auto"/>
          <w:sz w:val="20"/>
          <w:szCs w:val="20"/>
        </w:rPr>
      </w:pPr>
    </w:p>
    <w:p w14:paraId="1B83AC53">
      <w:pPr>
        <w:rPr>
          <w:rFonts w:hint="default" w:ascii="Times New Roman" w:hAnsi="Times New Roman" w:cs="Times New Roman"/>
          <w:color w:val="auto"/>
          <w:sz w:val="20"/>
          <w:szCs w:val="20"/>
        </w:rPr>
      </w:pPr>
    </w:p>
    <w:p w14:paraId="52C0F694">
      <w:pPr>
        <w:rPr>
          <w:rFonts w:hint="default" w:ascii="Times New Roman" w:hAnsi="Times New Roman" w:cs="Times New Roman"/>
          <w:color w:val="auto"/>
          <w:sz w:val="20"/>
          <w:szCs w:val="20"/>
        </w:rPr>
      </w:pPr>
    </w:p>
    <w:p w14:paraId="5A663780">
      <w:pPr>
        <w:rPr>
          <w:rFonts w:hint="default" w:ascii="Times New Roman" w:hAnsi="Times New Roman" w:cs="Times New Roman"/>
          <w:color w:val="auto"/>
          <w:sz w:val="20"/>
          <w:szCs w:val="20"/>
        </w:rPr>
      </w:pPr>
    </w:p>
    <w:p w14:paraId="6325EE1A">
      <w:pPr>
        <w:rPr>
          <w:rFonts w:hint="default" w:ascii="Times New Roman" w:hAnsi="Times New Roman" w:cs="Times New Roman"/>
          <w:color w:val="auto"/>
          <w:sz w:val="20"/>
          <w:szCs w:val="20"/>
        </w:rPr>
      </w:pPr>
    </w:p>
    <w:p w14:paraId="58A12EDC">
      <w:pPr>
        <w:rPr>
          <w:rFonts w:hint="default" w:ascii="Times New Roman" w:hAnsi="Times New Roman" w:cs="Times New Roman"/>
          <w:color w:val="auto"/>
          <w:sz w:val="20"/>
          <w:szCs w:val="20"/>
        </w:rPr>
      </w:pPr>
    </w:p>
    <w:p w14:paraId="535F0F19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32"/>
        </w:rPr>
        <w:t>Acknowledgment</w:t>
      </w:r>
    </w:p>
    <w:p w14:paraId="7C2E7E1F">
      <w:pPr>
        <w:spacing w:line="360" w:lineRule="auto"/>
        <w:rPr>
          <w:rFonts w:hint="default" w:ascii="Times New Roman" w:hAnsi="Times New Roman" w:cs="Times New Roman"/>
          <w:color w:val="auto"/>
          <w:sz w:val="24"/>
          <w:szCs w:val="32"/>
        </w:rPr>
      </w:pPr>
      <w:r>
        <w:rPr>
          <w:rFonts w:hint="default" w:ascii="Times New Roman" w:hAnsi="Times New Roman" w:cs="Times New Roman"/>
          <w:color w:val="auto"/>
          <w:sz w:val="24"/>
          <w:szCs w:val="32"/>
        </w:rPr>
        <w:t>We thank all contributors to the MIMIC-IV database for providing open access to high-quality clinical data. This study was also supported by the Extreme Smart Analysis platform (https://www.xsmartanalysis.com/).</w:t>
      </w:r>
    </w:p>
    <w:p w14:paraId="60B34FD9">
      <w:pPr>
        <w:jc w:val="left"/>
        <w:rPr>
          <w:rFonts w:hint="default" w:ascii="Times New Roman" w:hAnsi="Times New Roman" w:eastAsia="宋体" w:cs="Times New Roman"/>
          <w:color w:val="auto"/>
          <w:sz w:val="20"/>
          <w:szCs w:val="21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7A57E">
    <w:pPr>
      <w:pStyle w:val="4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ED33A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243D7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243D7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2A55BB"/>
    <w:rsid w:val="01535A0F"/>
    <w:rsid w:val="0C596228"/>
    <w:rsid w:val="0E961471"/>
    <w:rsid w:val="0F476BAA"/>
    <w:rsid w:val="1095225F"/>
    <w:rsid w:val="112B56B0"/>
    <w:rsid w:val="11EB5F12"/>
    <w:rsid w:val="12D2305F"/>
    <w:rsid w:val="152C0702"/>
    <w:rsid w:val="1BDA27CD"/>
    <w:rsid w:val="1D1C6C10"/>
    <w:rsid w:val="20B7310F"/>
    <w:rsid w:val="2331574F"/>
    <w:rsid w:val="243279D1"/>
    <w:rsid w:val="255123B1"/>
    <w:rsid w:val="27361586"/>
    <w:rsid w:val="37596F28"/>
    <w:rsid w:val="3E88226F"/>
    <w:rsid w:val="3EEB27FE"/>
    <w:rsid w:val="42580E90"/>
    <w:rsid w:val="430C7AFD"/>
    <w:rsid w:val="47F6649C"/>
    <w:rsid w:val="490A6919"/>
    <w:rsid w:val="50BB1CE7"/>
    <w:rsid w:val="54423254"/>
    <w:rsid w:val="56376A81"/>
    <w:rsid w:val="581E40AD"/>
    <w:rsid w:val="5D1977B5"/>
    <w:rsid w:val="602A55BB"/>
    <w:rsid w:val="625D50F7"/>
    <w:rsid w:val="6E6F5105"/>
    <w:rsid w:val="736F6D6F"/>
    <w:rsid w:val="7841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宋体" w:hAnsi="宋体" w:eastAsia="宋体" w:cstheme="minorBidi"/>
      <w:sz w:val="21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54A1" w:themeColor="accent1" w:themeShade="BF"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874CB" w:themeColor="accent1"/>
      <w:sz w:val="26"/>
      <w:szCs w:val="26"/>
      <w14:textFill>
        <w14:solidFill>
          <w14:schemeClr w14:val="accent1"/>
        </w14:solidFill>
      </w14:textFill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font3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bscript"/>
    </w:rPr>
  </w:style>
  <w:style w:type="character" w:customStyle="1" w:styleId="11">
    <w:name w:val="font21"/>
    <w:basedOn w:val="8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b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957</Words>
  <Characters>5028</Characters>
  <Lines>0</Lines>
  <Paragraphs>0</Paragraphs>
  <TotalTime>8</TotalTime>
  <ScaleCrop>false</ScaleCrop>
  <LinksUpToDate>false</LinksUpToDate>
  <CharactersWithSpaces>5465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2025-09-05T09:48:00Z</dcterms:created>
  <dc:creator>李三多 </dc:creator>
  <cp:lastModifiedBy>李三多 </cp:lastModifiedBy>
  <dcterms:modified xsi:type="dcterms:W3CDTF">2025-09-14T11:21:24Z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D1B9BC3DC6B1442AB5DB2EB5990757DB_11</vt:lpwstr>
  </property>
  <property fmtid="{D5CDD505-2E9C-101B-9397-08002B2CF9AE}" pid="4" name="KSOTemplateDocerSaveRecord">
    <vt:lpwstr>eyJoZGlkIjoiNTM4Yjc0NjM5NmZjNzg4YzQ0YjA2OWIzOWI5ZDkwZDciLCJ1c2VySWQiOiIyMDMwODM3ODEifQ==</vt:lpwstr>
  </property>
</Properties>
</file>