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9B0AD" w14:textId="7D196AA8" w:rsidR="005B0C16" w:rsidRPr="005B0C16" w:rsidRDefault="00F0713A" w:rsidP="00600A47">
      <w:pPr>
        <w:spacing w:line="276" w:lineRule="auto"/>
        <w:jc w:val="center"/>
        <w:rPr>
          <w:b/>
          <w:bCs/>
          <w:sz w:val="32"/>
          <w:szCs w:val="32"/>
        </w:rPr>
      </w:pPr>
      <w:r w:rsidRPr="00F0713A">
        <w:rPr>
          <w:b/>
          <w:bCs/>
          <w:sz w:val="32"/>
          <w:szCs w:val="32"/>
        </w:rPr>
        <w:t>Quantitative evaluation of encrustations in double-J ureteral stents with micro-computed tomography and semantic segmentation</w:t>
      </w:r>
    </w:p>
    <w:p w14:paraId="59379A18" w14:textId="2E327890" w:rsidR="005B0C16" w:rsidRPr="008A2095" w:rsidRDefault="005B0C16" w:rsidP="00600A47">
      <w:pPr>
        <w:spacing w:line="276" w:lineRule="auto"/>
        <w:jc w:val="center"/>
        <w:rPr>
          <w:b/>
          <w:bCs/>
        </w:rPr>
      </w:pPr>
    </w:p>
    <w:p w14:paraId="6147E6D4" w14:textId="0D0405F6" w:rsidR="005B0C16" w:rsidRPr="008A2095" w:rsidRDefault="005B0C16" w:rsidP="00600A47">
      <w:pPr>
        <w:spacing w:line="276" w:lineRule="auto"/>
        <w:jc w:val="center"/>
        <w:rPr>
          <w:vertAlign w:val="superscript"/>
        </w:rPr>
      </w:pPr>
      <w:bookmarkStart w:id="0" w:name="_Hlk69326662"/>
      <w:r w:rsidRPr="008A2095">
        <w:t>Shaokai Zheng</w:t>
      </w:r>
      <w:r w:rsidRPr="008A2095">
        <w:rPr>
          <w:vertAlign w:val="superscript"/>
        </w:rPr>
        <w:t>1*</w:t>
      </w:r>
      <w:r w:rsidRPr="008A2095">
        <w:t xml:space="preserve">, </w:t>
      </w:r>
      <w:bookmarkStart w:id="1" w:name="_Hlk69326586"/>
      <w:r w:rsidRPr="008A2095">
        <w:t>Pedro Amado</w:t>
      </w:r>
      <w:bookmarkEnd w:id="1"/>
      <w:r w:rsidRPr="008A2095">
        <w:rPr>
          <w:vertAlign w:val="superscript"/>
        </w:rPr>
        <w:t>1</w:t>
      </w:r>
      <w:r w:rsidRPr="008A2095">
        <w:t>, Bernhard Kiss</w:t>
      </w:r>
      <w:r w:rsidRPr="008A2095">
        <w:rPr>
          <w:vertAlign w:val="superscript"/>
        </w:rPr>
        <w:t>2</w:t>
      </w:r>
      <w:r w:rsidRPr="008A2095">
        <w:t>, Fabian Stangl</w:t>
      </w:r>
      <w:r w:rsidRPr="008A2095">
        <w:rPr>
          <w:vertAlign w:val="superscript"/>
        </w:rPr>
        <w:t>2</w:t>
      </w:r>
      <w:r w:rsidRPr="008A2095">
        <w:t xml:space="preserve">, </w:t>
      </w:r>
      <w:bookmarkStart w:id="2" w:name="_Hlk69326856"/>
      <w:r w:rsidRPr="008A2095">
        <w:t>Andreas Haeberlin</w:t>
      </w:r>
      <w:r w:rsidRPr="008A2095">
        <w:rPr>
          <w:vertAlign w:val="superscript"/>
        </w:rPr>
        <w:t>3</w:t>
      </w:r>
      <w:r w:rsidRPr="008A2095">
        <w:t xml:space="preserve">, </w:t>
      </w:r>
      <w:bookmarkEnd w:id="2"/>
      <w:r w:rsidRPr="008A2095">
        <w:t>Daniel Sidler</w:t>
      </w:r>
      <w:r w:rsidRPr="008A2095">
        <w:rPr>
          <w:vertAlign w:val="superscript"/>
        </w:rPr>
        <w:t>4</w:t>
      </w:r>
      <w:r w:rsidRPr="008A2095">
        <w:t>, Dominik Obrist</w:t>
      </w:r>
      <w:r w:rsidRPr="008A2095">
        <w:rPr>
          <w:vertAlign w:val="superscript"/>
        </w:rPr>
        <w:t>1</w:t>
      </w:r>
      <w:r w:rsidRPr="008A2095">
        <w:t>, Fiona Burkhard</w:t>
      </w:r>
      <w:r w:rsidRPr="008A2095">
        <w:rPr>
          <w:vertAlign w:val="superscript"/>
        </w:rPr>
        <w:t>2</w:t>
      </w:r>
      <w:r w:rsidRPr="008A2095">
        <w:t>, and Francesco Clavica</w:t>
      </w:r>
      <w:bookmarkEnd w:id="0"/>
      <w:r w:rsidRPr="008A2095">
        <w:rPr>
          <w:vertAlign w:val="superscript"/>
        </w:rPr>
        <w:t>1</w:t>
      </w:r>
    </w:p>
    <w:p w14:paraId="0CCA9841" w14:textId="1CEF75CA" w:rsidR="005B0C16" w:rsidRPr="008A2095" w:rsidRDefault="005B0C16" w:rsidP="00600A47">
      <w:pPr>
        <w:spacing w:line="276" w:lineRule="auto"/>
        <w:rPr>
          <w:vertAlign w:val="superscript"/>
        </w:rPr>
      </w:pPr>
    </w:p>
    <w:p w14:paraId="29868ADE" w14:textId="430A70F6" w:rsidR="0052085E" w:rsidRPr="008A2095" w:rsidRDefault="0052085E" w:rsidP="00600A47">
      <w:pPr>
        <w:spacing w:line="276" w:lineRule="auto"/>
        <w:rPr>
          <w:b/>
          <w:bCs/>
          <w:vertAlign w:val="superscript"/>
        </w:rPr>
      </w:pPr>
      <w:r w:rsidRPr="008A2095">
        <w:rPr>
          <w:vertAlign w:val="superscript"/>
        </w:rPr>
        <w:t xml:space="preserve">1 </w:t>
      </w:r>
      <w:r w:rsidRPr="008A2095">
        <w:t xml:space="preserve">ARTORG </w:t>
      </w:r>
      <w:proofErr w:type="spellStart"/>
      <w:r w:rsidRPr="008A2095">
        <w:t>Center</w:t>
      </w:r>
      <w:proofErr w:type="spellEnd"/>
      <w:r w:rsidRPr="008A2095">
        <w:t xml:space="preserve"> for Biomedical Engineering Research, University of Bern, 3010 Bern, CH; </w:t>
      </w:r>
      <w:r w:rsidRPr="008A2095">
        <w:rPr>
          <w:vertAlign w:val="superscript"/>
        </w:rPr>
        <w:t>2</w:t>
      </w:r>
      <w:r w:rsidRPr="008A2095">
        <w:t xml:space="preserve"> </w:t>
      </w:r>
      <w:bookmarkStart w:id="3" w:name="_Hlk69326769"/>
      <w:r w:rsidRPr="008A2095">
        <w:t xml:space="preserve">Department of Urology, </w:t>
      </w:r>
      <w:proofErr w:type="spellStart"/>
      <w:r w:rsidRPr="008A2095">
        <w:t>Inselspital</w:t>
      </w:r>
      <w:proofErr w:type="spellEnd"/>
      <w:r w:rsidRPr="008A2095">
        <w:t>, Bern University Hospital, University of Bern, 3010 Bern, CH;</w:t>
      </w:r>
      <w:bookmarkEnd w:id="3"/>
      <w:r w:rsidRPr="008A2095">
        <w:t xml:space="preserve"> </w:t>
      </w:r>
      <w:r w:rsidRPr="008A2095">
        <w:rPr>
          <w:vertAlign w:val="superscript"/>
        </w:rPr>
        <w:t xml:space="preserve">3 </w:t>
      </w:r>
      <w:bookmarkStart w:id="4" w:name="_Hlk69326881"/>
      <w:r w:rsidRPr="008A2095">
        <w:t xml:space="preserve">Department of Cardiology, </w:t>
      </w:r>
      <w:proofErr w:type="spellStart"/>
      <w:r w:rsidRPr="008A2095">
        <w:t>Inselspital</w:t>
      </w:r>
      <w:proofErr w:type="spellEnd"/>
      <w:r w:rsidRPr="008A2095">
        <w:t>, Bern University Hospital, University of Bern</w:t>
      </w:r>
      <w:bookmarkEnd w:id="4"/>
      <w:r w:rsidRPr="008A2095">
        <w:t xml:space="preserve">, 3010 Bern, CH; </w:t>
      </w:r>
      <w:r w:rsidRPr="008A2095">
        <w:rPr>
          <w:vertAlign w:val="superscript"/>
        </w:rPr>
        <w:t xml:space="preserve">4 </w:t>
      </w:r>
      <w:r w:rsidRPr="008A2095">
        <w:t xml:space="preserve">Department of Nephrology and Hypertension, </w:t>
      </w:r>
      <w:proofErr w:type="spellStart"/>
      <w:r w:rsidRPr="008A2095">
        <w:t>Inselspital</w:t>
      </w:r>
      <w:proofErr w:type="spellEnd"/>
      <w:r w:rsidRPr="008A2095">
        <w:t xml:space="preserve">, Bern University Hospital, University of Bern, 3010 Bern, CH. *Email: </w:t>
      </w:r>
      <w:hyperlink r:id="rId7" w:history="1">
        <w:r w:rsidRPr="008A2095">
          <w:rPr>
            <w:rStyle w:val="Hyperlink"/>
          </w:rPr>
          <w:t>shaokai.zheng@outlook.com</w:t>
        </w:r>
      </w:hyperlink>
    </w:p>
    <w:p w14:paraId="76FFCE51" w14:textId="77777777" w:rsidR="005B0C16" w:rsidRPr="008A2095" w:rsidRDefault="005B0C16" w:rsidP="00600A47">
      <w:pPr>
        <w:spacing w:line="276" w:lineRule="auto"/>
        <w:rPr>
          <w:b/>
          <w:bCs/>
        </w:rPr>
      </w:pPr>
    </w:p>
    <w:p w14:paraId="11A02285" w14:textId="4C4D792C" w:rsidR="00F936BE" w:rsidRPr="008A2095" w:rsidRDefault="00F936BE" w:rsidP="00600A47">
      <w:pPr>
        <w:spacing w:line="276" w:lineRule="auto"/>
      </w:pPr>
      <w:r w:rsidRPr="008A2095">
        <w:rPr>
          <w:b/>
          <w:bCs/>
        </w:rPr>
        <w:t xml:space="preserve">Supplementary Material </w:t>
      </w:r>
      <w:r w:rsidR="00F23F60" w:rsidRPr="008A2095">
        <w:rPr>
          <w:b/>
          <w:bCs/>
        </w:rPr>
        <w:t>S</w:t>
      </w:r>
      <w:r w:rsidRPr="008A2095">
        <w:rPr>
          <w:b/>
          <w:bCs/>
        </w:rPr>
        <w:t>1.</w:t>
      </w:r>
    </w:p>
    <w:p w14:paraId="3E7DCCDD" w14:textId="77777777" w:rsidR="00F936BE" w:rsidRDefault="00F936BE" w:rsidP="00600A47">
      <w:pPr>
        <w:spacing w:line="276" w:lineRule="auto"/>
      </w:pPr>
    </w:p>
    <w:p w14:paraId="1F370A30" w14:textId="54966602" w:rsidR="007C66D0" w:rsidRDefault="00661F98" w:rsidP="00600A47">
      <w:pPr>
        <w:spacing w:line="276" w:lineRule="auto"/>
      </w:pPr>
      <w:r w:rsidRPr="003C1B12">
        <w:t>Th</w:t>
      </w:r>
      <w:r w:rsidR="00BD7DA0">
        <w:t>is</w:t>
      </w:r>
      <w:r w:rsidRPr="003C1B12">
        <w:t xml:space="preserve"> supplementary material provides </w:t>
      </w:r>
      <w:r w:rsidR="00193ACD" w:rsidRPr="003C1B12">
        <w:t>fu</w:t>
      </w:r>
      <w:r w:rsidR="004D5994" w:rsidRPr="003C1B12">
        <w:t xml:space="preserve">ll </w:t>
      </w:r>
      <w:r w:rsidRPr="003C1B12">
        <w:t xml:space="preserve">technical notes on the </w:t>
      </w:r>
      <w:bookmarkStart w:id="5" w:name="_Hlk61002616"/>
      <w:r w:rsidRPr="003C1B12">
        <w:t>µ-</w:t>
      </w:r>
      <w:bookmarkEnd w:id="5"/>
      <w:r w:rsidRPr="003C1B12">
        <w:t>CT (micro–</w:t>
      </w:r>
      <w:r w:rsidR="0058331F">
        <w:t>C</w:t>
      </w:r>
      <w:r w:rsidRPr="003C1B12">
        <w:t xml:space="preserve">omputed </w:t>
      </w:r>
      <w:r w:rsidR="0058331F">
        <w:t>T</w:t>
      </w:r>
      <w:r w:rsidRPr="003C1B12">
        <w:t>omography) and subsequent segmentation. Generally, there are five steps involved in the process, i.e. sample preparation, scanning, image pre-processing, model training and data processing.</w:t>
      </w:r>
    </w:p>
    <w:p w14:paraId="0A315A37" w14:textId="77777777" w:rsidR="00EF37A4" w:rsidRDefault="00EF37A4" w:rsidP="00600A47">
      <w:pPr>
        <w:spacing w:line="276" w:lineRule="auto"/>
      </w:pPr>
    </w:p>
    <w:p w14:paraId="3E75705B" w14:textId="77777777" w:rsidR="00EF37A4" w:rsidRPr="003C1B12" w:rsidRDefault="00EF37A4" w:rsidP="00600A47">
      <w:pPr>
        <w:pStyle w:val="Caption"/>
        <w:keepNext/>
        <w:spacing w:line="276" w:lineRule="auto"/>
        <w:jc w:val="center"/>
        <w:rPr>
          <w:sz w:val="24"/>
          <w:szCs w:val="24"/>
        </w:rPr>
      </w:pPr>
      <w:bookmarkStart w:id="6" w:name="_Ref60998129"/>
      <w:r w:rsidRPr="003C1B12">
        <w:rPr>
          <w:b w:val="0"/>
          <w:bCs w:val="0"/>
          <w:noProof/>
          <w:sz w:val="24"/>
          <w:szCs w:val="24"/>
        </w:rPr>
        <w:drawing>
          <wp:inline distT="0" distB="0" distL="0" distR="0" wp14:anchorId="2FAB2A46" wp14:editId="64826D13">
            <wp:extent cx="5695950" cy="1628457"/>
            <wp:effectExtent l="0" t="0" r="0" b="0"/>
            <wp:docPr id="8" name="Picture 8"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antenna&#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1229" cy="1644261"/>
                    </a:xfrm>
                    <a:prstGeom prst="rect">
                      <a:avLst/>
                    </a:prstGeom>
                    <a:noFill/>
                    <a:ln>
                      <a:noFill/>
                    </a:ln>
                  </pic:spPr>
                </pic:pic>
              </a:graphicData>
            </a:graphic>
          </wp:inline>
        </w:drawing>
      </w:r>
    </w:p>
    <w:p w14:paraId="6E4DCC7B" w14:textId="541E20D6" w:rsidR="00EF37A4" w:rsidRDefault="00EF37A4" w:rsidP="00600A47">
      <w:pPr>
        <w:spacing w:before="240" w:line="276" w:lineRule="auto"/>
        <w:jc w:val="center"/>
        <w:rPr>
          <w:sz w:val="22"/>
          <w:szCs w:val="22"/>
        </w:rPr>
      </w:pPr>
      <w:bookmarkStart w:id="7" w:name="_Ref71666864"/>
      <w:r w:rsidRPr="00AC398B">
        <w:rPr>
          <w:b/>
          <w:bCs/>
          <w:sz w:val="22"/>
          <w:szCs w:val="22"/>
        </w:rPr>
        <w:t>Figure S</w:t>
      </w:r>
      <w:r w:rsidR="000D3C0C">
        <w:rPr>
          <w:b/>
          <w:bCs/>
          <w:sz w:val="22"/>
          <w:szCs w:val="22"/>
        </w:rPr>
        <w:t>1.</w:t>
      </w:r>
      <w:r w:rsidRPr="00AC398B">
        <w:rPr>
          <w:b/>
          <w:bCs/>
          <w:sz w:val="22"/>
          <w:szCs w:val="22"/>
        </w:rPr>
        <w:fldChar w:fldCharType="begin"/>
      </w:r>
      <w:r w:rsidRPr="00AC398B">
        <w:rPr>
          <w:b/>
          <w:bCs/>
          <w:sz w:val="22"/>
          <w:szCs w:val="22"/>
        </w:rPr>
        <w:instrText xml:space="preserve"> SEQ Figure \* ARABIC </w:instrText>
      </w:r>
      <w:r w:rsidRPr="00AC398B">
        <w:rPr>
          <w:b/>
          <w:bCs/>
          <w:sz w:val="22"/>
          <w:szCs w:val="22"/>
        </w:rPr>
        <w:fldChar w:fldCharType="separate"/>
      </w:r>
      <w:r w:rsidRPr="00AC398B">
        <w:rPr>
          <w:b/>
          <w:bCs/>
          <w:noProof/>
          <w:sz w:val="22"/>
          <w:szCs w:val="22"/>
        </w:rPr>
        <w:t>1</w:t>
      </w:r>
      <w:r w:rsidRPr="00AC398B">
        <w:rPr>
          <w:b/>
          <w:bCs/>
          <w:sz w:val="22"/>
          <w:szCs w:val="22"/>
        </w:rPr>
        <w:fldChar w:fldCharType="end"/>
      </w:r>
      <w:bookmarkEnd w:id="7"/>
      <w:r w:rsidR="00AC398B" w:rsidRPr="00AC398B">
        <w:rPr>
          <w:b/>
          <w:bCs/>
          <w:sz w:val="22"/>
          <w:szCs w:val="22"/>
        </w:rPr>
        <w:t>.</w:t>
      </w:r>
      <w:r w:rsidRPr="00EF37A4">
        <w:rPr>
          <w:sz w:val="22"/>
          <w:szCs w:val="22"/>
        </w:rPr>
        <w:t xml:space="preserve"> </w:t>
      </w:r>
      <w:r w:rsidR="00AC398B">
        <w:rPr>
          <w:sz w:val="22"/>
          <w:szCs w:val="22"/>
        </w:rPr>
        <w:t xml:space="preserve"> </w:t>
      </w:r>
      <w:r w:rsidRPr="00EF37A4">
        <w:rPr>
          <w:sz w:val="22"/>
          <w:szCs w:val="22"/>
        </w:rPr>
        <w:t>Illustration of the locations of stent section samples.</w:t>
      </w:r>
      <w:bookmarkEnd w:id="6"/>
    </w:p>
    <w:p w14:paraId="603E9770" w14:textId="77777777" w:rsidR="00EF37A4" w:rsidRPr="003C1B12" w:rsidRDefault="00EF37A4" w:rsidP="00600A47">
      <w:pPr>
        <w:spacing w:line="276" w:lineRule="auto"/>
      </w:pPr>
    </w:p>
    <w:p w14:paraId="654BB394" w14:textId="79C8F336" w:rsidR="00661F98" w:rsidRDefault="00661F98" w:rsidP="00600A47">
      <w:pPr>
        <w:spacing w:line="276" w:lineRule="auto"/>
        <w:ind w:firstLine="720"/>
      </w:pPr>
      <w:r w:rsidRPr="003C1B12">
        <w:t xml:space="preserve">In terms of sample preparation, each stent </w:t>
      </w:r>
      <w:r w:rsidR="004F4ECA">
        <w:t>wa</w:t>
      </w:r>
      <w:r w:rsidR="00232275" w:rsidRPr="003C1B12">
        <w:t>s</w:t>
      </w:r>
      <w:r w:rsidR="002968FA" w:rsidRPr="003C1B12">
        <w:t xml:space="preserve"> dried in an oven at 60°C for three hours to remove residual urine and </w:t>
      </w:r>
      <w:r w:rsidRPr="003C1B12">
        <w:t xml:space="preserve">cut into four parts </w:t>
      </w:r>
      <w:r w:rsidR="002B09E4" w:rsidRPr="003C1B12">
        <w:t>f</w:t>
      </w:r>
      <w:r w:rsidRPr="003C1B12">
        <w:t>or µ-CT scans, as illustrated in</w:t>
      </w:r>
      <w:r w:rsidR="00690537" w:rsidRPr="003C1B12">
        <w:t xml:space="preserve"> </w:t>
      </w:r>
      <w:r w:rsidR="00690537" w:rsidRPr="003C1B12">
        <w:fldChar w:fldCharType="begin"/>
      </w:r>
      <w:r w:rsidR="00690537" w:rsidRPr="003C1B12">
        <w:instrText xml:space="preserve"> REF _Ref71666864 \h </w:instrText>
      </w:r>
      <w:r w:rsidR="00F64623" w:rsidRPr="003C1B12">
        <w:instrText xml:space="preserve"> \* MERGEFORMAT </w:instrText>
      </w:r>
      <w:r w:rsidR="00690537" w:rsidRPr="003C1B12">
        <w:fldChar w:fldCharType="separate"/>
      </w:r>
      <w:r w:rsidR="00A61716" w:rsidRPr="003C1B12">
        <w:t xml:space="preserve">Figure </w:t>
      </w:r>
      <w:r w:rsidR="00341CE7" w:rsidRPr="003C1B12">
        <w:t>S</w:t>
      </w:r>
      <w:r w:rsidR="00F80932">
        <w:t>1.</w:t>
      </w:r>
      <w:r w:rsidR="00A61716" w:rsidRPr="003C1B12">
        <w:rPr>
          <w:noProof/>
        </w:rPr>
        <w:t>1</w:t>
      </w:r>
      <w:r w:rsidR="00690537" w:rsidRPr="003C1B12">
        <w:fldChar w:fldCharType="end"/>
      </w:r>
      <w:r w:rsidR="00D32B9C" w:rsidRPr="003C1B12">
        <w:t>.</w:t>
      </w:r>
      <w:r w:rsidRPr="003C1B12">
        <w:t xml:space="preserve"> Note that, there are radio opaque markers over the length of the stent (referred to as the radio opaque zone, or simply ROZ) to check stent locations in clinical practice. The scanning parameters for the µ-CT scanner (SCANCO Medical AG, </w:t>
      </w:r>
      <w:proofErr w:type="spellStart"/>
      <w:r w:rsidRPr="003C1B12">
        <w:t>Bruettisellen</w:t>
      </w:r>
      <w:proofErr w:type="spellEnd"/>
      <w:r w:rsidRPr="003C1B12">
        <w:t xml:space="preserve">, CH) </w:t>
      </w:r>
      <w:r w:rsidR="0027541E" w:rsidRPr="003C1B12">
        <w:t>are</w:t>
      </w:r>
      <w:r w:rsidRPr="003C1B12">
        <w:t xml:space="preserve"> listed in</w:t>
      </w:r>
      <w:r w:rsidR="005D7681" w:rsidRPr="003C1B12">
        <w:t xml:space="preserve"> </w:t>
      </w:r>
      <w:r w:rsidR="005D7681" w:rsidRPr="003C1B12">
        <w:fldChar w:fldCharType="begin"/>
      </w:r>
      <w:r w:rsidR="005D7681" w:rsidRPr="003C1B12">
        <w:instrText xml:space="preserve"> REF _Ref72637128 \h  \* MERGEFORMAT </w:instrText>
      </w:r>
      <w:r w:rsidR="005D7681" w:rsidRPr="003C1B12">
        <w:fldChar w:fldCharType="separate"/>
      </w:r>
      <w:r w:rsidR="005D7681" w:rsidRPr="003C1B12">
        <w:t xml:space="preserve">Table </w:t>
      </w:r>
      <w:r w:rsidR="00C23B8E">
        <w:t>S1.</w:t>
      </w:r>
      <w:r w:rsidR="005D7681" w:rsidRPr="003C1B12">
        <w:rPr>
          <w:noProof/>
        </w:rPr>
        <w:t>1</w:t>
      </w:r>
      <w:r w:rsidR="005D7681" w:rsidRPr="003C1B12">
        <w:fldChar w:fldCharType="end"/>
      </w:r>
      <w:r w:rsidRPr="003C1B12">
        <w:t xml:space="preserve">, and </w:t>
      </w:r>
      <w:r w:rsidR="00E5487F">
        <w:t>were</w:t>
      </w:r>
      <w:r w:rsidRPr="003C1B12">
        <w:t xml:space="preserve"> kept the same for all scans. Note that the selection of these parameters largely depends on the material</w:t>
      </w:r>
      <w:r w:rsidR="00E3650A" w:rsidRPr="003C1B12">
        <w:t xml:space="preserve"> </w:t>
      </w:r>
      <w:r w:rsidRPr="003C1B12">
        <w:t xml:space="preserve">and should always be </w:t>
      </w:r>
      <w:r w:rsidR="005C32E3">
        <w:t>optimized</w:t>
      </w:r>
      <w:r w:rsidRPr="003C1B12">
        <w:t xml:space="preserve"> in preliminary scans.</w:t>
      </w:r>
    </w:p>
    <w:p w14:paraId="0C125EBA" w14:textId="37D1D675" w:rsidR="00F479C0" w:rsidRDefault="00661F98" w:rsidP="00600A47">
      <w:pPr>
        <w:spacing w:line="276" w:lineRule="auto"/>
        <w:ind w:firstLine="720"/>
      </w:pPr>
      <w:r w:rsidRPr="003C1B12">
        <w:t xml:space="preserve">Since the X-ray beam of our µ-CT scanner rotates horizontally, samples need to be placed in a way to have the best possible axisymmetry about the vertical axis. Therefore, the pigtail parts </w:t>
      </w:r>
      <w:r w:rsidR="005C53A5">
        <w:t>we</w:t>
      </w:r>
      <w:r w:rsidRPr="003C1B12">
        <w:t xml:space="preserve">re placed in the sample holder horizontally, while the straight parts </w:t>
      </w:r>
      <w:r w:rsidR="005C53A5">
        <w:t>we</w:t>
      </w:r>
      <w:r w:rsidRPr="003C1B12">
        <w:t xml:space="preserve">re placed vertically, as </w:t>
      </w:r>
      <w:r w:rsidRPr="003C1B12">
        <w:lastRenderedPageBreak/>
        <w:t xml:space="preserve">shown in </w:t>
      </w:r>
      <w:r w:rsidRPr="003C1B12">
        <w:fldChar w:fldCharType="begin"/>
      </w:r>
      <w:r w:rsidRPr="003C1B12">
        <w:instrText xml:space="preserve"> REF _Ref61003305 \h  \* MERGEFORMAT </w:instrText>
      </w:r>
      <w:r w:rsidRPr="003C1B12">
        <w:fldChar w:fldCharType="separate"/>
      </w:r>
      <w:r w:rsidR="00A61716" w:rsidRPr="003C1B12">
        <w:t xml:space="preserve">Figure </w:t>
      </w:r>
      <w:r w:rsidR="00341CE7" w:rsidRPr="003C1B12">
        <w:t>S</w:t>
      </w:r>
      <w:r w:rsidR="008E22E7">
        <w:t>1.</w:t>
      </w:r>
      <w:r w:rsidR="00A61716" w:rsidRPr="003C1B12">
        <w:rPr>
          <w:noProof/>
        </w:rPr>
        <w:t>2</w:t>
      </w:r>
      <w:r w:rsidRPr="003C1B12">
        <w:fldChar w:fldCharType="end"/>
      </w:r>
      <w:r w:rsidRPr="003C1B12">
        <w:t xml:space="preserve">. This is important to clarify because the final images from these two parts </w:t>
      </w:r>
      <w:r w:rsidR="002F5618">
        <w:t>we</w:t>
      </w:r>
      <w:r w:rsidRPr="003C1B12">
        <w:t>re different, and therefore require</w:t>
      </w:r>
      <w:r w:rsidR="002F5618">
        <w:t>d</w:t>
      </w:r>
      <w:r w:rsidRPr="003C1B12">
        <w:t xml:space="preserve"> two </w:t>
      </w:r>
      <w:r w:rsidR="00A92149" w:rsidRPr="003C1B12">
        <w:t xml:space="preserve">independent </w:t>
      </w:r>
      <w:r w:rsidR="000D42F8" w:rsidRPr="003C1B12">
        <w:t>training sessions for the deep learning model</w:t>
      </w:r>
      <w:r w:rsidRPr="003C1B12">
        <w:t>.</w:t>
      </w:r>
    </w:p>
    <w:p w14:paraId="4B2218A6" w14:textId="77777777" w:rsidR="003A01D6" w:rsidRDefault="003A01D6" w:rsidP="00600A47">
      <w:pPr>
        <w:spacing w:line="276" w:lineRule="auto"/>
        <w:ind w:firstLine="720"/>
      </w:pPr>
    </w:p>
    <w:tbl>
      <w:tblPr>
        <w:tblStyle w:val="TableGrid"/>
        <w:tblW w:w="0" w:type="auto"/>
        <w:jc w:val="center"/>
        <w:tblLook w:val="04A0" w:firstRow="1" w:lastRow="0" w:firstColumn="1" w:lastColumn="0" w:noHBand="0" w:noVBand="1"/>
      </w:tblPr>
      <w:tblGrid>
        <w:gridCol w:w="3261"/>
        <w:gridCol w:w="2177"/>
      </w:tblGrid>
      <w:tr w:rsidR="0043310E" w:rsidRPr="003C1B12" w14:paraId="745EC206" w14:textId="77777777" w:rsidTr="00336FBC">
        <w:trPr>
          <w:trHeight w:val="569"/>
          <w:jc w:val="center"/>
        </w:trPr>
        <w:tc>
          <w:tcPr>
            <w:tcW w:w="3261" w:type="dxa"/>
            <w:shd w:val="clear" w:color="auto" w:fill="AEAAAA" w:themeFill="background2" w:themeFillShade="BF"/>
            <w:vAlign w:val="center"/>
          </w:tcPr>
          <w:p w14:paraId="712C7EAD" w14:textId="77777777" w:rsidR="0043310E" w:rsidRPr="008012E0" w:rsidRDefault="0043310E" w:rsidP="00336FBC">
            <w:pPr>
              <w:spacing w:line="276" w:lineRule="auto"/>
              <w:rPr>
                <w:b/>
                <w:bCs/>
              </w:rPr>
            </w:pPr>
            <w:r w:rsidRPr="008012E0">
              <w:rPr>
                <w:b/>
                <w:bCs/>
              </w:rPr>
              <w:t>Parameter</w:t>
            </w:r>
          </w:p>
        </w:tc>
        <w:tc>
          <w:tcPr>
            <w:tcW w:w="2177" w:type="dxa"/>
            <w:shd w:val="clear" w:color="auto" w:fill="AEAAAA" w:themeFill="background2" w:themeFillShade="BF"/>
            <w:vAlign w:val="center"/>
          </w:tcPr>
          <w:p w14:paraId="5304A5F0" w14:textId="77777777" w:rsidR="0043310E" w:rsidRPr="008012E0" w:rsidRDefault="0043310E" w:rsidP="00336FBC">
            <w:pPr>
              <w:spacing w:line="276" w:lineRule="auto"/>
              <w:rPr>
                <w:b/>
                <w:bCs/>
              </w:rPr>
            </w:pPr>
            <w:r w:rsidRPr="008012E0">
              <w:rPr>
                <w:b/>
                <w:bCs/>
                <w:lang w:val="it-IT"/>
              </w:rPr>
              <w:t>Value</w:t>
            </w:r>
          </w:p>
        </w:tc>
      </w:tr>
      <w:tr w:rsidR="0043310E" w:rsidRPr="003C1B12" w14:paraId="63673D8D" w14:textId="77777777" w:rsidTr="00336FBC">
        <w:trPr>
          <w:trHeight w:val="394"/>
          <w:jc w:val="center"/>
        </w:trPr>
        <w:tc>
          <w:tcPr>
            <w:tcW w:w="3261" w:type="dxa"/>
            <w:vAlign w:val="center"/>
          </w:tcPr>
          <w:p w14:paraId="72465836" w14:textId="77777777" w:rsidR="0043310E" w:rsidRPr="003C1B12" w:rsidRDefault="0043310E" w:rsidP="00336FBC">
            <w:pPr>
              <w:spacing w:line="276" w:lineRule="auto"/>
            </w:pPr>
            <w:r w:rsidRPr="003C1B12">
              <w:t xml:space="preserve">Photon Energy, </w:t>
            </w:r>
            <w:proofErr w:type="spellStart"/>
            <w:r w:rsidRPr="003C1B12">
              <w:t>kVp</w:t>
            </w:r>
            <w:proofErr w:type="spellEnd"/>
          </w:p>
        </w:tc>
        <w:tc>
          <w:tcPr>
            <w:tcW w:w="2177" w:type="dxa"/>
            <w:vAlign w:val="center"/>
          </w:tcPr>
          <w:p w14:paraId="0FB30F86" w14:textId="77777777" w:rsidR="0043310E" w:rsidRPr="003C1B12" w:rsidRDefault="0043310E" w:rsidP="00336FBC">
            <w:pPr>
              <w:spacing w:line="276" w:lineRule="auto"/>
            </w:pPr>
            <w:r w:rsidRPr="003C1B12">
              <w:t xml:space="preserve">90 </w:t>
            </w:r>
          </w:p>
        </w:tc>
      </w:tr>
      <w:tr w:rsidR="0043310E" w:rsidRPr="003C1B12" w14:paraId="78EAA9DE" w14:textId="77777777" w:rsidTr="00336FBC">
        <w:trPr>
          <w:trHeight w:val="394"/>
          <w:jc w:val="center"/>
        </w:trPr>
        <w:tc>
          <w:tcPr>
            <w:tcW w:w="3261" w:type="dxa"/>
            <w:vAlign w:val="center"/>
          </w:tcPr>
          <w:p w14:paraId="0AB13B11" w14:textId="77777777" w:rsidR="0043310E" w:rsidRPr="003C1B12" w:rsidRDefault="0043310E" w:rsidP="00336FBC">
            <w:pPr>
              <w:spacing w:line="276" w:lineRule="auto"/>
            </w:pPr>
            <w:r w:rsidRPr="003C1B12">
              <w:t xml:space="preserve">Intensity, </w:t>
            </w:r>
            <w:proofErr w:type="spellStart"/>
            <w:r w:rsidRPr="003C1B12">
              <w:t>μA</w:t>
            </w:r>
            <w:proofErr w:type="spellEnd"/>
          </w:p>
        </w:tc>
        <w:tc>
          <w:tcPr>
            <w:tcW w:w="2177" w:type="dxa"/>
            <w:vAlign w:val="center"/>
          </w:tcPr>
          <w:p w14:paraId="4C33C3C8" w14:textId="77777777" w:rsidR="0043310E" w:rsidRPr="003C1B12" w:rsidRDefault="0043310E" w:rsidP="00336FBC">
            <w:pPr>
              <w:spacing w:line="276" w:lineRule="auto"/>
            </w:pPr>
            <w:r w:rsidRPr="003C1B12">
              <w:t xml:space="preserve">200 </w:t>
            </w:r>
          </w:p>
        </w:tc>
      </w:tr>
      <w:tr w:rsidR="0043310E" w:rsidRPr="003C1B12" w14:paraId="3F5B33F7" w14:textId="77777777" w:rsidTr="00336FBC">
        <w:trPr>
          <w:trHeight w:val="394"/>
          <w:jc w:val="center"/>
        </w:trPr>
        <w:tc>
          <w:tcPr>
            <w:tcW w:w="3261" w:type="dxa"/>
            <w:vAlign w:val="center"/>
          </w:tcPr>
          <w:p w14:paraId="5D839E29" w14:textId="77777777" w:rsidR="0043310E" w:rsidRPr="003C1B12" w:rsidRDefault="0043310E" w:rsidP="00336FBC">
            <w:pPr>
              <w:spacing w:line="276" w:lineRule="auto"/>
            </w:pPr>
            <w:r w:rsidRPr="003C1B12">
              <w:t xml:space="preserve">Integration Time, </w:t>
            </w:r>
            <w:proofErr w:type="spellStart"/>
            <w:r w:rsidRPr="003C1B12">
              <w:t>ms</w:t>
            </w:r>
            <w:proofErr w:type="spellEnd"/>
          </w:p>
        </w:tc>
        <w:tc>
          <w:tcPr>
            <w:tcW w:w="2177" w:type="dxa"/>
            <w:vAlign w:val="center"/>
          </w:tcPr>
          <w:p w14:paraId="1D57761F" w14:textId="77777777" w:rsidR="0043310E" w:rsidRPr="003C1B12" w:rsidRDefault="0043310E" w:rsidP="00336FBC">
            <w:pPr>
              <w:spacing w:line="276" w:lineRule="auto"/>
            </w:pPr>
            <w:r w:rsidRPr="003C1B12">
              <w:t xml:space="preserve">200 </w:t>
            </w:r>
          </w:p>
        </w:tc>
      </w:tr>
      <w:tr w:rsidR="0043310E" w:rsidRPr="003C1B12" w14:paraId="55785DCA" w14:textId="77777777" w:rsidTr="00336FBC">
        <w:trPr>
          <w:trHeight w:val="394"/>
          <w:jc w:val="center"/>
        </w:trPr>
        <w:tc>
          <w:tcPr>
            <w:tcW w:w="3261" w:type="dxa"/>
            <w:vAlign w:val="center"/>
          </w:tcPr>
          <w:p w14:paraId="28E5671E" w14:textId="77777777" w:rsidR="0043310E" w:rsidRPr="003C1B12" w:rsidRDefault="0043310E" w:rsidP="00336FBC">
            <w:pPr>
              <w:spacing w:line="276" w:lineRule="auto"/>
            </w:pPr>
            <w:r w:rsidRPr="003C1B12">
              <w:t>Frame Averaging, n</w:t>
            </w:r>
          </w:p>
        </w:tc>
        <w:tc>
          <w:tcPr>
            <w:tcW w:w="2177" w:type="dxa"/>
            <w:vAlign w:val="center"/>
          </w:tcPr>
          <w:p w14:paraId="03B1C251" w14:textId="77777777" w:rsidR="0043310E" w:rsidRPr="003C1B12" w:rsidRDefault="0043310E" w:rsidP="00336FBC">
            <w:pPr>
              <w:spacing w:line="276" w:lineRule="auto"/>
            </w:pPr>
            <w:r w:rsidRPr="003C1B12">
              <w:t>2</w:t>
            </w:r>
          </w:p>
        </w:tc>
      </w:tr>
      <w:tr w:rsidR="0043310E" w:rsidRPr="003C1B12" w14:paraId="3A662AFD" w14:textId="77777777" w:rsidTr="00336FBC">
        <w:trPr>
          <w:trHeight w:val="394"/>
          <w:jc w:val="center"/>
        </w:trPr>
        <w:tc>
          <w:tcPr>
            <w:tcW w:w="3261" w:type="dxa"/>
            <w:vAlign w:val="center"/>
          </w:tcPr>
          <w:p w14:paraId="05B2E95A" w14:textId="77777777" w:rsidR="0043310E" w:rsidRPr="003C1B12" w:rsidRDefault="0043310E" w:rsidP="00336FBC">
            <w:pPr>
              <w:spacing w:line="276" w:lineRule="auto"/>
            </w:pPr>
            <w:r w:rsidRPr="003C1B12">
              <w:t>Filter (Cupper), mm</w:t>
            </w:r>
          </w:p>
        </w:tc>
        <w:tc>
          <w:tcPr>
            <w:tcW w:w="2177" w:type="dxa"/>
            <w:vAlign w:val="center"/>
          </w:tcPr>
          <w:p w14:paraId="3BAEC271" w14:textId="77777777" w:rsidR="0043310E" w:rsidRPr="003C1B12" w:rsidRDefault="0043310E" w:rsidP="00336FBC">
            <w:pPr>
              <w:spacing w:line="276" w:lineRule="auto"/>
            </w:pPr>
            <w:r w:rsidRPr="003C1B12">
              <w:t xml:space="preserve">0.1 </w:t>
            </w:r>
          </w:p>
        </w:tc>
      </w:tr>
      <w:tr w:rsidR="0043310E" w:rsidRPr="003C1B12" w14:paraId="1442B986" w14:textId="77777777" w:rsidTr="00336FBC">
        <w:trPr>
          <w:trHeight w:val="394"/>
          <w:jc w:val="center"/>
        </w:trPr>
        <w:tc>
          <w:tcPr>
            <w:tcW w:w="3261" w:type="dxa"/>
            <w:vAlign w:val="center"/>
          </w:tcPr>
          <w:p w14:paraId="7C8BFFC0" w14:textId="77777777" w:rsidR="0043310E" w:rsidRPr="003C1B12" w:rsidRDefault="0043310E" w:rsidP="00336FBC">
            <w:pPr>
              <w:spacing w:line="276" w:lineRule="auto"/>
            </w:pPr>
            <w:r w:rsidRPr="003C1B12">
              <w:t xml:space="preserve">Voxel Size, </w:t>
            </w:r>
            <w:proofErr w:type="spellStart"/>
            <w:r w:rsidRPr="003C1B12">
              <w:t>μm</w:t>
            </w:r>
            <w:proofErr w:type="spellEnd"/>
          </w:p>
        </w:tc>
        <w:tc>
          <w:tcPr>
            <w:tcW w:w="2177" w:type="dxa"/>
            <w:vAlign w:val="center"/>
          </w:tcPr>
          <w:p w14:paraId="21DF72C5" w14:textId="77777777" w:rsidR="0043310E" w:rsidRPr="003C1B12" w:rsidRDefault="0043310E" w:rsidP="00336FBC">
            <w:pPr>
              <w:spacing w:line="276" w:lineRule="auto"/>
            </w:pPr>
            <w:r w:rsidRPr="003C1B12">
              <w:t xml:space="preserve">11.4 </w:t>
            </w:r>
          </w:p>
        </w:tc>
      </w:tr>
      <w:tr w:rsidR="0043310E" w:rsidRPr="003C1B12" w14:paraId="0E59FFA6" w14:textId="77777777" w:rsidTr="00336FBC">
        <w:trPr>
          <w:trHeight w:val="394"/>
          <w:jc w:val="center"/>
        </w:trPr>
        <w:tc>
          <w:tcPr>
            <w:tcW w:w="3261" w:type="dxa"/>
            <w:vAlign w:val="center"/>
          </w:tcPr>
          <w:p w14:paraId="5ED407DE" w14:textId="77777777" w:rsidR="0043310E" w:rsidRPr="003C1B12" w:rsidRDefault="0043310E" w:rsidP="00336FBC">
            <w:pPr>
              <w:spacing w:line="276" w:lineRule="auto"/>
            </w:pPr>
            <w:r w:rsidRPr="003C1B12">
              <w:t>Field of View, mm</w:t>
            </w:r>
          </w:p>
        </w:tc>
        <w:tc>
          <w:tcPr>
            <w:tcW w:w="2177" w:type="dxa"/>
            <w:vAlign w:val="center"/>
          </w:tcPr>
          <w:p w14:paraId="073EC6B7" w14:textId="77777777" w:rsidR="0043310E" w:rsidRPr="003C1B12" w:rsidRDefault="0043310E" w:rsidP="00336FBC">
            <w:pPr>
              <w:spacing w:line="276" w:lineRule="auto"/>
            </w:pPr>
            <w:r w:rsidRPr="003C1B12">
              <w:t xml:space="preserve">35.2 </w:t>
            </w:r>
          </w:p>
        </w:tc>
      </w:tr>
      <w:tr w:rsidR="0043310E" w:rsidRPr="003C1B12" w14:paraId="7FD612A7" w14:textId="77777777" w:rsidTr="00336FBC">
        <w:trPr>
          <w:trHeight w:val="394"/>
          <w:jc w:val="center"/>
        </w:trPr>
        <w:tc>
          <w:tcPr>
            <w:tcW w:w="3261" w:type="dxa"/>
            <w:vAlign w:val="center"/>
          </w:tcPr>
          <w:p w14:paraId="2DB13A61" w14:textId="77777777" w:rsidR="0043310E" w:rsidRPr="003C1B12" w:rsidRDefault="0043310E" w:rsidP="00336FBC">
            <w:pPr>
              <w:spacing w:line="276" w:lineRule="auto"/>
            </w:pPr>
            <w:r w:rsidRPr="003C1B12">
              <w:t>Number of slices, n</w:t>
            </w:r>
          </w:p>
        </w:tc>
        <w:tc>
          <w:tcPr>
            <w:tcW w:w="2177" w:type="dxa"/>
            <w:vAlign w:val="center"/>
          </w:tcPr>
          <w:p w14:paraId="03196220" w14:textId="77777777" w:rsidR="0043310E" w:rsidRPr="003C1B12" w:rsidRDefault="0043310E" w:rsidP="00336FBC">
            <w:pPr>
              <w:keepNext/>
              <w:spacing w:line="276" w:lineRule="auto"/>
            </w:pPr>
            <w:r w:rsidRPr="003C1B12">
              <w:t>310</w:t>
            </w:r>
          </w:p>
        </w:tc>
      </w:tr>
    </w:tbl>
    <w:p w14:paraId="5296973E" w14:textId="41360568" w:rsidR="0043310E" w:rsidRDefault="0043310E" w:rsidP="00600A47">
      <w:pPr>
        <w:pStyle w:val="Caption"/>
        <w:spacing w:before="240"/>
        <w:jc w:val="center"/>
        <w:rPr>
          <w:sz w:val="22"/>
          <w:szCs w:val="22"/>
        </w:rPr>
      </w:pPr>
      <w:r w:rsidRPr="00EF37A4">
        <w:rPr>
          <w:sz w:val="22"/>
          <w:szCs w:val="22"/>
        </w:rPr>
        <w:t>Table S</w:t>
      </w:r>
      <w:r w:rsidR="00102F1F">
        <w:rPr>
          <w:sz w:val="22"/>
          <w:szCs w:val="22"/>
        </w:rPr>
        <w:t>1.</w:t>
      </w:r>
      <w:r w:rsidRPr="00EF37A4">
        <w:rPr>
          <w:sz w:val="22"/>
          <w:szCs w:val="22"/>
        </w:rPr>
        <w:fldChar w:fldCharType="begin"/>
      </w:r>
      <w:r w:rsidRPr="00EF37A4">
        <w:rPr>
          <w:sz w:val="22"/>
          <w:szCs w:val="22"/>
        </w:rPr>
        <w:instrText xml:space="preserve"> SEQ Table \* ARABIC </w:instrText>
      </w:r>
      <w:r w:rsidRPr="00EF37A4">
        <w:rPr>
          <w:sz w:val="22"/>
          <w:szCs w:val="22"/>
        </w:rPr>
        <w:fldChar w:fldCharType="separate"/>
      </w:r>
      <w:r w:rsidRPr="00EF37A4">
        <w:rPr>
          <w:noProof/>
          <w:sz w:val="22"/>
          <w:szCs w:val="22"/>
        </w:rPr>
        <w:t>1</w:t>
      </w:r>
      <w:r w:rsidRPr="00EF37A4">
        <w:rPr>
          <w:sz w:val="22"/>
          <w:szCs w:val="22"/>
        </w:rPr>
        <w:fldChar w:fldCharType="end"/>
      </w:r>
      <w:r w:rsidRPr="00EF37A4">
        <w:rPr>
          <w:sz w:val="22"/>
          <w:szCs w:val="22"/>
        </w:rPr>
        <w:t>.</w:t>
      </w:r>
      <w:r>
        <w:rPr>
          <w:sz w:val="22"/>
          <w:szCs w:val="22"/>
        </w:rPr>
        <w:t xml:space="preserve">  </w:t>
      </w:r>
      <w:r w:rsidRPr="00570263">
        <w:rPr>
          <w:b w:val="0"/>
          <w:bCs w:val="0"/>
          <w:sz w:val="22"/>
          <w:szCs w:val="22"/>
        </w:rPr>
        <w:t>Parameters for µ-CT scans.</w:t>
      </w:r>
    </w:p>
    <w:p w14:paraId="7F959F86" w14:textId="77777777" w:rsidR="001A5E73" w:rsidRPr="00EF37A4" w:rsidRDefault="001A5E73" w:rsidP="00600A47">
      <w:pPr>
        <w:pStyle w:val="Caption"/>
        <w:spacing w:line="276" w:lineRule="auto"/>
        <w:rPr>
          <w:b w:val="0"/>
          <w:bCs w:val="0"/>
          <w:sz w:val="22"/>
          <w:szCs w:val="22"/>
        </w:rPr>
      </w:pPr>
    </w:p>
    <w:p w14:paraId="2A15D2CA" w14:textId="77777777" w:rsidR="001A5E73" w:rsidRPr="003C1B12" w:rsidRDefault="001A5E73" w:rsidP="00600A47">
      <w:pPr>
        <w:keepNext/>
        <w:spacing w:line="276" w:lineRule="auto"/>
        <w:jc w:val="center"/>
      </w:pPr>
      <w:r w:rsidRPr="003C1B12">
        <w:rPr>
          <w:noProof/>
        </w:rPr>
        <w:drawing>
          <wp:inline distT="0" distB="0" distL="0" distR="0" wp14:anchorId="3249A6A0" wp14:editId="7FCAAD9E">
            <wp:extent cx="4039262" cy="1951880"/>
            <wp:effectExtent l="0" t="0" r="0" b="0"/>
            <wp:docPr id="2" name="Picture 2" descr="A picture containing text, tableware, differen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tableware, different, dark&#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t="4865" b="9526"/>
                    <a:stretch>
                      <a:fillRect/>
                    </a:stretch>
                  </pic:blipFill>
                  <pic:spPr bwMode="auto">
                    <a:xfrm>
                      <a:off x="0" y="0"/>
                      <a:ext cx="4184608" cy="2022115"/>
                    </a:xfrm>
                    <a:prstGeom prst="rect">
                      <a:avLst/>
                    </a:prstGeom>
                    <a:noFill/>
                    <a:ln>
                      <a:noFill/>
                    </a:ln>
                  </pic:spPr>
                </pic:pic>
              </a:graphicData>
            </a:graphic>
          </wp:inline>
        </w:drawing>
      </w:r>
    </w:p>
    <w:p w14:paraId="1024C806" w14:textId="54858FA9" w:rsidR="001A5E73" w:rsidRDefault="001A5E73" w:rsidP="00600A47">
      <w:pPr>
        <w:spacing w:line="276" w:lineRule="auto"/>
        <w:jc w:val="center"/>
      </w:pPr>
      <w:bookmarkStart w:id="8" w:name="_Ref61003305"/>
      <w:r w:rsidRPr="001A5E73">
        <w:rPr>
          <w:b/>
          <w:bCs/>
        </w:rPr>
        <w:t>Figur</w:t>
      </w:r>
      <w:r w:rsidRPr="00102F1F">
        <w:rPr>
          <w:b/>
          <w:bCs/>
        </w:rPr>
        <w:t xml:space="preserve">e </w:t>
      </w:r>
      <w:r w:rsidR="00102F1F" w:rsidRPr="00102F1F">
        <w:rPr>
          <w:b/>
          <w:bCs/>
          <w:sz w:val="22"/>
          <w:szCs w:val="22"/>
        </w:rPr>
        <w:t>S1.</w:t>
      </w:r>
      <w:r w:rsidRPr="001A5E73">
        <w:rPr>
          <w:b/>
          <w:bCs/>
        </w:rPr>
        <w:fldChar w:fldCharType="begin"/>
      </w:r>
      <w:r w:rsidRPr="001A5E73">
        <w:rPr>
          <w:b/>
          <w:bCs/>
        </w:rPr>
        <w:instrText xml:space="preserve"> SEQ Figure \* ARABIC </w:instrText>
      </w:r>
      <w:r w:rsidRPr="001A5E73">
        <w:rPr>
          <w:b/>
          <w:bCs/>
        </w:rPr>
        <w:fldChar w:fldCharType="separate"/>
      </w:r>
      <w:r w:rsidRPr="001A5E73">
        <w:rPr>
          <w:b/>
          <w:bCs/>
          <w:noProof/>
        </w:rPr>
        <w:t>2</w:t>
      </w:r>
      <w:r w:rsidRPr="001A5E73">
        <w:rPr>
          <w:b/>
          <w:bCs/>
        </w:rPr>
        <w:fldChar w:fldCharType="end"/>
      </w:r>
      <w:bookmarkEnd w:id="8"/>
      <w:r w:rsidRPr="001A5E73">
        <w:rPr>
          <w:b/>
          <w:bCs/>
        </w:rPr>
        <w:t>.</w:t>
      </w:r>
      <w:r>
        <w:rPr>
          <w:b/>
          <w:bCs/>
        </w:rPr>
        <w:t xml:space="preserve"> </w:t>
      </w:r>
      <w:r w:rsidRPr="003C1B12">
        <w:t xml:space="preserve"> Orientations of the straight parts (left) and pigtails (right) in the µ-CT scanner.</w:t>
      </w:r>
    </w:p>
    <w:p w14:paraId="0F40B7CF" w14:textId="77777777" w:rsidR="002B0998" w:rsidRPr="003C1B12" w:rsidRDefault="002B0998" w:rsidP="00600A47">
      <w:pPr>
        <w:spacing w:line="276" w:lineRule="auto"/>
      </w:pPr>
    </w:p>
    <w:p w14:paraId="06F6BDC9" w14:textId="5ABBAB9E" w:rsidR="006F77E2" w:rsidRPr="003C1B12" w:rsidRDefault="00A61716" w:rsidP="00600A47">
      <w:pPr>
        <w:spacing w:line="276" w:lineRule="auto"/>
        <w:ind w:firstLine="720"/>
      </w:pPr>
      <w:r w:rsidRPr="003C1B12">
        <w:t xml:space="preserve">To follow, the raw µ-CT images </w:t>
      </w:r>
      <w:r w:rsidR="008F1CCC">
        <w:t>we</w:t>
      </w:r>
      <w:r w:rsidRPr="003C1B12">
        <w:t xml:space="preserve">re pre-processed to normalize their intensities and optimize the contract. Subsequently, fifty frames from the straight part images and twenty six images from the pigtail images </w:t>
      </w:r>
      <w:r w:rsidR="008F1CCC">
        <w:t>we</w:t>
      </w:r>
      <w:r w:rsidRPr="003C1B12">
        <w:t xml:space="preserve">re labelled (i.e. marked as stent, ROZ, background, and encrustation), as shown in </w:t>
      </w:r>
      <w:r w:rsidRPr="003C1B12">
        <w:fldChar w:fldCharType="begin"/>
      </w:r>
      <w:r w:rsidRPr="003C1B12">
        <w:instrText xml:space="preserve"> REF _Ref71667060 \h  \* MERGEFORMAT </w:instrText>
      </w:r>
      <w:r w:rsidRPr="003C1B12">
        <w:fldChar w:fldCharType="separate"/>
      </w:r>
      <w:r w:rsidRPr="003C1B12">
        <w:t xml:space="preserve">Figure </w:t>
      </w:r>
      <w:r w:rsidR="00AC5F83">
        <w:t>S1.</w:t>
      </w:r>
      <w:r w:rsidRPr="003C1B12">
        <w:rPr>
          <w:noProof/>
        </w:rPr>
        <w:t>3</w:t>
      </w:r>
      <w:r w:rsidRPr="003C1B12">
        <w:fldChar w:fldCharType="end"/>
      </w:r>
      <w:r w:rsidRPr="003C1B12">
        <w:t xml:space="preserve">a-c. The ROZ appears black in the CT images (since they are opaque to the X-ray beam) but does incorporate certain geometries and counts as part of the stent volume. An individual label </w:t>
      </w:r>
      <w:r w:rsidR="008F1CCC">
        <w:t>wa</w:t>
      </w:r>
      <w:r w:rsidRPr="003C1B12">
        <w:t>s therefore designated to separate the ROZ from the background.</w:t>
      </w:r>
    </w:p>
    <w:p w14:paraId="40118C76" w14:textId="3C4D5551" w:rsidR="0003045C" w:rsidRDefault="004F6CE4" w:rsidP="00600A47">
      <w:pPr>
        <w:spacing w:line="276" w:lineRule="auto"/>
        <w:ind w:firstLine="720"/>
      </w:pPr>
      <w:r w:rsidRPr="003C1B12">
        <w:t xml:space="preserve">These labelled images </w:t>
      </w:r>
      <w:r w:rsidR="00C415D4">
        <w:t>we</w:t>
      </w:r>
      <w:r w:rsidRPr="003C1B12">
        <w:t>re used to train the deep-learning segmentation model in the Dragonfly software (Object Research Systems Inc. Quebec, CA), yielding dice coefficients of 0.97 and 0.92</w:t>
      </w:r>
      <w:r w:rsidR="00C415D4">
        <w:t xml:space="preserve"> </w:t>
      </w:r>
      <w:r w:rsidRPr="003C1B12">
        <w:t>for the straight part and pigtail models</w:t>
      </w:r>
      <w:r w:rsidR="00C415D4" w:rsidRPr="003C1B12">
        <w:t>, respectively</w:t>
      </w:r>
      <w:r w:rsidRPr="003C1B12">
        <w:t xml:space="preserve">. Examples of </w:t>
      </w:r>
      <w:r w:rsidR="0060025E" w:rsidRPr="003C1B12">
        <w:t xml:space="preserve">test </w:t>
      </w:r>
      <w:r w:rsidRPr="003C1B12">
        <w:t xml:space="preserve">predictions </w:t>
      </w:r>
      <w:r w:rsidRPr="003C1B12">
        <w:lastRenderedPageBreak/>
        <w:t xml:space="preserve">are given in </w:t>
      </w:r>
      <w:r w:rsidRPr="003C1B12">
        <w:fldChar w:fldCharType="begin"/>
      </w:r>
      <w:r w:rsidRPr="003C1B12">
        <w:instrText xml:space="preserve"> REF _Ref71667060 \h  \* MERGEFORMAT </w:instrText>
      </w:r>
      <w:r w:rsidRPr="003C1B12">
        <w:fldChar w:fldCharType="separate"/>
      </w:r>
      <w:r w:rsidR="00A61716" w:rsidRPr="003C1B12">
        <w:t xml:space="preserve">Figure </w:t>
      </w:r>
      <w:r w:rsidR="00D3539A">
        <w:t>S1.</w:t>
      </w:r>
      <w:r w:rsidR="00A61716" w:rsidRPr="003C1B12">
        <w:rPr>
          <w:noProof/>
        </w:rPr>
        <w:t>3</w:t>
      </w:r>
      <w:r w:rsidRPr="003C1B12">
        <w:fldChar w:fldCharType="end"/>
      </w:r>
      <w:r w:rsidRPr="003C1B12">
        <w:t>d-f</w:t>
      </w:r>
      <w:r w:rsidR="002E420B" w:rsidRPr="003C1B12">
        <w:t xml:space="preserve">, </w:t>
      </w:r>
      <w:r w:rsidR="00DE0051">
        <w:t>where</w:t>
      </w:r>
      <w:r w:rsidR="002E420B" w:rsidRPr="003C1B12">
        <w:t xml:space="preserve"> comparisons between ground truth and predictions </w:t>
      </w:r>
      <w:r w:rsidR="00BF1350" w:rsidRPr="003C1B12">
        <w:t>are visually demonstrated</w:t>
      </w:r>
      <w:r w:rsidR="002E420B" w:rsidRPr="003C1B12">
        <w:t>.</w:t>
      </w:r>
    </w:p>
    <w:p w14:paraId="38AD9A6B" w14:textId="77777777" w:rsidR="00C62CDB" w:rsidRDefault="00C62CDB" w:rsidP="00600A47">
      <w:pPr>
        <w:spacing w:line="276" w:lineRule="auto"/>
        <w:ind w:firstLine="720"/>
      </w:pPr>
    </w:p>
    <w:p w14:paraId="415ACBFC" w14:textId="77777777" w:rsidR="008A6A28" w:rsidRPr="003C1B12" w:rsidRDefault="008A6A28" w:rsidP="00600A47">
      <w:pPr>
        <w:keepNext/>
        <w:spacing w:line="276" w:lineRule="auto"/>
        <w:jc w:val="center"/>
      </w:pPr>
      <w:r w:rsidRPr="003C1B12">
        <w:rPr>
          <w:noProof/>
        </w:rPr>
        <w:drawing>
          <wp:inline distT="0" distB="0" distL="0" distR="0" wp14:anchorId="4B73E4F7" wp14:editId="23ABB939">
            <wp:extent cx="4397071" cy="2953857"/>
            <wp:effectExtent l="0" t="0" r="381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27763" cy="2974475"/>
                    </a:xfrm>
                    <a:prstGeom prst="rect">
                      <a:avLst/>
                    </a:prstGeom>
                    <a:noFill/>
                    <a:ln>
                      <a:noFill/>
                    </a:ln>
                  </pic:spPr>
                </pic:pic>
              </a:graphicData>
            </a:graphic>
          </wp:inline>
        </w:drawing>
      </w:r>
    </w:p>
    <w:p w14:paraId="53505258" w14:textId="4C26630E" w:rsidR="008A6A28" w:rsidRDefault="008A6A28" w:rsidP="00600A47">
      <w:pPr>
        <w:spacing w:line="276" w:lineRule="auto"/>
      </w:pPr>
      <w:bookmarkStart w:id="9" w:name="_Ref71667060"/>
      <w:r w:rsidRPr="00854A5D">
        <w:rPr>
          <w:b/>
          <w:bCs/>
        </w:rPr>
        <w:t>Figure S</w:t>
      </w:r>
      <w:r w:rsidR="00102F1F">
        <w:rPr>
          <w:b/>
          <w:bCs/>
        </w:rPr>
        <w:t>1.</w:t>
      </w:r>
      <w:r w:rsidRPr="00854A5D">
        <w:rPr>
          <w:b/>
          <w:bCs/>
        </w:rPr>
        <w:fldChar w:fldCharType="begin"/>
      </w:r>
      <w:r w:rsidRPr="00854A5D">
        <w:rPr>
          <w:b/>
          <w:bCs/>
        </w:rPr>
        <w:instrText xml:space="preserve"> SEQ Figure \* ARABIC </w:instrText>
      </w:r>
      <w:r w:rsidRPr="00854A5D">
        <w:rPr>
          <w:b/>
          <w:bCs/>
        </w:rPr>
        <w:fldChar w:fldCharType="separate"/>
      </w:r>
      <w:r w:rsidRPr="00854A5D">
        <w:rPr>
          <w:b/>
          <w:bCs/>
          <w:noProof/>
        </w:rPr>
        <w:t>3</w:t>
      </w:r>
      <w:r w:rsidRPr="00854A5D">
        <w:rPr>
          <w:b/>
          <w:bCs/>
        </w:rPr>
        <w:fldChar w:fldCharType="end"/>
      </w:r>
      <w:bookmarkEnd w:id="9"/>
      <w:r w:rsidRPr="00854A5D">
        <w:rPr>
          <w:b/>
          <w:bCs/>
        </w:rPr>
        <w:t>.</w:t>
      </w:r>
      <w:r w:rsidRPr="003C1B12">
        <w:t xml:space="preserve"> </w:t>
      </w:r>
      <w:r>
        <w:t xml:space="preserve"> </w:t>
      </w:r>
      <w:r w:rsidRPr="003C1B12">
        <w:t xml:space="preserve">Sample slices from the ground truth (a-c) and test predictions (d-f). Labels are </w:t>
      </w:r>
      <w:proofErr w:type="spellStart"/>
      <w:r w:rsidRPr="003C1B12">
        <w:t>color</w:t>
      </w:r>
      <w:proofErr w:type="spellEnd"/>
      <w:r w:rsidRPr="003C1B12">
        <w:t xml:space="preserve"> coded for stent (blue), ROZ (yellow), encrustations (orange) and background (black).</w:t>
      </w:r>
    </w:p>
    <w:p w14:paraId="5EB25DF7" w14:textId="77777777" w:rsidR="00132A04" w:rsidRDefault="00132A04" w:rsidP="00600A47">
      <w:pPr>
        <w:spacing w:line="276" w:lineRule="auto"/>
      </w:pPr>
    </w:p>
    <w:p w14:paraId="43B9C86F" w14:textId="77777777" w:rsidR="00A21B35" w:rsidRPr="003C1B12" w:rsidRDefault="00A21B35" w:rsidP="00600A47">
      <w:pPr>
        <w:keepNext/>
        <w:tabs>
          <w:tab w:val="center" w:pos="5269"/>
          <w:tab w:val="left" w:pos="8473"/>
        </w:tabs>
        <w:spacing w:line="276" w:lineRule="auto"/>
        <w:jc w:val="center"/>
      </w:pPr>
      <w:r w:rsidRPr="003C1B12">
        <w:rPr>
          <w:noProof/>
        </w:rPr>
        <w:drawing>
          <wp:inline distT="0" distB="0" distL="0" distR="0" wp14:anchorId="611C236C" wp14:editId="008E21B6">
            <wp:extent cx="4591050" cy="1836216"/>
            <wp:effectExtent l="0" t="0" r="0" b="0"/>
            <wp:docPr id="3" name="Picture 3" descr="A picture containing cup, indoor, orange,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up, indoor, orange, differen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11239" cy="1844291"/>
                    </a:xfrm>
                    <a:prstGeom prst="rect">
                      <a:avLst/>
                    </a:prstGeom>
                    <a:noFill/>
                    <a:ln>
                      <a:noFill/>
                    </a:ln>
                  </pic:spPr>
                </pic:pic>
              </a:graphicData>
            </a:graphic>
          </wp:inline>
        </w:drawing>
      </w:r>
    </w:p>
    <w:p w14:paraId="7B980F83" w14:textId="23E7D03D" w:rsidR="00A21B35" w:rsidRDefault="00A21B35" w:rsidP="00600A47">
      <w:pPr>
        <w:spacing w:line="276" w:lineRule="auto"/>
      </w:pPr>
      <w:r w:rsidRPr="00A21B35">
        <w:rPr>
          <w:b/>
          <w:bCs/>
        </w:rPr>
        <w:t>Figure S</w:t>
      </w:r>
      <w:r w:rsidR="00102F1F">
        <w:rPr>
          <w:b/>
          <w:bCs/>
        </w:rPr>
        <w:t>1.</w:t>
      </w:r>
      <w:r w:rsidRPr="00A21B35">
        <w:rPr>
          <w:b/>
          <w:bCs/>
        </w:rPr>
        <w:fldChar w:fldCharType="begin"/>
      </w:r>
      <w:r w:rsidRPr="00A21B35">
        <w:rPr>
          <w:b/>
          <w:bCs/>
        </w:rPr>
        <w:instrText xml:space="preserve"> SEQ Figure \* ARABIC </w:instrText>
      </w:r>
      <w:r w:rsidRPr="00A21B35">
        <w:rPr>
          <w:b/>
          <w:bCs/>
        </w:rPr>
        <w:fldChar w:fldCharType="separate"/>
      </w:r>
      <w:r w:rsidRPr="00A21B35">
        <w:rPr>
          <w:b/>
          <w:bCs/>
          <w:noProof/>
        </w:rPr>
        <w:t>4</w:t>
      </w:r>
      <w:r w:rsidRPr="00A21B35">
        <w:rPr>
          <w:b/>
          <w:bCs/>
          <w:noProof/>
        </w:rPr>
        <w:fldChar w:fldCharType="end"/>
      </w:r>
      <w:r w:rsidRPr="00A21B35">
        <w:rPr>
          <w:b/>
          <w:bCs/>
          <w:noProof/>
        </w:rPr>
        <w:t>.</w:t>
      </w:r>
      <w:r>
        <w:rPr>
          <w:b/>
          <w:bCs/>
          <w:noProof/>
        </w:rPr>
        <w:t xml:space="preserve"> </w:t>
      </w:r>
      <w:r w:rsidRPr="003C1B12">
        <w:t xml:space="preserve"> Example of (a) the pre-processed 3D image from </w:t>
      </w:r>
      <w:bookmarkStart w:id="10" w:name="_Hlk60996690"/>
      <w:r w:rsidRPr="003C1B12">
        <w:t>µ-CT</w:t>
      </w:r>
      <w:bookmarkEnd w:id="10"/>
      <w:r w:rsidRPr="003C1B12">
        <w:t>, (b) segmented encrustations (in orange), and (c) luminal encrustations only. The stent is made semi-transparent in (b, c) for better visualization. The section shown is approximately 3.5mm in length, 2mm in outer diameter with 1mm internal diameter. The diameter of the side hole is 1mm.</w:t>
      </w:r>
    </w:p>
    <w:p w14:paraId="27554819" w14:textId="77777777" w:rsidR="00B17B57" w:rsidRPr="003C1B12" w:rsidRDefault="00B17B57" w:rsidP="00600A47">
      <w:pPr>
        <w:spacing w:line="276" w:lineRule="auto"/>
      </w:pPr>
    </w:p>
    <w:p w14:paraId="14277E45" w14:textId="7254ACFE" w:rsidR="00FE5CB7" w:rsidRPr="00013257" w:rsidRDefault="00F27B28" w:rsidP="00600A47">
      <w:pPr>
        <w:spacing w:line="276" w:lineRule="auto"/>
        <w:ind w:firstLine="720"/>
      </w:pPr>
      <w:r w:rsidRPr="003C1B12">
        <w:t>After the training, all image datasets</w:t>
      </w:r>
      <w:r w:rsidR="00AF2B49">
        <w:t xml:space="preserve"> we</w:t>
      </w:r>
      <w:r w:rsidRPr="003C1B12">
        <w:t xml:space="preserve">re segmented using the corresponding model </w:t>
      </w:r>
      <w:r w:rsidR="005817D7" w:rsidRPr="003C1B12">
        <w:t xml:space="preserve">and the luminal encrustations </w:t>
      </w:r>
      <w:r w:rsidR="00AF2B49">
        <w:t>we</w:t>
      </w:r>
      <w:r w:rsidR="005817D7" w:rsidRPr="003C1B12">
        <w:t>re isolated by excluding encrustations on the external surface</w:t>
      </w:r>
      <w:r w:rsidRPr="003C1B12">
        <w:t>. Finally,</w:t>
      </w:r>
      <w:r w:rsidR="00BE446A" w:rsidRPr="003C1B12">
        <w:t xml:space="preserve"> </w:t>
      </w:r>
      <w:r w:rsidRPr="003C1B12">
        <w:t xml:space="preserve">the volume of each label </w:t>
      </w:r>
      <w:r w:rsidR="003E3833">
        <w:t>was</w:t>
      </w:r>
      <w:r w:rsidRPr="003C1B12">
        <w:t xml:space="preserve"> extracted, and the volume ratio </w:t>
      </w:r>
      <w:r w:rsidR="003E3833">
        <w:t>was</w:t>
      </w:r>
      <w:r w:rsidRPr="003C1B12">
        <w:t xml:space="preserve"> calculated for further analyses</w:t>
      </w:r>
      <w:r w:rsidR="00C205C9" w:rsidRPr="003C1B12">
        <w:t>, as described in the main text.</w:t>
      </w:r>
    </w:p>
    <w:sectPr w:rsidR="00FE5CB7" w:rsidRPr="00013257" w:rsidSect="00A97FC5">
      <w:headerReference w:type="default" r:id="rId12"/>
      <w:pgSz w:w="12240" w:h="15840"/>
      <w:pgMar w:top="1418" w:right="1418" w:bottom="1418" w:left="1418" w:header="720" w:footer="72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CB30B" w14:textId="77777777" w:rsidR="00E33D21" w:rsidRDefault="00E33D21">
      <w:r>
        <w:separator/>
      </w:r>
    </w:p>
  </w:endnote>
  <w:endnote w:type="continuationSeparator" w:id="0">
    <w:p w14:paraId="04A6E8A0" w14:textId="77777777" w:rsidR="00E33D21" w:rsidRDefault="00E33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2293F" w14:textId="77777777" w:rsidR="00E33D21" w:rsidRDefault="00E33D21">
      <w:r>
        <w:separator/>
      </w:r>
    </w:p>
  </w:footnote>
  <w:footnote w:type="continuationSeparator" w:id="0">
    <w:p w14:paraId="7D637476" w14:textId="77777777" w:rsidR="00E33D21" w:rsidRDefault="00E33D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8739C" w14:textId="77777777" w:rsidR="00043D48" w:rsidRDefault="00847463">
    <w:pPr>
      <w:pStyle w:val="Header"/>
      <w:jc w:val="right"/>
    </w:pPr>
    <w:r>
      <w:fldChar w:fldCharType="begin"/>
    </w:r>
    <w:r>
      <w:instrText xml:space="preserve"> PAGE   \* MERGEFORMAT </w:instrText>
    </w:r>
    <w:r>
      <w:fldChar w:fldCharType="separate"/>
    </w:r>
    <w:r>
      <w:rPr>
        <w:noProof/>
      </w:rPr>
      <w:t>2</w:t>
    </w:r>
    <w:r>
      <w:rPr>
        <w:noProof/>
      </w:rPr>
      <w:fldChar w:fldCharType="end"/>
    </w:r>
  </w:p>
  <w:p w14:paraId="6F38142A" w14:textId="77777777" w:rsidR="00043D48" w:rsidRDefault="00E33D2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F98"/>
    <w:rsid w:val="00013257"/>
    <w:rsid w:val="00015630"/>
    <w:rsid w:val="0003045C"/>
    <w:rsid w:val="00036F08"/>
    <w:rsid w:val="00066975"/>
    <w:rsid w:val="00084082"/>
    <w:rsid w:val="00085B7C"/>
    <w:rsid w:val="00095CF1"/>
    <w:rsid w:val="000B5082"/>
    <w:rsid w:val="000C6E5A"/>
    <w:rsid w:val="000D3C0C"/>
    <w:rsid w:val="000D42F8"/>
    <w:rsid w:val="000E1945"/>
    <w:rsid w:val="000F6B0A"/>
    <w:rsid w:val="00102F1F"/>
    <w:rsid w:val="001054FD"/>
    <w:rsid w:val="00106CC8"/>
    <w:rsid w:val="00132A04"/>
    <w:rsid w:val="00135252"/>
    <w:rsid w:val="00147C7C"/>
    <w:rsid w:val="00150FCC"/>
    <w:rsid w:val="00193ACD"/>
    <w:rsid w:val="00195A14"/>
    <w:rsid w:val="001A4B7B"/>
    <w:rsid w:val="001A5E73"/>
    <w:rsid w:val="001A6A4D"/>
    <w:rsid w:val="001A72EC"/>
    <w:rsid w:val="001B3EDC"/>
    <w:rsid w:val="001C5F8E"/>
    <w:rsid w:val="001D5F64"/>
    <w:rsid w:val="001E08BF"/>
    <w:rsid w:val="001F7E8D"/>
    <w:rsid w:val="0021283F"/>
    <w:rsid w:val="00232275"/>
    <w:rsid w:val="00256953"/>
    <w:rsid w:val="0027541E"/>
    <w:rsid w:val="002968FA"/>
    <w:rsid w:val="002A0648"/>
    <w:rsid w:val="002A1AD8"/>
    <w:rsid w:val="002B0998"/>
    <w:rsid w:val="002B09E4"/>
    <w:rsid w:val="002B0CDF"/>
    <w:rsid w:val="002C7B09"/>
    <w:rsid w:val="002E420B"/>
    <w:rsid w:val="002E5C2F"/>
    <w:rsid w:val="002E7839"/>
    <w:rsid w:val="002F5618"/>
    <w:rsid w:val="00336FBC"/>
    <w:rsid w:val="00341CE7"/>
    <w:rsid w:val="00343DAF"/>
    <w:rsid w:val="00363F95"/>
    <w:rsid w:val="00386782"/>
    <w:rsid w:val="003A01D6"/>
    <w:rsid w:val="003A1420"/>
    <w:rsid w:val="003A1CEA"/>
    <w:rsid w:val="003B763F"/>
    <w:rsid w:val="003C1B12"/>
    <w:rsid w:val="003C3131"/>
    <w:rsid w:val="003E3833"/>
    <w:rsid w:val="0041020A"/>
    <w:rsid w:val="0041725F"/>
    <w:rsid w:val="00431432"/>
    <w:rsid w:val="0043310E"/>
    <w:rsid w:val="00461544"/>
    <w:rsid w:val="00470E10"/>
    <w:rsid w:val="00483FB6"/>
    <w:rsid w:val="004D36F0"/>
    <w:rsid w:val="004D5994"/>
    <w:rsid w:val="004F4ECA"/>
    <w:rsid w:val="004F6CE4"/>
    <w:rsid w:val="0050344A"/>
    <w:rsid w:val="0051310D"/>
    <w:rsid w:val="00513CAE"/>
    <w:rsid w:val="00514B38"/>
    <w:rsid w:val="0052085E"/>
    <w:rsid w:val="005219D5"/>
    <w:rsid w:val="005233BA"/>
    <w:rsid w:val="005241C2"/>
    <w:rsid w:val="005472D0"/>
    <w:rsid w:val="00560CC8"/>
    <w:rsid w:val="00561DF9"/>
    <w:rsid w:val="00570263"/>
    <w:rsid w:val="005721AF"/>
    <w:rsid w:val="0057259B"/>
    <w:rsid w:val="00577925"/>
    <w:rsid w:val="00577D64"/>
    <w:rsid w:val="005817D7"/>
    <w:rsid w:val="0058331F"/>
    <w:rsid w:val="00595049"/>
    <w:rsid w:val="005B0C16"/>
    <w:rsid w:val="005C32E3"/>
    <w:rsid w:val="005C53A5"/>
    <w:rsid w:val="005D7681"/>
    <w:rsid w:val="0060025E"/>
    <w:rsid w:val="00600A47"/>
    <w:rsid w:val="00600C87"/>
    <w:rsid w:val="0062178C"/>
    <w:rsid w:val="00652994"/>
    <w:rsid w:val="00661F98"/>
    <w:rsid w:val="00664297"/>
    <w:rsid w:val="00664438"/>
    <w:rsid w:val="00690537"/>
    <w:rsid w:val="00695955"/>
    <w:rsid w:val="006961A2"/>
    <w:rsid w:val="006B72BC"/>
    <w:rsid w:val="006C16CF"/>
    <w:rsid w:val="006C26F5"/>
    <w:rsid w:val="006F2233"/>
    <w:rsid w:val="006F77E2"/>
    <w:rsid w:val="007244F6"/>
    <w:rsid w:val="00725C55"/>
    <w:rsid w:val="007A4F16"/>
    <w:rsid w:val="007C66D0"/>
    <w:rsid w:val="007E1AB8"/>
    <w:rsid w:val="008012E0"/>
    <w:rsid w:val="00811E0C"/>
    <w:rsid w:val="00834125"/>
    <w:rsid w:val="00847463"/>
    <w:rsid w:val="00851685"/>
    <w:rsid w:val="00854A5D"/>
    <w:rsid w:val="00870AE8"/>
    <w:rsid w:val="00872081"/>
    <w:rsid w:val="0087509C"/>
    <w:rsid w:val="0088488B"/>
    <w:rsid w:val="008918B9"/>
    <w:rsid w:val="0089293E"/>
    <w:rsid w:val="008A2095"/>
    <w:rsid w:val="008A6A28"/>
    <w:rsid w:val="008B79DF"/>
    <w:rsid w:val="008C54DF"/>
    <w:rsid w:val="008D7AE7"/>
    <w:rsid w:val="008E22E7"/>
    <w:rsid w:val="008F1CCC"/>
    <w:rsid w:val="00923A18"/>
    <w:rsid w:val="009337F4"/>
    <w:rsid w:val="00951443"/>
    <w:rsid w:val="00952F9F"/>
    <w:rsid w:val="0099703F"/>
    <w:rsid w:val="009A6E89"/>
    <w:rsid w:val="009F1A09"/>
    <w:rsid w:val="009F3796"/>
    <w:rsid w:val="009F43CB"/>
    <w:rsid w:val="00A177A1"/>
    <w:rsid w:val="00A21B35"/>
    <w:rsid w:val="00A22EF1"/>
    <w:rsid w:val="00A2363D"/>
    <w:rsid w:val="00A3267E"/>
    <w:rsid w:val="00A427BD"/>
    <w:rsid w:val="00A61716"/>
    <w:rsid w:val="00A71C2D"/>
    <w:rsid w:val="00A92149"/>
    <w:rsid w:val="00A97FC5"/>
    <w:rsid w:val="00AC398B"/>
    <w:rsid w:val="00AC43BC"/>
    <w:rsid w:val="00AC5F83"/>
    <w:rsid w:val="00AE562E"/>
    <w:rsid w:val="00AF2B49"/>
    <w:rsid w:val="00AF5432"/>
    <w:rsid w:val="00B17B57"/>
    <w:rsid w:val="00B27BE1"/>
    <w:rsid w:val="00B44CAE"/>
    <w:rsid w:val="00BA1BC7"/>
    <w:rsid w:val="00BA4B0B"/>
    <w:rsid w:val="00BB6E85"/>
    <w:rsid w:val="00BC0F9D"/>
    <w:rsid w:val="00BD68BC"/>
    <w:rsid w:val="00BD7DA0"/>
    <w:rsid w:val="00BE446A"/>
    <w:rsid w:val="00BE56D0"/>
    <w:rsid w:val="00BF1350"/>
    <w:rsid w:val="00C0451E"/>
    <w:rsid w:val="00C205C9"/>
    <w:rsid w:val="00C23B8E"/>
    <w:rsid w:val="00C243A8"/>
    <w:rsid w:val="00C415D4"/>
    <w:rsid w:val="00C62CDB"/>
    <w:rsid w:val="00C67004"/>
    <w:rsid w:val="00C91D37"/>
    <w:rsid w:val="00C952E5"/>
    <w:rsid w:val="00C9534B"/>
    <w:rsid w:val="00C975E2"/>
    <w:rsid w:val="00CD2EE4"/>
    <w:rsid w:val="00CD40A3"/>
    <w:rsid w:val="00CD54D1"/>
    <w:rsid w:val="00D058A9"/>
    <w:rsid w:val="00D1296A"/>
    <w:rsid w:val="00D2061D"/>
    <w:rsid w:val="00D318F4"/>
    <w:rsid w:val="00D32B9C"/>
    <w:rsid w:val="00D3309F"/>
    <w:rsid w:val="00D344F7"/>
    <w:rsid w:val="00D3539A"/>
    <w:rsid w:val="00D4197B"/>
    <w:rsid w:val="00D606F3"/>
    <w:rsid w:val="00D70C48"/>
    <w:rsid w:val="00D979B0"/>
    <w:rsid w:val="00DC3540"/>
    <w:rsid w:val="00DC7092"/>
    <w:rsid w:val="00DE0051"/>
    <w:rsid w:val="00E10ABC"/>
    <w:rsid w:val="00E20D2C"/>
    <w:rsid w:val="00E33D21"/>
    <w:rsid w:val="00E3650A"/>
    <w:rsid w:val="00E45A4F"/>
    <w:rsid w:val="00E5487F"/>
    <w:rsid w:val="00E572E7"/>
    <w:rsid w:val="00E6442B"/>
    <w:rsid w:val="00E77134"/>
    <w:rsid w:val="00EB406B"/>
    <w:rsid w:val="00ED0B80"/>
    <w:rsid w:val="00EF37A4"/>
    <w:rsid w:val="00F03435"/>
    <w:rsid w:val="00F0713A"/>
    <w:rsid w:val="00F11A73"/>
    <w:rsid w:val="00F16D7E"/>
    <w:rsid w:val="00F23F60"/>
    <w:rsid w:val="00F27B28"/>
    <w:rsid w:val="00F33C23"/>
    <w:rsid w:val="00F35C0E"/>
    <w:rsid w:val="00F479C0"/>
    <w:rsid w:val="00F55E15"/>
    <w:rsid w:val="00F64623"/>
    <w:rsid w:val="00F80932"/>
    <w:rsid w:val="00F9130F"/>
    <w:rsid w:val="00F936BE"/>
    <w:rsid w:val="00F94884"/>
    <w:rsid w:val="00FB24D5"/>
    <w:rsid w:val="00FB25ED"/>
    <w:rsid w:val="00FC05C4"/>
    <w:rsid w:val="00FC7262"/>
    <w:rsid w:val="00FE5CB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EEAD7"/>
  <w15:chartTrackingRefBased/>
  <w15:docId w15:val="{D51D2F8D-304A-4A1D-88A0-B6C7AA93C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61F98"/>
    <w:pPr>
      <w:widowControl w:val="0"/>
      <w:autoSpaceDE w:val="0"/>
      <w:autoSpaceDN w:val="0"/>
      <w:adjustRightInd w:val="0"/>
      <w:spacing w:after="0" w:line="240" w:lineRule="auto"/>
    </w:pPr>
    <w:rPr>
      <w:rFonts w:ascii="Times New Roman" w:eastAsia="DengXi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61F98"/>
    <w:rPr>
      <w:b/>
      <w:bCs/>
      <w:sz w:val="20"/>
      <w:szCs w:val="20"/>
    </w:rPr>
  </w:style>
  <w:style w:type="paragraph" w:styleId="Header">
    <w:name w:val="header"/>
    <w:basedOn w:val="Normal"/>
    <w:link w:val="HeaderChar"/>
    <w:uiPriority w:val="99"/>
    <w:unhideWhenUsed/>
    <w:rsid w:val="00661F98"/>
    <w:pPr>
      <w:tabs>
        <w:tab w:val="center" w:pos="4680"/>
        <w:tab w:val="right" w:pos="9360"/>
      </w:tabs>
    </w:pPr>
  </w:style>
  <w:style w:type="character" w:customStyle="1" w:styleId="HeaderChar">
    <w:name w:val="Header Char"/>
    <w:basedOn w:val="DefaultParagraphFont"/>
    <w:link w:val="Header"/>
    <w:uiPriority w:val="99"/>
    <w:rsid w:val="00661F98"/>
    <w:rPr>
      <w:rFonts w:ascii="Times New Roman" w:eastAsia="DengXian" w:hAnsi="Times New Roman" w:cs="Times New Roman"/>
      <w:sz w:val="24"/>
      <w:szCs w:val="24"/>
      <w:lang w:val="en-GB"/>
    </w:rPr>
  </w:style>
  <w:style w:type="character" w:styleId="LineNumber">
    <w:name w:val="line number"/>
    <w:basedOn w:val="DefaultParagraphFont"/>
    <w:uiPriority w:val="99"/>
    <w:semiHidden/>
    <w:unhideWhenUsed/>
    <w:rsid w:val="00661F98"/>
  </w:style>
  <w:style w:type="table" w:styleId="TableGrid">
    <w:name w:val="Table Grid"/>
    <w:basedOn w:val="TableNormal"/>
    <w:uiPriority w:val="39"/>
    <w:rsid w:val="000C6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2085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haokai.zheng@outlook.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9A6E2-7CB7-4086-8B0B-F5D3D24DE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4057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Shaokai (ARTORG)</dc:creator>
  <cp:keywords/>
  <dc:description/>
  <cp:lastModifiedBy>Zheng, Shaokai (ARTORG)</cp:lastModifiedBy>
  <cp:revision>887</cp:revision>
  <dcterms:created xsi:type="dcterms:W3CDTF">2021-03-24T15:56:00Z</dcterms:created>
  <dcterms:modified xsi:type="dcterms:W3CDTF">2021-08-02T14:42:00Z</dcterms:modified>
</cp:coreProperties>
</file>