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D09C7" w14:textId="77777777" w:rsidR="00CD4DB0" w:rsidRPr="003515F8" w:rsidRDefault="00CD4DB0" w:rsidP="00CD4DB0">
      <w:pPr>
        <w:spacing w:line="480" w:lineRule="auto"/>
        <w:rPr>
          <w:rFonts w:ascii="Times New Roman" w:hAnsi="Times New Roman" w:cs="Times New Roman"/>
          <w:b/>
          <w:bCs/>
          <w:sz w:val="24"/>
          <w:szCs w:val="24"/>
        </w:rPr>
      </w:pPr>
      <w:r w:rsidRPr="003515F8">
        <w:rPr>
          <w:rFonts w:ascii="Times New Roman" w:hAnsi="Times New Roman" w:cs="Times New Roman"/>
          <w:b/>
          <w:bCs/>
          <w:sz w:val="24"/>
          <w:szCs w:val="24"/>
        </w:rPr>
        <w:t>Additional information</w:t>
      </w:r>
    </w:p>
    <w:p w14:paraId="38FCEEBC" w14:textId="77777777" w:rsidR="00CD4DB0" w:rsidRPr="003515F8" w:rsidRDefault="00CD4DB0" w:rsidP="00CD4DB0">
      <w:pPr>
        <w:spacing w:line="480" w:lineRule="auto"/>
        <w:rPr>
          <w:rFonts w:ascii="Times New Roman" w:hAnsi="Times New Roman" w:cs="Times New Roman"/>
          <w:sz w:val="24"/>
          <w:szCs w:val="24"/>
        </w:rPr>
      </w:pPr>
      <w:r w:rsidRPr="003515F8">
        <w:rPr>
          <w:rFonts w:ascii="Times New Roman" w:hAnsi="Times New Roman" w:cs="Times New Roman"/>
          <w:sz w:val="24"/>
          <w:szCs w:val="24"/>
        </w:rPr>
        <w:t>Supplementary Information is available for this paper.</w:t>
      </w:r>
    </w:p>
    <w:p w14:paraId="5A5F7B29" w14:textId="77777777" w:rsidR="00CD4DB0" w:rsidRPr="009A305E" w:rsidRDefault="00CD4DB0" w:rsidP="00CD4DB0">
      <w:pPr>
        <w:pStyle w:val="p1"/>
        <w:spacing w:line="480" w:lineRule="auto"/>
        <w:rPr>
          <w:rFonts w:ascii="Times New Roman" w:eastAsia="Helvetica" w:hAnsi="Times New Roman"/>
          <w:sz w:val="24"/>
          <w:szCs w:val="24"/>
        </w:rPr>
      </w:pPr>
      <w:r w:rsidRPr="003515F8">
        <w:rPr>
          <w:rFonts w:ascii="Times New Roman" w:eastAsia="Helvetica" w:hAnsi="Times New Roman"/>
          <w:sz w:val="24"/>
          <w:szCs w:val="24"/>
        </w:rPr>
        <w:t xml:space="preserve">Correspondence and requests for materials should be addressed to </w:t>
      </w:r>
      <w:r>
        <w:rPr>
          <w:rFonts w:ascii="Times New Roman" w:eastAsia="Helvetica" w:hAnsi="Times New Roman"/>
          <w:sz w:val="24"/>
          <w:szCs w:val="24"/>
        </w:rPr>
        <w:t>Anise</w:t>
      </w:r>
      <w:r w:rsidRPr="003515F8">
        <w:rPr>
          <w:rFonts w:ascii="Times New Roman" w:eastAsia="Helvetica" w:hAnsi="Times New Roman"/>
          <w:sz w:val="24"/>
          <w:szCs w:val="24"/>
        </w:rPr>
        <w:t xml:space="preserve"> </w:t>
      </w:r>
      <w:r>
        <w:rPr>
          <w:rFonts w:ascii="Times New Roman" w:eastAsia="Helvetica" w:hAnsi="Times New Roman"/>
          <w:sz w:val="24"/>
          <w:szCs w:val="24"/>
        </w:rPr>
        <w:t>N</w:t>
      </w:r>
      <w:r w:rsidRPr="003515F8">
        <w:rPr>
          <w:rFonts w:ascii="Times New Roman" w:eastAsia="Helvetica" w:hAnsi="Times New Roman"/>
          <w:sz w:val="24"/>
          <w:szCs w:val="24"/>
        </w:rPr>
        <w:t>. Happi.</w:t>
      </w:r>
    </w:p>
    <w:p w14:paraId="1C04BE12" w14:textId="77777777" w:rsidR="00CD4DB0" w:rsidRPr="00AF7BAF" w:rsidRDefault="00CD4DB0" w:rsidP="00CD4DB0">
      <w:pPr>
        <w:spacing w:line="360" w:lineRule="auto"/>
        <w:jc w:val="both"/>
        <w:rPr>
          <w:rFonts w:ascii="Times New Roman" w:eastAsia="Helvetica Neue Light" w:hAnsi="Times New Roman" w:cs="Times New Roman"/>
          <w:sz w:val="24"/>
          <w:szCs w:val="24"/>
        </w:rPr>
      </w:pPr>
      <w:r w:rsidRPr="00AF7BAF">
        <w:rPr>
          <w:rFonts w:ascii="Times New Roman" w:eastAsia="Helvetica Neue Light" w:hAnsi="Times New Roman" w:cs="Times New Roman"/>
          <w:noProof/>
          <w:sz w:val="24"/>
          <w:szCs w:val="24"/>
        </w:rPr>
        <w:drawing>
          <wp:inline distT="114300" distB="114300" distL="114300" distR="114300" wp14:anchorId="6ABC01B4" wp14:editId="699B3437">
            <wp:extent cx="5943600" cy="3340100"/>
            <wp:effectExtent l="0" t="0" r="0" b="0"/>
            <wp:docPr id="13" name="image4.png" descr="A diagram of a process&#10;&#10;AI-generated content may be incorrect."/>
            <wp:cNvGraphicFramePr/>
            <a:graphic xmlns:a="http://schemas.openxmlformats.org/drawingml/2006/main">
              <a:graphicData uri="http://schemas.openxmlformats.org/drawingml/2006/picture">
                <pic:pic xmlns:pic="http://schemas.openxmlformats.org/drawingml/2006/picture">
                  <pic:nvPicPr>
                    <pic:cNvPr id="13" name="image4.png" descr="A diagram of a process&#10;&#10;AI-generated content may be incorrect."/>
                    <pic:cNvPicPr preferRelativeResize="0"/>
                  </pic:nvPicPr>
                  <pic:blipFill>
                    <a:blip r:embed="rId4"/>
                    <a:srcRect/>
                    <a:stretch>
                      <a:fillRect/>
                    </a:stretch>
                  </pic:blipFill>
                  <pic:spPr>
                    <a:xfrm>
                      <a:off x="0" y="0"/>
                      <a:ext cx="5943600" cy="3340100"/>
                    </a:xfrm>
                    <a:prstGeom prst="rect">
                      <a:avLst/>
                    </a:prstGeom>
                    <a:ln/>
                  </pic:spPr>
                </pic:pic>
              </a:graphicData>
            </a:graphic>
          </wp:inline>
        </w:drawing>
      </w:r>
    </w:p>
    <w:p w14:paraId="7CFC7AC6" w14:textId="77777777" w:rsidR="00CD4DB0" w:rsidRPr="00AF7BAF" w:rsidRDefault="00CD4DB0" w:rsidP="00CD4DB0">
      <w:pPr>
        <w:spacing w:line="240" w:lineRule="auto"/>
        <w:rPr>
          <w:rFonts w:ascii="Times New Roman" w:eastAsia="Helvetica Neue Light" w:hAnsi="Times New Roman" w:cs="Times New Roman"/>
          <w:sz w:val="24"/>
          <w:szCs w:val="24"/>
        </w:rPr>
      </w:pPr>
      <w:r>
        <w:rPr>
          <w:rFonts w:ascii="Times New Roman" w:eastAsia="Helvetica Neue Light" w:hAnsi="Times New Roman" w:cs="Times New Roman"/>
          <w:b/>
          <w:sz w:val="24"/>
          <w:szCs w:val="24"/>
        </w:rPr>
        <w:t>Extended Data</w:t>
      </w:r>
      <w:r w:rsidRPr="00D946D3">
        <w:rPr>
          <w:rFonts w:ascii="Times New Roman" w:eastAsia="Helvetica Neue Light" w:hAnsi="Times New Roman" w:cs="Times New Roman"/>
          <w:b/>
          <w:sz w:val="24"/>
          <w:szCs w:val="24"/>
        </w:rPr>
        <w:t xml:space="preserve"> Fig</w:t>
      </w:r>
      <w:r>
        <w:rPr>
          <w:rFonts w:ascii="Times New Roman" w:eastAsia="Helvetica Neue Light" w:hAnsi="Times New Roman" w:cs="Times New Roman"/>
          <w:b/>
          <w:sz w:val="24"/>
          <w:szCs w:val="24"/>
        </w:rPr>
        <w:t>.</w:t>
      </w:r>
      <w:r w:rsidRPr="00D946D3">
        <w:rPr>
          <w:rFonts w:ascii="Times New Roman" w:eastAsia="Helvetica Neue Light" w:hAnsi="Times New Roman" w:cs="Times New Roman"/>
          <w:b/>
          <w:sz w:val="24"/>
          <w:szCs w:val="24"/>
        </w:rPr>
        <w:t xml:space="preserve"> 1 | Metagenomic processing and taxonomic assignment workflow.</w:t>
      </w:r>
      <w:r>
        <w:rPr>
          <w:rFonts w:ascii="Times New Roman" w:eastAsia="Helvetica Neue Light" w:hAnsi="Times New Roman" w:cs="Times New Roman"/>
          <w:b/>
          <w:sz w:val="24"/>
          <w:szCs w:val="24"/>
        </w:rPr>
        <w:t xml:space="preserve"> </w:t>
      </w:r>
      <w:r w:rsidRPr="00D946D3">
        <w:rPr>
          <w:rFonts w:ascii="Times New Roman" w:eastAsia="Helvetica Neue Light" w:hAnsi="Times New Roman" w:cs="Times New Roman"/>
          <w:sz w:val="24"/>
          <w:szCs w:val="24"/>
        </w:rPr>
        <w:t>We analysed 7.3 billion raw reads from 240 mammalian species. After removal of host-derived, low-quality and low-complexity sequences, 2.3 billion high-quality reads (31.5% of input) remained. De novo assembly of 249.1 million reads (≈10.8% of filtered) yielded 4.1 million contigs. Contigs were aligned to NCBI databases and assigned by a lowest-common-ancestor (LCA) approach. Of the assembled reads, 244.2 million mapped to contigs with significant BLAST hits, whereas 27.3 million (10.9%) were unassigned or ambiguous, including 491,160 with no detectable homology (“dark matter”) and 201,297 with conflicting matches. Among eukaryotic assignments (56.3 million reads), 40.8 million mapped to Chordata—likely residual host signal due to database incompleteness or divergence—leaving 203.3 million non-host reads for final classification across Eukaryota, Bacteria, and Viruses. Viral calls prioritised complete/near-complete RNA viral genomes and curated RNA-dependent RNA polymerase (RdRp) contigs, supported by co-occurring contigs (~0.4 million reads) linked to each RdRp. Overall, ~11% of filtered reads assembled into analysable contigs; the flowchart annotates each decision point and read count.</w:t>
      </w:r>
    </w:p>
    <w:p w14:paraId="7CFEEDA5" w14:textId="77777777" w:rsidR="00CD4DB0" w:rsidRPr="00AF7BAF" w:rsidRDefault="00CD4DB0" w:rsidP="00CD4DB0">
      <w:pPr>
        <w:tabs>
          <w:tab w:val="left" w:pos="1500"/>
        </w:tabs>
        <w:spacing w:line="360" w:lineRule="auto"/>
        <w:jc w:val="both"/>
        <w:rPr>
          <w:rFonts w:ascii="Times New Roman" w:eastAsia="Helvetica Neue" w:hAnsi="Times New Roman" w:cs="Times New Roman"/>
          <w:sz w:val="24"/>
          <w:szCs w:val="24"/>
        </w:rPr>
      </w:pPr>
      <w:r w:rsidRPr="00AF7BAF">
        <w:rPr>
          <w:rFonts w:ascii="Times New Roman" w:eastAsia="Helvetica Neue" w:hAnsi="Times New Roman" w:cs="Times New Roman"/>
          <w:noProof/>
          <w:sz w:val="24"/>
          <w:szCs w:val="24"/>
        </w:rPr>
        <w:lastRenderedPageBreak/>
        <w:drawing>
          <wp:inline distT="114300" distB="114300" distL="114300" distR="114300" wp14:anchorId="3C612BC9" wp14:editId="022F0B69">
            <wp:extent cx="5943600" cy="5168900"/>
            <wp:effectExtent l="0" t="0" r="0" b="0"/>
            <wp:docPr id="7" name="image7.png" descr="A diagram of bacteria and virus&#10;&#10;AI-generated content may be incorrect."/>
            <wp:cNvGraphicFramePr/>
            <a:graphic xmlns:a="http://schemas.openxmlformats.org/drawingml/2006/main">
              <a:graphicData uri="http://schemas.openxmlformats.org/drawingml/2006/picture">
                <pic:pic xmlns:pic="http://schemas.openxmlformats.org/drawingml/2006/picture">
                  <pic:nvPicPr>
                    <pic:cNvPr id="7" name="image7.png" descr="A diagram of bacteria and virus&#10;&#10;AI-generated content may be incorrect."/>
                    <pic:cNvPicPr preferRelativeResize="0"/>
                  </pic:nvPicPr>
                  <pic:blipFill>
                    <a:blip r:embed="rId5"/>
                    <a:srcRect/>
                    <a:stretch>
                      <a:fillRect/>
                    </a:stretch>
                  </pic:blipFill>
                  <pic:spPr>
                    <a:xfrm>
                      <a:off x="0" y="0"/>
                      <a:ext cx="5943600" cy="5168900"/>
                    </a:xfrm>
                    <a:prstGeom prst="rect">
                      <a:avLst/>
                    </a:prstGeom>
                    <a:ln/>
                  </pic:spPr>
                </pic:pic>
              </a:graphicData>
            </a:graphic>
          </wp:inline>
        </w:drawing>
      </w:r>
    </w:p>
    <w:p w14:paraId="5AEFCC8C" w14:textId="77777777" w:rsidR="00CD4DB0" w:rsidRPr="00AF7BAF" w:rsidRDefault="00CD4DB0" w:rsidP="00CD4DB0">
      <w:pPr>
        <w:spacing w:line="240" w:lineRule="auto"/>
        <w:rPr>
          <w:rFonts w:ascii="Times New Roman" w:eastAsia="Helvetica Neue" w:hAnsi="Times New Roman" w:cs="Times New Roman"/>
          <w:sz w:val="24"/>
          <w:szCs w:val="24"/>
        </w:rPr>
      </w:pPr>
      <w:r>
        <w:rPr>
          <w:rFonts w:ascii="Times New Roman" w:eastAsia="Helvetica Neue Light" w:hAnsi="Times New Roman" w:cs="Times New Roman"/>
          <w:b/>
          <w:bCs/>
          <w:sz w:val="24"/>
          <w:szCs w:val="24"/>
        </w:rPr>
        <w:t>Extended Data</w:t>
      </w:r>
      <w:r w:rsidRPr="00D946D3">
        <w:rPr>
          <w:rFonts w:ascii="Times New Roman" w:eastAsia="Helvetica Neue Light" w:hAnsi="Times New Roman" w:cs="Times New Roman"/>
          <w:b/>
          <w:bCs/>
          <w:sz w:val="24"/>
          <w:szCs w:val="24"/>
        </w:rPr>
        <w:t xml:space="preserve"> Fig. 2 </w:t>
      </w:r>
      <w:r w:rsidRPr="00D946D3">
        <w:rPr>
          <w:rFonts w:ascii="Times New Roman" w:eastAsia="Helvetica Neue Light" w:hAnsi="Times New Roman" w:cs="Times New Roman"/>
          <w:b/>
          <w:bCs/>
          <w:sz w:val="24"/>
          <w:szCs w:val="24"/>
        </w:rPr>
        <w:sym w:font="Symbol" w:char="F07C"/>
      </w:r>
      <w:r w:rsidRPr="00D946D3">
        <w:rPr>
          <w:rFonts w:ascii="Times New Roman" w:eastAsia="Helvetica Neue Light" w:hAnsi="Times New Roman" w:cs="Times New Roman"/>
          <w:b/>
          <w:bCs/>
          <w:sz w:val="24"/>
          <w:szCs w:val="24"/>
        </w:rPr>
        <w:t xml:space="preserve"> High-resolution of the 240</w:t>
      </w:r>
      <w:r>
        <w:rPr>
          <w:rFonts w:ascii="Times New Roman" w:eastAsia="Helvetica Neue Light" w:hAnsi="Times New Roman" w:cs="Times New Roman"/>
          <w:b/>
          <w:bCs/>
          <w:sz w:val="24"/>
          <w:szCs w:val="24"/>
        </w:rPr>
        <w:t xml:space="preserve"> </w:t>
      </w:r>
      <w:r w:rsidRPr="00D946D3">
        <w:rPr>
          <w:rFonts w:ascii="Times New Roman" w:eastAsia="Helvetica Neue Light" w:hAnsi="Times New Roman" w:cs="Times New Roman"/>
          <w:b/>
          <w:bCs/>
          <w:sz w:val="24"/>
          <w:szCs w:val="24"/>
        </w:rPr>
        <w:t>microbiota</w:t>
      </w:r>
    </w:p>
    <w:p w14:paraId="3C870F92" w14:textId="77777777" w:rsidR="00CD4DB0" w:rsidRPr="00AF7BAF" w:rsidRDefault="00CD4DB0" w:rsidP="00CD4DB0">
      <w:pPr>
        <w:tabs>
          <w:tab w:val="left" w:pos="1500"/>
        </w:tabs>
        <w:spacing w:line="360" w:lineRule="auto"/>
        <w:jc w:val="both"/>
        <w:rPr>
          <w:rFonts w:ascii="Times New Roman" w:eastAsia="Helvetica Neue Light" w:hAnsi="Times New Roman" w:cs="Times New Roman"/>
          <w:sz w:val="24"/>
          <w:szCs w:val="24"/>
        </w:rPr>
      </w:pPr>
      <w:r w:rsidRPr="00AF7BAF">
        <w:rPr>
          <w:rFonts w:ascii="Times New Roman" w:eastAsia="Helvetica Neue Light" w:hAnsi="Times New Roman" w:cs="Times New Roman"/>
          <w:noProof/>
          <w:sz w:val="24"/>
          <w:szCs w:val="24"/>
          <w:highlight w:val="white"/>
        </w:rPr>
        <w:lastRenderedPageBreak/>
        <w:drawing>
          <wp:inline distT="114300" distB="114300" distL="114300" distR="114300" wp14:anchorId="143389A4" wp14:editId="61D55E0F">
            <wp:extent cx="5943600" cy="5054600"/>
            <wp:effectExtent l="0" t="0" r="0" b="0"/>
            <wp:docPr id="2" name="image3.jpg" descr="A diagram of different colors&#10;&#10;AI-generated content may be incorrect."/>
            <wp:cNvGraphicFramePr/>
            <a:graphic xmlns:a="http://schemas.openxmlformats.org/drawingml/2006/main">
              <a:graphicData uri="http://schemas.openxmlformats.org/drawingml/2006/picture">
                <pic:pic xmlns:pic="http://schemas.openxmlformats.org/drawingml/2006/picture">
                  <pic:nvPicPr>
                    <pic:cNvPr id="2" name="image3.jpg" descr="A diagram of different colors&#10;&#10;AI-generated content may be incorrect."/>
                    <pic:cNvPicPr preferRelativeResize="0"/>
                  </pic:nvPicPr>
                  <pic:blipFill>
                    <a:blip r:embed="rId6"/>
                    <a:srcRect/>
                    <a:stretch>
                      <a:fillRect/>
                    </a:stretch>
                  </pic:blipFill>
                  <pic:spPr>
                    <a:xfrm>
                      <a:off x="0" y="0"/>
                      <a:ext cx="5943600" cy="5054600"/>
                    </a:xfrm>
                    <a:prstGeom prst="rect">
                      <a:avLst/>
                    </a:prstGeom>
                    <a:ln/>
                  </pic:spPr>
                </pic:pic>
              </a:graphicData>
            </a:graphic>
          </wp:inline>
        </w:drawing>
      </w:r>
    </w:p>
    <w:p w14:paraId="246D1F6B" w14:textId="77777777" w:rsidR="00CD4DB0" w:rsidRPr="00AF7BAF" w:rsidRDefault="00CD4DB0" w:rsidP="00CD4DB0">
      <w:pPr>
        <w:spacing w:line="240" w:lineRule="auto"/>
        <w:rPr>
          <w:rFonts w:ascii="Times New Roman" w:eastAsia="Helvetica Neue Light" w:hAnsi="Times New Roman" w:cs="Times New Roman"/>
          <w:sz w:val="24"/>
          <w:szCs w:val="24"/>
        </w:rPr>
      </w:pPr>
      <w:r>
        <w:rPr>
          <w:rFonts w:ascii="Times New Roman" w:eastAsia="Helvetica Neue Light" w:hAnsi="Times New Roman" w:cs="Times New Roman"/>
          <w:b/>
          <w:bCs/>
          <w:sz w:val="24"/>
          <w:szCs w:val="24"/>
        </w:rPr>
        <w:t>Extended Data</w:t>
      </w:r>
      <w:r w:rsidRPr="00D946D3">
        <w:rPr>
          <w:rFonts w:ascii="Times New Roman" w:eastAsia="Helvetica Neue Light" w:hAnsi="Times New Roman" w:cs="Times New Roman"/>
          <w:b/>
          <w:bCs/>
          <w:sz w:val="24"/>
          <w:szCs w:val="24"/>
        </w:rPr>
        <w:t xml:space="preserve"> Fig. 3 </w:t>
      </w:r>
      <w:r w:rsidRPr="00D946D3">
        <w:rPr>
          <w:rFonts w:ascii="Times New Roman" w:eastAsia="Helvetica Neue Light" w:hAnsi="Times New Roman" w:cs="Times New Roman"/>
          <w:b/>
          <w:bCs/>
          <w:sz w:val="24"/>
          <w:szCs w:val="24"/>
        </w:rPr>
        <w:sym w:font="Symbol" w:char="F07C"/>
      </w:r>
      <w:r w:rsidRPr="00D946D3">
        <w:rPr>
          <w:rFonts w:ascii="Times New Roman" w:eastAsia="Helvetica Neue Light" w:hAnsi="Times New Roman" w:cs="Times New Roman"/>
          <w:b/>
          <w:bCs/>
          <w:sz w:val="24"/>
          <w:szCs w:val="24"/>
        </w:rPr>
        <w:t xml:space="preserve"> High-resolution breakdown of the animal’s viruses, eukaryotes.</w:t>
      </w:r>
      <w:r w:rsidRPr="00D946D3">
        <w:rPr>
          <w:rFonts w:ascii="Times New Roman" w:eastAsia="Helvetica Neue Light" w:hAnsi="Times New Roman" w:cs="Times New Roman"/>
          <w:sz w:val="24"/>
          <w:szCs w:val="24"/>
        </w:rPr>
        <w:t xml:space="preserve"> Due to inherent uncertainties in classifying prokaryotic and eukaryotic taxa, cellular organisms are conservatively assigned to the lowest plausible taxonomic rank. Viral lineages are distinctly partitioned, with colour-coding reflecting each taxa as per legend.</w:t>
      </w:r>
      <w:r w:rsidRPr="00AF7BAF">
        <w:rPr>
          <w:rFonts w:ascii="Times New Roman" w:eastAsia="Helvetica Neue Light" w:hAnsi="Times New Roman" w:cs="Times New Roman"/>
          <w:sz w:val="24"/>
          <w:szCs w:val="24"/>
        </w:rPr>
        <w:t xml:space="preserve"> </w:t>
      </w:r>
    </w:p>
    <w:p w14:paraId="095B1B60" w14:textId="77777777" w:rsidR="00CD4DB0" w:rsidRPr="00AF7BAF" w:rsidRDefault="00CD4DB0" w:rsidP="00CD4DB0">
      <w:pPr>
        <w:rPr>
          <w:rFonts w:ascii="Times New Roman" w:eastAsia="Helvetica Neue Light" w:hAnsi="Times New Roman" w:cs="Times New Roman"/>
          <w:sz w:val="24"/>
          <w:szCs w:val="24"/>
        </w:rPr>
      </w:pPr>
      <w:r w:rsidRPr="00AF7BAF">
        <w:rPr>
          <w:rFonts w:ascii="Times New Roman" w:eastAsia="Helvetica Neue Light" w:hAnsi="Times New Roman" w:cs="Times New Roman"/>
          <w:noProof/>
          <w:sz w:val="24"/>
          <w:szCs w:val="24"/>
        </w:rPr>
        <w:lastRenderedPageBreak/>
        <w:drawing>
          <wp:inline distT="114300" distB="114300" distL="114300" distR="114300" wp14:anchorId="20C7BADD" wp14:editId="51865804">
            <wp:extent cx="5943600" cy="2743200"/>
            <wp:effectExtent l="0" t="0" r="0" b="0"/>
            <wp:docPr id="12" name="image2.jpg" descr="A screen 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12" name="image2.jpg" descr="A screen shot of a graph&#10;&#10;AI-generated content may be incorrect."/>
                    <pic:cNvPicPr preferRelativeResize="0"/>
                  </pic:nvPicPr>
                  <pic:blipFill>
                    <a:blip r:embed="rId7"/>
                    <a:srcRect/>
                    <a:stretch>
                      <a:fillRect/>
                    </a:stretch>
                  </pic:blipFill>
                  <pic:spPr>
                    <a:xfrm>
                      <a:off x="0" y="0"/>
                      <a:ext cx="5943600" cy="2743200"/>
                    </a:xfrm>
                    <a:prstGeom prst="rect">
                      <a:avLst/>
                    </a:prstGeom>
                    <a:ln/>
                  </pic:spPr>
                </pic:pic>
              </a:graphicData>
            </a:graphic>
          </wp:inline>
        </w:drawing>
      </w:r>
      <w:r w:rsidRPr="00AF7BAF">
        <w:rPr>
          <w:rFonts w:ascii="Times New Roman" w:eastAsia="Helvetica Neue Light" w:hAnsi="Times New Roman" w:cs="Times New Roman"/>
          <w:sz w:val="24"/>
          <w:szCs w:val="24"/>
        </w:rPr>
        <w:t xml:space="preserve"> </w:t>
      </w:r>
    </w:p>
    <w:p w14:paraId="0735DAA4" w14:textId="77777777" w:rsidR="00CD4DB0" w:rsidRPr="00AF7BAF" w:rsidRDefault="00CD4DB0" w:rsidP="00CD4DB0">
      <w:pPr>
        <w:spacing w:before="280" w:after="280" w:line="240" w:lineRule="auto"/>
        <w:rPr>
          <w:rFonts w:ascii="Times New Roman" w:eastAsia="Helvetica Neue Light" w:hAnsi="Times New Roman" w:cs="Times New Roman"/>
          <w:sz w:val="24"/>
          <w:szCs w:val="24"/>
        </w:rPr>
      </w:pPr>
      <w:r>
        <w:rPr>
          <w:rFonts w:ascii="Times New Roman" w:eastAsia="Helvetica Neue Light" w:hAnsi="Times New Roman" w:cs="Times New Roman"/>
          <w:b/>
          <w:bCs/>
          <w:sz w:val="24"/>
          <w:szCs w:val="24"/>
        </w:rPr>
        <w:t>Extended Data</w:t>
      </w:r>
      <w:r w:rsidRPr="00D946D3">
        <w:rPr>
          <w:rFonts w:ascii="Times New Roman" w:eastAsia="Helvetica Neue Light" w:hAnsi="Times New Roman" w:cs="Times New Roman"/>
          <w:b/>
          <w:bCs/>
          <w:sz w:val="24"/>
          <w:szCs w:val="24"/>
        </w:rPr>
        <w:t xml:space="preserve"> Fig. 4 </w:t>
      </w:r>
      <w:r w:rsidRPr="00D946D3">
        <w:rPr>
          <w:rFonts w:ascii="Times New Roman" w:eastAsia="Helvetica Neue Light" w:hAnsi="Times New Roman" w:cs="Times New Roman"/>
          <w:b/>
          <w:bCs/>
          <w:sz w:val="24"/>
          <w:szCs w:val="24"/>
        </w:rPr>
        <w:sym w:font="Symbol" w:char="F07C"/>
      </w:r>
      <w:r w:rsidRPr="00D946D3">
        <w:rPr>
          <w:rFonts w:ascii="Times New Roman" w:eastAsia="Helvetica Neue Light" w:hAnsi="Times New Roman" w:cs="Times New Roman"/>
          <w:b/>
          <w:bCs/>
          <w:sz w:val="24"/>
          <w:szCs w:val="24"/>
        </w:rPr>
        <w:t xml:space="preserve"> Sequencing of individual animals reveals diverse microbiota across different hosts, sample types, and geographic locations.</w:t>
      </w:r>
      <w:r w:rsidRPr="00D946D3">
        <w:rPr>
          <w:rFonts w:ascii="Times New Roman" w:eastAsia="Helvetica Neue Light" w:hAnsi="Times New Roman" w:cs="Times New Roman"/>
          <w:sz w:val="24"/>
          <w:szCs w:val="24"/>
        </w:rPr>
        <w:t xml:space="preserve"> The bar plots show proportions of non-host reads from individual animals, emphasising those supported by more than 1RPM (Reads per Million) of non-host reads linked to assembled contigs identified as viruses (top panel), bacteria (middle panel), and select eukaryotic microbes (bottom panel). Virus species are indicated by different colours as detailed in the legend at the top of the figure. The bottom panel employs grey bars to denote samples containing taxa from Trypanosomatidae, Apicomplexa, Nematoda, and Platyhelminthes respectively. Samples are organized by host species (top labels), collection site (Ebonyi represented in steel blue, Ondo in red, indicated at the bottom), and sample type (Tissue samples in blue, purple for Non-tissue sample).</w:t>
      </w:r>
    </w:p>
    <w:p w14:paraId="381171DD" w14:textId="77777777" w:rsidR="00CD4DB0" w:rsidRPr="00AF7BAF" w:rsidRDefault="00CD4DB0" w:rsidP="00CD4DB0">
      <w:pPr>
        <w:rPr>
          <w:rFonts w:ascii="Times New Roman" w:eastAsia="Helvetica Neue Light" w:hAnsi="Times New Roman" w:cs="Times New Roman"/>
          <w:sz w:val="24"/>
          <w:szCs w:val="24"/>
        </w:rPr>
      </w:pPr>
      <w:r w:rsidRPr="00AF7BAF">
        <w:rPr>
          <w:rFonts w:ascii="Times New Roman" w:eastAsia="Helvetica Neue Light" w:hAnsi="Times New Roman" w:cs="Times New Roman"/>
          <w:noProof/>
          <w:sz w:val="24"/>
          <w:szCs w:val="24"/>
        </w:rPr>
        <w:lastRenderedPageBreak/>
        <w:drawing>
          <wp:inline distT="114300" distB="114300" distL="114300" distR="114300" wp14:anchorId="3F933A87" wp14:editId="29EB77E2">
            <wp:extent cx="4814888" cy="8711551"/>
            <wp:effectExtent l="0" t="0" r="0" b="0"/>
            <wp:docPr id="6" name="image9.jpg" descr="Several different types of dna&#10;&#10;AI-generated content may be incorrect."/>
            <wp:cNvGraphicFramePr/>
            <a:graphic xmlns:a="http://schemas.openxmlformats.org/drawingml/2006/main">
              <a:graphicData uri="http://schemas.openxmlformats.org/drawingml/2006/picture">
                <pic:pic xmlns:pic="http://schemas.openxmlformats.org/drawingml/2006/picture">
                  <pic:nvPicPr>
                    <pic:cNvPr id="6" name="image9.jpg" descr="Several different types of dna&#10;&#10;AI-generated content may be incorrect."/>
                    <pic:cNvPicPr preferRelativeResize="0"/>
                  </pic:nvPicPr>
                  <pic:blipFill>
                    <a:blip r:embed="rId8"/>
                    <a:srcRect/>
                    <a:stretch>
                      <a:fillRect/>
                    </a:stretch>
                  </pic:blipFill>
                  <pic:spPr>
                    <a:xfrm>
                      <a:off x="0" y="0"/>
                      <a:ext cx="4814888" cy="8711551"/>
                    </a:xfrm>
                    <a:prstGeom prst="rect">
                      <a:avLst/>
                    </a:prstGeom>
                    <a:ln/>
                  </pic:spPr>
                </pic:pic>
              </a:graphicData>
            </a:graphic>
          </wp:inline>
        </w:drawing>
      </w:r>
    </w:p>
    <w:p w14:paraId="1049EC2D" w14:textId="77777777" w:rsidR="00CD4DB0" w:rsidRPr="00AF7BAF" w:rsidRDefault="00CD4DB0" w:rsidP="00CD4DB0">
      <w:pPr>
        <w:rPr>
          <w:rFonts w:ascii="Times New Roman" w:eastAsia="Helvetica Neue Light" w:hAnsi="Times New Roman" w:cs="Times New Roman"/>
          <w:sz w:val="24"/>
          <w:szCs w:val="24"/>
        </w:rPr>
      </w:pPr>
      <w:r>
        <w:rPr>
          <w:rFonts w:ascii="Times New Roman" w:eastAsia="Helvetica Neue Light" w:hAnsi="Times New Roman" w:cs="Times New Roman"/>
          <w:b/>
          <w:bCs/>
          <w:sz w:val="24"/>
          <w:szCs w:val="24"/>
        </w:rPr>
        <w:lastRenderedPageBreak/>
        <w:t>Extended Data</w:t>
      </w:r>
      <w:r w:rsidRPr="00D946D3">
        <w:rPr>
          <w:rFonts w:ascii="Times New Roman" w:eastAsia="Helvetica Neue Light" w:hAnsi="Times New Roman" w:cs="Times New Roman"/>
          <w:b/>
          <w:bCs/>
          <w:sz w:val="24"/>
          <w:szCs w:val="24"/>
        </w:rPr>
        <w:t xml:space="preserve"> Fig. 5 </w:t>
      </w:r>
      <w:r w:rsidRPr="00D946D3">
        <w:rPr>
          <w:rFonts w:ascii="Times New Roman" w:eastAsia="Helvetica Neue Light" w:hAnsi="Times New Roman" w:cs="Times New Roman"/>
          <w:b/>
          <w:bCs/>
          <w:sz w:val="24"/>
          <w:szCs w:val="24"/>
        </w:rPr>
        <w:sym w:font="Symbol" w:char="F07C"/>
      </w:r>
      <w:r w:rsidRPr="00D946D3">
        <w:rPr>
          <w:rFonts w:ascii="Times New Roman" w:eastAsia="Helvetica Neue Light" w:hAnsi="Times New Roman" w:cs="Times New Roman"/>
          <w:b/>
          <w:bCs/>
          <w:sz w:val="24"/>
          <w:szCs w:val="24"/>
        </w:rPr>
        <w:t xml:space="preserve"> maximum likelihood phylogeny of selected viruses inferred with nucleotide sequences.</w:t>
      </w:r>
    </w:p>
    <w:p w14:paraId="7EF6395C" w14:textId="77777777" w:rsidR="00CD4DB0" w:rsidRPr="00AF7BAF" w:rsidRDefault="00CD4DB0" w:rsidP="00CD4DB0">
      <w:pPr>
        <w:rPr>
          <w:rFonts w:ascii="Times New Roman" w:eastAsia="Helvetica Neue Light" w:hAnsi="Times New Roman" w:cs="Times New Roman"/>
          <w:sz w:val="24"/>
          <w:szCs w:val="24"/>
        </w:rPr>
      </w:pPr>
      <w:r w:rsidRPr="00AF7BAF">
        <w:rPr>
          <w:rFonts w:ascii="Times New Roman" w:eastAsia="Helvetica Neue Light" w:hAnsi="Times New Roman" w:cs="Times New Roman"/>
          <w:noProof/>
          <w:sz w:val="24"/>
          <w:szCs w:val="24"/>
        </w:rPr>
        <w:lastRenderedPageBreak/>
        <w:drawing>
          <wp:inline distT="114300" distB="114300" distL="114300" distR="114300" wp14:anchorId="42A9715C" wp14:editId="4962D831">
            <wp:extent cx="5436394" cy="8712169"/>
            <wp:effectExtent l="0" t="0" r="0" b="0"/>
            <wp:docPr id="1" name="image13.jpg" descr="A close-up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1" name="image13.jpg" descr="A close-up of a graph&#10;&#10;AI-generated content may be incorrect."/>
                    <pic:cNvPicPr preferRelativeResize="0"/>
                  </pic:nvPicPr>
                  <pic:blipFill>
                    <a:blip r:embed="rId9"/>
                    <a:srcRect/>
                    <a:stretch>
                      <a:fillRect/>
                    </a:stretch>
                  </pic:blipFill>
                  <pic:spPr>
                    <a:xfrm>
                      <a:off x="0" y="0"/>
                      <a:ext cx="5436394" cy="8712169"/>
                    </a:xfrm>
                    <a:prstGeom prst="rect">
                      <a:avLst/>
                    </a:prstGeom>
                    <a:ln/>
                  </pic:spPr>
                </pic:pic>
              </a:graphicData>
            </a:graphic>
          </wp:inline>
        </w:drawing>
      </w:r>
    </w:p>
    <w:p w14:paraId="47037568" w14:textId="77777777" w:rsidR="00CD4DB0" w:rsidRPr="00AF7BAF" w:rsidRDefault="00CD4DB0" w:rsidP="00CD4DB0">
      <w:pPr>
        <w:rPr>
          <w:rFonts w:ascii="Times New Roman" w:eastAsia="Helvetica Neue Light" w:hAnsi="Times New Roman" w:cs="Times New Roman"/>
          <w:sz w:val="24"/>
          <w:szCs w:val="24"/>
        </w:rPr>
      </w:pPr>
      <w:r>
        <w:rPr>
          <w:rFonts w:ascii="Times New Roman" w:eastAsia="Helvetica Neue Light" w:hAnsi="Times New Roman" w:cs="Times New Roman"/>
          <w:b/>
          <w:bCs/>
          <w:sz w:val="24"/>
          <w:szCs w:val="24"/>
        </w:rPr>
        <w:lastRenderedPageBreak/>
        <w:t>Extended Data</w:t>
      </w:r>
      <w:r w:rsidRPr="00CB122E">
        <w:rPr>
          <w:rFonts w:ascii="Times New Roman" w:eastAsia="Helvetica Neue Light" w:hAnsi="Times New Roman" w:cs="Times New Roman"/>
          <w:b/>
          <w:bCs/>
          <w:sz w:val="24"/>
          <w:szCs w:val="24"/>
        </w:rPr>
        <w:t xml:space="preserve"> Fig. 6 </w:t>
      </w:r>
      <w:r w:rsidRPr="00CB122E">
        <w:rPr>
          <w:rFonts w:ascii="Times New Roman" w:eastAsia="Helvetica Neue Light" w:hAnsi="Times New Roman" w:cs="Times New Roman"/>
          <w:b/>
          <w:bCs/>
          <w:sz w:val="24"/>
          <w:szCs w:val="24"/>
        </w:rPr>
        <w:sym w:font="Symbol" w:char="F07C"/>
      </w:r>
      <w:r w:rsidRPr="00CB122E">
        <w:rPr>
          <w:rFonts w:ascii="Times New Roman" w:eastAsia="Helvetica Neue Light" w:hAnsi="Times New Roman" w:cs="Times New Roman"/>
          <w:b/>
          <w:bCs/>
          <w:sz w:val="24"/>
          <w:szCs w:val="24"/>
        </w:rPr>
        <w:t xml:space="preserve"> Phylogenetic and recombination analyses of betacoronavirus genomes.</w:t>
      </w:r>
      <w:r w:rsidRPr="00CB122E">
        <w:rPr>
          <w:rFonts w:ascii="Times New Roman" w:eastAsia="Helvetica Neue Light" w:hAnsi="Times New Roman" w:cs="Times New Roman"/>
          <w:sz w:val="24"/>
          <w:szCs w:val="24"/>
        </w:rPr>
        <w:t xml:space="preserve"> </w:t>
      </w:r>
      <w:r w:rsidRPr="00CB122E">
        <w:rPr>
          <w:rFonts w:ascii="Times New Roman" w:eastAsia="Helvetica Neue Light" w:hAnsi="Times New Roman" w:cs="Times New Roman"/>
          <w:b/>
          <w:bCs/>
          <w:sz w:val="24"/>
          <w:szCs w:val="24"/>
        </w:rPr>
        <w:t>a,</w:t>
      </w:r>
      <w:r w:rsidRPr="00CB122E">
        <w:rPr>
          <w:rFonts w:ascii="Times New Roman" w:eastAsia="Helvetica Neue Light" w:hAnsi="Times New Roman" w:cs="Times New Roman"/>
          <w:sz w:val="24"/>
          <w:szCs w:val="24"/>
        </w:rPr>
        <w:t xml:space="preserve"> Similarity plot generated using RDP4 software identifying recombination hotspots across betacoronavirus genomes. Distinct virus lineages are color-coded for clarity. </w:t>
      </w:r>
      <w:r w:rsidRPr="00CB122E">
        <w:rPr>
          <w:rFonts w:ascii="Times New Roman" w:eastAsia="Helvetica Neue Light" w:hAnsi="Times New Roman" w:cs="Times New Roman"/>
          <w:b/>
          <w:bCs/>
          <w:sz w:val="24"/>
          <w:szCs w:val="24"/>
        </w:rPr>
        <w:t>b,</w:t>
      </w:r>
      <w:r w:rsidRPr="00CB122E">
        <w:rPr>
          <w:rFonts w:ascii="Times New Roman" w:eastAsia="Helvetica Neue Light" w:hAnsi="Times New Roman" w:cs="Times New Roman"/>
          <w:sz w:val="24"/>
          <w:szCs w:val="24"/>
        </w:rPr>
        <w:t xml:space="preserve"> Genome schematic indicating breakpoint positions detected by GARD analysis. </w:t>
      </w:r>
      <w:r w:rsidRPr="00CB122E">
        <w:rPr>
          <w:rFonts w:ascii="Times New Roman" w:eastAsia="Helvetica Neue Light" w:hAnsi="Times New Roman" w:cs="Times New Roman"/>
          <w:b/>
          <w:bCs/>
          <w:sz w:val="24"/>
          <w:szCs w:val="24"/>
        </w:rPr>
        <w:t>c,</w:t>
      </w:r>
      <w:r w:rsidRPr="00CB122E">
        <w:rPr>
          <w:rFonts w:ascii="Times New Roman" w:eastAsia="Helvetica Neue Light" w:hAnsi="Times New Roman" w:cs="Times New Roman"/>
          <w:sz w:val="24"/>
          <w:szCs w:val="24"/>
        </w:rPr>
        <w:t xml:space="preserve"> Sliding-window analysis of recombination breakpoint density across the Embecovirus genome alignment. The x-axis represents nucleotide positions, while the y-axis depicts the cumulative number of recombination breakpoints identified in each genomic region. </w:t>
      </w:r>
      <w:r w:rsidRPr="00CB122E">
        <w:rPr>
          <w:rFonts w:ascii="Times New Roman" w:eastAsia="Helvetica Neue Light" w:hAnsi="Times New Roman" w:cs="Times New Roman"/>
          <w:b/>
          <w:bCs/>
          <w:sz w:val="24"/>
          <w:szCs w:val="24"/>
        </w:rPr>
        <w:t>d,</w:t>
      </w:r>
      <w:r w:rsidRPr="00CB122E">
        <w:rPr>
          <w:rFonts w:ascii="Times New Roman" w:eastAsia="Helvetica Neue Light" w:hAnsi="Times New Roman" w:cs="Times New Roman"/>
          <w:sz w:val="24"/>
          <w:szCs w:val="24"/>
        </w:rPr>
        <w:t xml:space="preserve"> Tanglegram illustrating the phylogenetic congruence and incongruence between the full genome tree and the gene-specific trees (Genome, RDRP, Spike, HE, N, and M).</w:t>
      </w:r>
      <w:bookmarkStart w:id="0" w:name="_5i6fdbpo7krb" w:colFirst="0" w:colLast="0"/>
      <w:bookmarkEnd w:id="0"/>
    </w:p>
    <w:p w14:paraId="4DE8A168" w14:textId="77777777" w:rsidR="00865217" w:rsidRDefault="00865217"/>
    <w:sectPr w:rsidR="00865217" w:rsidSect="00CD4DB0">
      <w:headerReference w:type="default" r:id="rId1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auto"/>
    <w:pitch w:val="variable"/>
    <w:sig w:usb0="E00002FF" w:usb1="5000785B" w:usb2="00000000" w:usb3="00000000" w:csb0="0000019F" w:csb1="00000000"/>
  </w:font>
  <w:font w:name="Helvetica Neue Light">
    <w:altName w:val="Arial Nova Light"/>
    <w:charset w:val="00"/>
    <w:family w:val="auto"/>
    <w:pitch w:val="variable"/>
    <w:sig w:usb0="A00002FF" w:usb1="5000205B" w:usb2="00000002" w:usb3="00000000" w:csb0="00000007" w:csb1="00000000"/>
  </w:font>
  <w:font w:name="Helvetica Neue">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FA17B" w14:textId="77777777" w:rsidR="00CD4DB0" w:rsidRDefault="00CD4DB0">
    <w:pPr>
      <w:shd w:val="clear" w:color="auto" w:fill="FFFFFF"/>
      <w:spacing w:before="280" w:after="280" w:line="360" w:lineRule="auto"/>
      <w:jc w:val="both"/>
      <w:rPr>
        <w:rFonts w:ascii="Helvetica Neue Light" w:eastAsia="Helvetica Neue Light" w:hAnsi="Helvetica Neue Light" w:cs="Helvetica Neue Light"/>
        <w:sz w:val="24"/>
        <w:szCs w:val="24"/>
      </w:rPr>
    </w:pPr>
  </w:p>
  <w:p w14:paraId="3532BEA1" w14:textId="77777777" w:rsidR="00CD4DB0" w:rsidRDefault="00CD4DB0">
    <w:pPr>
      <w:rPr>
        <w:rFonts w:ascii="Helvetica Neue Light" w:eastAsia="Helvetica Neue Light" w:hAnsi="Helvetica Neue Light" w:cs="Helvetica Neue Light"/>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DB0"/>
    <w:rsid w:val="002E281E"/>
    <w:rsid w:val="003201BB"/>
    <w:rsid w:val="00865217"/>
    <w:rsid w:val="00CD4DB0"/>
    <w:rsid w:val="00CE2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E77C2"/>
  <w15:chartTrackingRefBased/>
  <w15:docId w15:val="{7B092E2F-90CE-4321-B403-CC7FF8B5E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DB0"/>
    <w:pPr>
      <w:spacing w:after="0" w:line="276" w:lineRule="auto"/>
    </w:pPr>
    <w:rPr>
      <w:rFonts w:ascii="Arial" w:eastAsia="Arial" w:hAnsi="Arial" w:cs="Arial"/>
      <w:kern w:val="0"/>
      <w:sz w:val="22"/>
      <w:szCs w:val="22"/>
      <w:lang w:val="en-GB" w:eastAsia="en-GB"/>
      <w14:ligatures w14:val="none"/>
    </w:rPr>
  </w:style>
  <w:style w:type="paragraph" w:styleId="Heading1">
    <w:name w:val="heading 1"/>
    <w:basedOn w:val="Normal"/>
    <w:next w:val="Normal"/>
    <w:link w:val="Heading1Char"/>
    <w:uiPriority w:val="9"/>
    <w:qFormat/>
    <w:rsid w:val="00CD4DB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CD4DB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CD4DB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CD4DB0"/>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CD4DB0"/>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CD4DB0"/>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CD4DB0"/>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CD4DB0"/>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CD4DB0"/>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4D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4D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4D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4D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4D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4D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4D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4D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4DB0"/>
    <w:rPr>
      <w:rFonts w:eastAsiaTheme="majorEastAsia" w:cstheme="majorBidi"/>
      <w:color w:val="272727" w:themeColor="text1" w:themeTint="D8"/>
    </w:rPr>
  </w:style>
  <w:style w:type="paragraph" w:styleId="Title">
    <w:name w:val="Title"/>
    <w:basedOn w:val="Normal"/>
    <w:next w:val="Normal"/>
    <w:link w:val="TitleChar"/>
    <w:uiPriority w:val="10"/>
    <w:qFormat/>
    <w:rsid w:val="00CD4DB0"/>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CD4D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4DB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CD4D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4DB0"/>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CD4DB0"/>
    <w:rPr>
      <w:i/>
      <w:iCs/>
      <w:color w:val="404040" w:themeColor="text1" w:themeTint="BF"/>
    </w:rPr>
  </w:style>
  <w:style w:type="paragraph" w:styleId="ListParagraph">
    <w:name w:val="List Paragraph"/>
    <w:basedOn w:val="Normal"/>
    <w:uiPriority w:val="34"/>
    <w:qFormat/>
    <w:rsid w:val="00CD4DB0"/>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CD4DB0"/>
    <w:rPr>
      <w:i/>
      <w:iCs/>
      <w:color w:val="0F4761" w:themeColor="accent1" w:themeShade="BF"/>
    </w:rPr>
  </w:style>
  <w:style w:type="paragraph" w:styleId="IntenseQuote">
    <w:name w:val="Intense Quote"/>
    <w:basedOn w:val="Normal"/>
    <w:next w:val="Normal"/>
    <w:link w:val="IntenseQuoteChar"/>
    <w:uiPriority w:val="30"/>
    <w:qFormat/>
    <w:rsid w:val="00CD4DB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CD4DB0"/>
    <w:rPr>
      <w:i/>
      <w:iCs/>
      <w:color w:val="0F4761" w:themeColor="accent1" w:themeShade="BF"/>
    </w:rPr>
  </w:style>
  <w:style w:type="character" w:styleId="IntenseReference">
    <w:name w:val="Intense Reference"/>
    <w:basedOn w:val="DefaultParagraphFont"/>
    <w:uiPriority w:val="32"/>
    <w:qFormat/>
    <w:rsid w:val="00CD4DB0"/>
    <w:rPr>
      <w:b/>
      <w:bCs/>
      <w:smallCaps/>
      <w:color w:val="0F4761" w:themeColor="accent1" w:themeShade="BF"/>
      <w:spacing w:val="5"/>
    </w:rPr>
  </w:style>
  <w:style w:type="paragraph" w:customStyle="1" w:styleId="p1">
    <w:name w:val="p1"/>
    <w:basedOn w:val="Normal"/>
    <w:rsid w:val="00CD4DB0"/>
    <w:pPr>
      <w:spacing w:line="240" w:lineRule="auto"/>
    </w:pPr>
    <w:rPr>
      <w:rFonts w:ascii="Helvetica" w:eastAsia="Times New Roman" w:hAnsi="Helvetica" w:cs="Times New Roman"/>
      <w:sz w:val="12"/>
      <w:szCs w:val="12"/>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header" Target="header1.xml"/><Relationship Id="rId4" Type="http://schemas.openxmlformats.org/officeDocument/2006/relationships/image" Target="media/image1.png"/><Relationship Id="rId9"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544</Words>
  <Characters>3104</Characters>
  <Application>Microsoft Office Word</Application>
  <DocSecurity>0</DocSecurity>
  <Lines>25</Lines>
  <Paragraphs>7</Paragraphs>
  <ScaleCrop>false</ScaleCrop>
  <Company>Springer Nature</Company>
  <LinksUpToDate>false</LinksUpToDate>
  <CharactersWithSpaces>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2025-09-23T09:04:00Z</dcterms:created>
  <dcterms:modified xsi:type="dcterms:W3CDTF">2025-09-23T09:04:00Z</dcterms:modified>
</cp:coreProperties>
</file>