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D874E" w14:textId="77777777" w:rsidR="00120487" w:rsidRPr="000C568A" w:rsidRDefault="00120487" w:rsidP="00120487">
      <w:pPr>
        <w:spacing w:line="240" w:lineRule="auto"/>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b/>
          <w:bCs/>
          <w:color w:val="000000"/>
          <w:sz w:val="24"/>
          <w:szCs w:val="24"/>
          <w:lang w:val="en-US" w:eastAsia="en-GB"/>
        </w:rPr>
        <w:t>Appendix.</w:t>
      </w:r>
    </w:p>
    <w:p w14:paraId="487CAD87" w14:textId="77777777" w:rsidR="00120487" w:rsidRPr="000C568A" w:rsidRDefault="00120487" w:rsidP="00120487">
      <w:pPr>
        <w:spacing w:line="240" w:lineRule="auto"/>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w:t>
      </w:r>
    </w:p>
    <w:p w14:paraId="7219E6FC" w14:textId="77777777" w:rsidR="00120487" w:rsidRPr="000C568A" w:rsidRDefault="00120487" w:rsidP="00120487">
      <w:pPr>
        <w:spacing w:line="240" w:lineRule="auto"/>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b/>
          <w:bCs/>
          <w:color w:val="000000"/>
          <w:sz w:val="24"/>
          <w:szCs w:val="24"/>
          <w:lang w:val="en-US" w:eastAsia="en-GB"/>
        </w:rPr>
        <w:t>Methodology</w:t>
      </w:r>
    </w:p>
    <w:p w14:paraId="66BF54AB" w14:textId="77777777" w:rsidR="00120487" w:rsidRPr="000C568A" w:rsidRDefault="00120487" w:rsidP="00120487">
      <w:pPr>
        <w:spacing w:line="240" w:lineRule="auto"/>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w:t>
      </w:r>
    </w:p>
    <w:p w14:paraId="55201F87" w14:textId="77777777" w:rsidR="00120487" w:rsidRPr="000C568A" w:rsidRDefault="00120487" w:rsidP="00120487">
      <w:pPr>
        <w:spacing w:line="480" w:lineRule="auto"/>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Animals</w:t>
      </w:r>
    </w:p>
    <w:p w14:paraId="15811C73" w14:textId="77777777" w:rsidR="00AE48DE" w:rsidRPr="000C568A" w:rsidRDefault="00AE48DE" w:rsidP="00AE48DE">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BALB/c mice (</w:t>
      </w:r>
      <w:proofErr w:type="spellStart"/>
      <w:r w:rsidRPr="000C568A">
        <w:rPr>
          <w:rFonts w:ascii="Times New Roman" w:eastAsia="Times New Roman" w:hAnsi="Times New Roman" w:cs="Times New Roman"/>
          <w:color w:val="000000"/>
          <w:sz w:val="24"/>
          <w:szCs w:val="24"/>
          <w:lang w:val="en-US" w:eastAsia="en-GB"/>
        </w:rPr>
        <w:t>Envigo</w:t>
      </w:r>
      <w:proofErr w:type="spellEnd"/>
      <w:r w:rsidRPr="000C568A">
        <w:rPr>
          <w:rFonts w:ascii="Times New Roman" w:eastAsia="Times New Roman" w:hAnsi="Times New Roman" w:cs="Times New Roman"/>
          <w:color w:val="000000"/>
          <w:sz w:val="24"/>
          <w:szCs w:val="24"/>
          <w:lang w:val="en-US" w:eastAsia="en-GB"/>
        </w:rPr>
        <w:t>) were transported to the University of Helsinki biosafety level 3 (BSL-3) facility and acclimatized to individually ventilated biocontainment cages (</w:t>
      </w:r>
      <w:proofErr w:type="spellStart"/>
      <w:r w:rsidRPr="000C568A">
        <w:rPr>
          <w:rFonts w:ascii="Times New Roman" w:eastAsia="Times New Roman" w:hAnsi="Times New Roman" w:cs="Times New Roman"/>
          <w:color w:val="000000"/>
          <w:sz w:val="24"/>
          <w:szCs w:val="24"/>
          <w:lang w:val="en-US" w:eastAsia="en-GB"/>
        </w:rPr>
        <w:t>ISOcage</w:t>
      </w:r>
      <w:proofErr w:type="spellEnd"/>
      <w:r w:rsidRPr="000C568A">
        <w:rPr>
          <w:rFonts w:ascii="Times New Roman" w:eastAsia="Times New Roman" w:hAnsi="Times New Roman" w:cs="Times New Roman"/>
          <w:color w:val="000000"/>
          <w:sz w:val="24"/>
          <w:szCs w:val="24"/>
          <w:lang w:val="en-US" w:eastAsia="en-GB"/>
        </w:rPr>
        <w:t xml:space="preserve">; </w:t>
      </w:r>
      <w:proofErr w:type="spellStart"/>
      <w:r w:rsidRPr="000C568A">
        <w:rPr>
          <w:rFonts w:ascii="Times New Roman" w:eastAsia="Times New Roman" w:hAnsi="Times New Roman" w:cs="Times New Roman"/>
          <w:color w:val="000000"/>
          <w:sz w:val="24"/>
          <w:szCs w:val="24"/>
          <w:lang w:val="en-US" w:eastAsia="en-GB"/>
        </w:rPr>
        <w:t>Scanbur</w:t>
      </w:r>
      <w:proofErr w:type="spellEnd"/>
      <w:r w:rsidRPr="000C568A">
        <w:rPr>
          <w:rFonts w:ascii="Times New Roman" w:eastAsia="Times New Roman" w:hAnsi="Times New Roman" w:cs="Times New Roman"/>
          <w:color w:val="000000"/>
          <w:sz w:val="24"/>
          <w:szCs w:val="24"/>
          <w:lang w:val="en-US" w:eastAsia="en-GB"/>
        </w:rPr>
        <w:t>) for seven days with ad libitum water and food (rodent pellets). After the acclimatization period, the animals were placed under isoflurane anesthesia and inoculated intranasally with 20 µl of virus dilution. Immediately following the inoculation, the isoflurane was switched off and the animals were held in an upright position for a few seconds to allow the liquid to flush downwards in the nasal cavity. The wellbeing of the animals was carefully observed throughout the experiment for signs of illness, but none of the mice showed any clinical symptoms. Euthanasia was performed under terminal isoflurane anesthesia with cervical dislocation. Experimental procedures were approved by the Animal Experimental Board of Finland (license number ESAVI/28687/2020).</w:t>
      </w:r>
    </w:p>
    <w:p w14:paraId="0E34E00B" w14:textId="77777777" w:rsidR="00120487" w:rsidRPr="000C568A" w:rsidRDefault="00120487"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Viruses</w:t>
      </w:r>
    </w:p>
    <w:p w14:paraId="1D83BC3F" w14:textId="0F132479" w:rsidR="00120487" w:rsidRPr="000C568A" w:rsidRDefault="002920FD"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xml:space="preserve">The </w:t>
      </w:r>
      <w:proofErr w:type="spellStart"/>
      <w:r w:rsidRPr="000C568A">
        <w:rPr>
          <w:rFonts w:ascii="Times New Roman" w:eastAsia="Times New Roman" w:hAnsi="Times New Roman" w:cs="Times New Roman"/>
          <w:color w:val="000000"/>
          <w:sz w:val="24"/>
          <w:szCs w:val="24"/>
          <w:lang w:val="en-US" w:eastAsia="en-GB"/>
        </w:rPr>
        <w:t>wt</w:t>
      </w:r>
      <w:proofErr w:type="spellEnd"/>
      <w:r w:rsidRPr="000C568A">
        <w:rPr>
          <w:rFonts w:ascii="Times New Roman" w:eastAsia="Times New Roman" w:hAnsi="Times New Roman" w:cs="Times New Roman"/>
          <w:color w:val="000000"/>
          <w:sz w:val="24"/>
          <w:szCs w:val="24"/>
          <w:lang w:val="en-US" w:eastAsia="en-GB"/>
        </w:rPr>
        <w:t xml:space="preserve"> and beta variant </w:t>
      </w:r>
      <w:r w:rsidR="00120487" w:rsidRPr="000C568A">
        <w:rPr>
          <w:rFonts w:ascii="Times New Roman" w:eastAsia="Times New Roman" w:hAnsi="Times New Roman" w:cs="Times New Roman"/>
          <w:color w:val="000000"/>
          <w:sz w:val="24"/>
          <w:szCs w:val="24"/>
          <w:lang w:val="en-US" w:eastAsia="en-GB"/>
        </w:rPr>
        <w:t xml:space="preserve">SARS-CoV-2 viruses were isolated in a BSL-3 laboratory </w:t>
      </w:r>
      <w:r w:rsidRPr="000C568A">
        <w:rPr>
          <w:rFonts w:ascii="Times New Roman" w:eastAsia="Times New Roman" w:hAnsi="Times New Roman" w:cs="Times New Roman"/>
          <w:color w:val="000000"/>
          <w:sz w:val="24"/>
          <w:szCs w:val="24"/>
          <w:lang w:val="en-US" w:eastAsia="en-GB"/>
        </w:rPr>
        <w:t xml:space="preserve">as described in (1, </w:t>
      </w:r>
      <w:r w:rsidR="00120487" w:rsidRPr="000C568A">
        <w:rPr>
          <w:rFonts w:ascii="Times New Roman" w:eastAsia="Times New Roman" w:hAnsi="Times New Roman" w:cs="Times New Roman"/>
          <w:color w:val="000000"/>
          <w:sz w:val="24"/>
          <w:szCs w:val="24"/>
          <w:lang w:val="en-US" w:eastAsia="en-GB"/>
        </w:rPr>
        <w:t>2).</w:t>
      </w:r>
    </w:p>
    <w:p w14:paraId="61D983D8" w14:textId="77777777" w:rsidR="00120487" w:rsidRPr="000C568A" w:rsidRDefault="00120487"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RNA isolation and RT-PCR</w:t>
      </w:r>
    </w:p>
    <w:p w14:paraId="70A3CFD4" w14:textId="5FF7ACA0" w:rsidR="00120487" w:rsidRPr="000C568A" w:rsidRDefault="00120487"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xml:space="preserve">Following euthanasia and dissections, RNA extractions from lung tissues were performed using </w:t>
      </w:r>
      <w:proofErr w:type="spellStart"/>
      <w:r w:rsidRPr="000C568A">
        <w:rPr>
          <w:rFonts w:ascii="Times New Roman" w:eastAsia="Times New Roman" w:hAnsi="Times New Roman" w:cs="Times New Roman"/>
          <w:color w:val="000000"/>
          <w:sz w:val="24"/>
          <w:szCs w:val="24"/>
          <w:lang w:val="en-US" w:eastAsia="en-GB"/>
        </w:rPr>
        <w:t>Trizol</w:t>
      </w:r>
      <w:proofErr w:type="spellEnd"/>
      <w:r w:rsidRPr="000C568A">
        <w:rPr>
          <w:rFonts w:ascii="Times New Roman" w:eastAsia="Times New Roman" w:hAnsi="Times New Roman" w:cs="Times New Roman"/>
          <w:color w:val="000000"/>
          <w:sz w:val="24"/>
          <w:szCs w:val="24"/>
          <w:lang w:val="en-US" w:eastAsia="en-GB"/>
        </w:rPr>
        <w:t xml:space="preserve"> (</w:t>
      </w:r>
      <w:proofErr w:type="spellStart"/>
      <w:r w:rsidRPr="000C568A">
        <w:rPr>
          <w:rFonts w:ascii="Times New Roman" w:eastAsia="Times New Roman" w:hAnsi="Times New Roman" w:cs="Times New Roman"/>
          <w:color w:val="000000"/>
          <w:sz w:val="24"/>
          <w:szCs w:val="24"/>
          <w:lang w:val="en-US" w:eastAsia="en-GB"/>
        </w:rPr>
        <w:t>ThermoScientific</w:t>
      </w:r>
      <w:proofErr w:type="spellEnd"/>
      <w:r w:rsidRPr="000C568A">
        <w:rPr>
          <w:rFonts w:ascii="Times New Roman" w:eastAsia="Times New Roman" w:hAnsi="Times New Roman" w:cs="Times New Roman"/>
          <w:color w:val="000000"/>
          <w:sz w:val="24"/>
          <w:szCs w:val="24"/>
          <w:lang w:val="en-US" w:eastAsia="en-GB"/>
        </w:rPr>
        <w:t xml:space="preserve">) according to the manufacturers’ instructions. Isolated RNA was directly subjected to one-step RT-qPCR analysis based on a previously described protocol for </w:t>
      </w:r>
      <w:proofErr w:type="spellStart"/>
      <w:r w:rsidRPr="000C568A">
        <w:rPr>
          <w:rFonts w:ascii="Times New Roman" w:eastAsia="Times New Roman" w:hAnsi="Times New Roman" w:cs="Times New Roman"/>
          <w:color w:val="000000"/>
          <w:sz w:val="24"/>
          <w:szCs w:val="24"/>
          <w:lang w:val="en-US" w:eastAsia="en-GB"/>
        </w:rPr>
        <w:t>RdRp</w:t>
      </w:r>
      <w:proofErr w:type="spellEnd"/>
      <w:r w:rsidRPr="000C568A">
        <w:rPr>
          <w:rFonts w:ascii="Times New Roman" w:eastAsia="Times New Roman" w:hAnsi="Times New Roman" w:cs="Times New Roman"/>
          <w:color w:val="000000"/>
          <w:sz w:val="24"/>
          <w:szCs w:val="24"/>
          <w:lang w:val="en-US" w:eastAsia="en-GB"/>
        </w:rPr>
        <w:t xml:space="preserve"> (</w:t>
      </w:r>
      <w:r w:rsidR="002920FD" w:rsidRPr="000C568A">
        <w:rPr>
          <w:rFonts w:ascii="Times New Roman" w:eastAsia="Times New Roman" w:hAnsi="Times New Roman" w:cs="Times New Roman"/>
          <w:color w:val="000000"/>
          <w:sz w:val="24"/>
          <w:szCs w:val="24"/>
          <w:lang w:val="en-US" w:eastAsia="en-GB"/>
        </w:rPr>
        <w:t>2</w:t>
      </w:r>
      <w:r w:rsidRPr="000C568A">
        <w:rPr>
          <w:rFonts w:ascii="Times New Roman" w:eastAsia="Times New Roman" w:hAnsi="Times New Roman" w:cs="Times New Roman"/>
          <w:color w:val="000000"/>
          <w:sz w:val="24"/>
          <w:szCs w:val="24"/>
          <w:lang w:val="en-US" w:eastAsia="en-GB"/>
        </w:rPr>
        <w:t xml:space="preserve">) and for E and </w:t>
      </w:r>
      <w:proofErr w:type="spellStart"/>
      <w:r w:rsidRPr="000C568A">
        <w:rPr>
          <w:rFonts w:ascii="Times New Roman" w:eastAsia="Times New Roman" w:hAnsi="Times New Roman" w:cs="Times New Roman"/>
          <w:color w:val="000000"/>
          <w:sz w:val="24"/>
          <w:szCs w:val="24"/>
          <w:lang w:val="en-US" w:eastAsia="en-GB"/>
        </w:rPr>
        <w:t>subE</w:t>
      </w:r>
      <w:proofErr w:type="spellEnd"/>
      <w:r w:rsidRPr="000C568A">
        <w:rPr>
          <w:rFonts w:ascii="Times New Roman" w:eastAsia="Times New Roman" w:hAnsi="Times New Roman" w:cs="Times New Roman"/>
          <w:color w:val="000000"/>
          <w:sz w:val="24"/>
          <w:szCs w:val="24"/>
          <w:lang w:val="en-US" w:eastAsia="en-GB"/>
        </w:rPr>
        <w:t xml:space="preserve"> genes (3) with TaqMan fast virus 1-step master mix (Thermo Scientific) using </w:t>
      </w:r>
      <w:proofErr w:type="spellStart"/>
      <w:r w:rsidRPr="000C568A">
        <w:rPr>
          <w:rFonts w:ascii="Times New Roman" w:eastAsia="Times New Roman" w:hAnsi="Times New Roman" w:cs="Times New Roman"/>
          <w:color w:val="000000"/>
          <w:sz w:val="24"/>
          <w:szCs w:val="24"/>
          <w:lang w:val="en-US" w:eastAsia="en-GB"/>
        </w:rPr>
        <w:t>AriaMx</w:t>
      </w:r>
      <w:proofErr w:type="spellEnd"/>
      <w:r w:rsidRPr="000C568A">
        <w:rPr>
          <w:rFonts w:ascii="Times New Roman" w:eastAsia="Times New Roman" w:hAnsi="Times New Roman" w:cs="Times New Roman"/>
          <w:color w:val="000000"/>
          <w:sz w:val="24"/>
          <w:szCs w:val="24"/>
          <w:lang w:val="en-US" w:eastAsia="en-GB"/>
        </w:rPr>
        <w:t xml:space="preserve"> instrumentation (Agilent). The actin RT-qPCR is described in (4).</w:t>
      </w:r>
    </w:p>
    <w:p w14:paraId="3BA64FAA" w14:textId="03C92CEE" w:rsidR="003E0D13" w:rsidRPr="000C568A" w:rsidRDefault="003E0D13"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lastRenderedPageBreak/>
        <w:t>Sequencing</w:t>
      </w:r>
    </w:p>
    <w:p w14:paraId="57CD6BEB" w14:textId="73CEAE06" w:rsidR="003E0D13" w:rsidRPr="000C568A" w:rsidRDefault="003E0D13"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xml:space="preserve">Isolated RNA from lung tissues were used for sequencing the SARS-CoV-2 beta variant with Illumina </w:t>
      </w:r>
      <w:proofErr w:type="spellStart"/>
      <w:r w:rsidRPr="000C568A">
        <w:rPr>
          <w:rFonts w:ascii="Times New Roman" w:eastAsia="Times New Roman" w:hAnsi="Times New Roman" w:cs="Times New Roman"/>
          <w:color w:val="000000"/>
          <w:sz w:val="24"/>
          <w:szCs w:val="24"/>
          <w:lang w:val="en-US" w:eastAsia="en-GB"/>
        </w:rPr>
        <w:t>NovaSeq</w:t>
      </w:r>
      <w:proofErr w:type="spellEnd"/>
      <w:r w:rsidRPr="000C568A">
        <w:rPr>
          <w:rFonts w:ascii="Times New Roman" w:eastAsia="Times New Roman" w:hAnsi="Times New Roman" w:cs="Times New Roman"/>
          <w:color w:val="000000"/>
          <w:sz w:val="24"/>
          <w:szCs w:val="24"/>
          <w:lang w:val="en-US" w:eastAsia="en-GB"/>
        </w:rPr>
        <w:t xml:space="preserve"> platform in-house within the Department of Virology in the University of Helsinki</w:t>
      </w:r>
    </w:p>
    <w:p w14:paraId="5768FA77" w14:textId="77777777" w:rsidR="00120487" w:rsidRPr="000C568A" w:rsidRDefault="00120487" w:rsidP="00120487">
      <w:pPr>
        <w:spacing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w:t>
      </w:r>
    </w:p>
    <w:p w14:paraId="715D8A35" w14:textId="1FD56DA2" w:rsidR="00120487" w:rsidRPr="000C568A" w:rsidRDefault="00A87602"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Histology and immunohistochem</w:t>
      </w:r>
      <w:r w:rsidR="00892519" w:rsidRPr="000C568A">
        <w:rPr>
          <w:rFonts w:ascii="Times New Roman" w:eastAsia="Times New Roman" w:hAnsi="Times New Roman" w:cs="Times New Roman"/>
          <w:color w:val="000000"/>
          <w:sz w:val="24"/>
          <w:szCs w:val="24"/>
          <w:lang w:val="en-US" w:eastAsia="en-GB"/>
        </w:rPr>
        <w:t>i</w:t>
      </w:r>
      <w:r w:rsidRPr="000C568A">
        <w:rPr>
          <w:rFonts w:ascii="Times New Roman" w:eastAsia="Times New Roman" w:hAnsi="Times New Roman" w:cs="Times New Roman"/>
          <w:color w:val="000000"/>
          <w:sz w:val="24"/>
          <w:szCs w:val="24"/>
          <w:lang w:val="en-US" w:eastAsia="en-GB"/>
        </w:rPr>
        <w:t>stry</w:t>
      </w:r>
      <w:r w:rsidR="00120487" w:rsidRPr="000C568A">
        <w:rPr>
          <w:rFonts w:ascii="Times New Roman" w:eastAsia="Times New Roman" w:hAnsi="Times New Roman" w:cs="Times New Roman"/>
          <w:color w:val="000000"/>
          <w:sz w:val="24"/>
          <w:szCs w:val="24"/>
          <w:lang w:val="en-US" w:eastAsia="en-GB"/>
        </w:rPr>
        <w:t> </w:t>
      </w:r>
    </w:p>
    <w:p w14:paraId="2C8C116F" w14:textId="52F425AA" w:rsidR="00120487" w:rsidRPr="000C568A" w:rsidRDefault="00A87602" w:rsidP="00120487">
      <w:pPr>
        <w:spacing w:line="48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The</w:t>
      </w:r>
      <w:r w:rsidR="00120487" w:rsidRPr="000C568A">
        <w:rPr>
          <w:rFonts w:ascii="Times New Roman" w:eastAsia="Times New Roman" w:hAnsi="Times New Roman" w:cs="Times New Roman"/>
          <w:color w:val="000000"/>
          <w:sz w:val="24"/>
          <w:szCs w:val="24"/>
          <w:lang w:val="en-US" w:eastAsia="en-GB"/>
        </w:rPr>
        <w:t xml:space="preserve"> </w:t>
      </w:r>
      <w:r w:rsidRPr="000C568A">
        <w:rPr>
          <w:rFonts w:ascii="Times New Roman" w:eastAsia="Times New Roman" w:hAnsi="Times New Roman" w:cs="Times New Roman"/>
          <w:color w:val="000000"/>
          <w:sz w:val="24"/>
          <w:szCs w:val="24"/>
          <w:lang w:val="en-US" w:eastAsia="en-GB"/>
        </w:rPr>
        <w:t>left lung and remaining thoracic organs</w:t>
      </w:r>
      <w:r w:rsidR="00120487" w:rsidRPr="000C568A">
        <w:rPr>
          <w:rFonts w:ascii="Times New Roman" w:eastAsia="Times New Roman" w:hAnsi="Times New Roman" w:cs="Times New Roman"/>
          <w:color w:val="000000"/>
          <w:sz w:val="24"/>
          <w:szCs w:val="24"/>
          <w:lang w:val="en-US" w:eastAsia="en-GB"/>
        </w:rPr>
        <w:t xml:space="preserve"> were </w:t>
      </w:r>
      <w:r w:rsidRPr="000C568A">
        <w:rPr>
          <w:rFonts w:ascii="Times New Roman" w:eastAsia="Times New Roman" w:hAnsi="Times New Roman" w:cs="Times New Roman"/>
          <w:color w:val="000000"/>
          <w:sz w:val="24"/>
          <w:szCs w:val="24"/>
          <w:lang w:val="en-US" w:eastAsia="en-GB"/>
        </w:rPr>
        <w:t xml:space="preserve">trimmed and routinely </w:t>
      </w:r>
      <w:r w:rsidR="00120487" w:rsidRPr="000C568A">
        <w:rPr>
          <w:rFonts w:ascii="Times New Roman" w:eastAsia="Times New Roman" w:hAnsi="Times New Roman" w:cs="Times New Roman"/>
          <w:color w:val="000000"/>
          <w:sz w:val="24"/>
          <w:szCs w:val="24"/>
          <w:lang w:val="en-US" w:eastAsia="en-GB"/>
        </w:rPr>
        <w:t xml:space="preserve">paraffin wax embedded. </w:t>
      </w:r>
      <w:r w:rsidR="00206780" w:rsidRPr="000C568A">
        <w:rPr>
          <w:lang w:val="en-US"/>
        </w:rPr>
        <w:t>Coronal sections (1-2 mm) of the nose were prepared using a diamond saw</w:t>
      </w:r>
      <w:r w:rsidR="00206780" w:rsidRPr="000C568A">
        <w:rPr>
          <w:rFonts w:ascii="Arial" w:hAnsi="Arial" w:cs="Arial"/>
          <w:shd w:val="clear" w:color="auto" w:fill="FFFFFF"/>
          <w:lang w:val="en-US"/>
        </w:rPr>
        <w:t xml:space="preserve"> (</w:t>
      </w:r>
      <w:proofErr w:type="spellStart"/>
      <w:r w:rsidR="00206780" w:rsidRPr="000C568A">
        <w:rPr>
          <w:rFonts w:ascii="Arial" w:hAnsi="Arial" w:cs="Arial"/>
          <w:shd w:val="clear" w:color="auto" w:fill="FFFFFF"/>
          <w:lang w:val="en-US"/>
        </w:rPr>
        <w:t>Exakt</w:t>
      </w:r>
      <w:proofErr w:type="spellEnd"/>
      <w:r w:rsidR="00206780" w:rsidRPr="000C568A">
        <w:rPr>
          <w:rFonts w:ascii="Arial" w:hAnsi="Arial" w:cs="Arial"/>
          <w:shd w:val="clear" w:color="auto" w:fill="FFFFFF"/>
          <w:lang w:val="en-US"/>
        </w:rPr>
        <w:t xml:space="preserve"> 300; </w:t>
      </w:r>
      <w:proofErr w:type="spellStart"/>
      <w:r w:rsidR="00206780" w:rsidRPr="000C568A">
        <w:rPr>
          <w:rFonts w:ascii="Arial" w:hAnsi="Arial" w:cs="Arial"/>
          <w:shd w:val="clear" w:color="auto" w:fill="FFFFFF"/>
          <w:lang w:val="en-US"/>
        </w:rPr>
        <w:t>Exakt</w:t>
      </w:r>
      <w:proofErr w:type="spellEnd"/>
      <w:r w:rsidR="00206780" w:rsidRPr="000C568A">
        <w:rPr>
          <w:rFonts w:ascii="Arial" w:hAnsi="Arial" w:cs="Arial"/>
          <w:shd w:val="clear" w:color="auto" w:fill="FFFFFF"/>
          <w:lang w:val="en-US"/>
        </w:rPr>
        <w:t xml:space="preserve">), followed by gently decalcification in RDF (Biosystems) for 5 days at RT and on a shaker, followed by paraffin wax embedding. </w:t>
      </w:r>
      <w:r w:rsidR="00120487" w:rsidRPr="000C568A">
        <w:rPr>
          <w:rFonts w:ascii="Times New Roman" w:eastAsia="Times New Roman" w:hAnsi="Times New Roman" w:cs="Times New Roman"/>
          <w:color w:val="000000"/>
          <w:sz w:val="24"/>
          <w:szCs w:val="24"/>
          <w:lang w:val="en-US" w:eastAsia="en-GB"/>
        </w:rPr>
        <w:t xml:space="preserve">Consecutive sections (3–5 µm) were prepared and routinely stained with hematoxylin-eosin (HE) or subjected to </w:t>
      </w:r>
      <w:r w:rsidRPr="000C568A">
        <w:rPr>
          <w:rFonts w:ascii="Times New Roman" w:eastAsia="Times New Roman" w:hAnsi="Times New Roman" w:cs="Times New Roman"/>
          <w:color w:val="000000"/>
          <w:sz w:val="24"/>
          <w:szCs w:val="24"/>
          <w:lang w:val="en-US" w:eastAsia="en-GB"/>
        </w:rPr>
        <w:t xml:space="preserve">IHC </w:t>
      </w:r>
      <w:r w:rsidR="00120487" w:rsidRPr="000C568A">
        <w:rPr>
          <w:rFonts w:ascii="Times New Roman" w:eastAsia="Times New Roman" w:hAnsi="Times New Roman" w:cs="Times New Roman"/>
          <w:color w:val="000000"/>
          <w:sz w:val="24"/>
          <w:szCs w:val="24"/>
          <w:lang w:val="en-US" w:eastAsia="en-GB"/>
        </w:rPr>
        <w:t>for the detection of SARS-CoV-2 antigen in tissues</w:t>
      </w:r>
      <w:r w:rsidRPr="000C568A">
        <w:rPr>
          <w:rFonts w:ascii="Times New Roman" w:eastAsia="Times New Roman" w:hAnsi="Times New Roman" w:cs="Times New Roman"/>
          <w:color w:val="000000"/>
          <w:sz w:val="24"/>
          <w:szCs w:val="24"/>
          <w:lang w:val="en-US" w:eastAsia="en-GB"/>
        </w:rPr>
        <w:t xml:space="preserve"> as previously described</w:t>
      </w:r>
      <w:r w:rsidR="002920FD" w:rsidRPr="000C568A">
        <w:rPr>
          <w:rFonts w:ascii="Times New Roman" w:eastAsia="Times New Roman" w:hAnsi="Times New Roman" w:cs="Times New Roman"/>
          <w:color w:val="000000"/>
          <w:sz w:val="24"/>
          <w:szCs w:val="24"/>
          <w:lang w:val="en-US" w:eastAsia="en-GB"/>
        </w:rPr>
        <w:t xml:space="preserve"> (5)</w:t>
      </w:r>
      <w:r w:rsidR="00120487" w:rsidRPr="000C568A">
        <w:rPr>
          <w:rFonts w:ascii="Times New Roman" w:eastAsia="Times New Roman" w:hAnsi="Times New Roman" w:cs="Times New Roman"/>
          <w:color w:val="000000"/>
          <w:sz w:val="24"/>
          <w:szCs w:val="24"/>
          <w:lang w:val="en-US" w:eastAsia="en-GB"/>
        </w:rPr>
        <w:t xml:space="preserve">. </w:t>
      </w:r>
      <w:r w:rsidRPr="000C568A">
        <w:rPr>
          <w:rFonts w:ascii="Times New Roman" w:eastAsia="Times New Roman" w:hAnsi="Times New Roman" w:cs="Times New Roman"/>
          <w:color w:val="000000"/>
          <w:sz w:val="24"/>
          <w:szCs w:val="24"/>
          <w:lang w:val="en-US" w:eastAsia="en-GB"/>
        </w:rPr>
        <w:t xml:space="preserve">IHC </w:t>
      </w:r>
      <w:r w:rsidR="00120487" w:rsidRPr="000C568A">
        <w:rPr>
          <w:rFonts w:ascii="Times New Roman" w:eastAsia="Times New Roman" w:hAnsi="Times New Roman" w:cs="Times New Roman"/>
          <w:color w:val="000000"/>
          <w:sz w:val="24"/>
          <w:szCs w:val="24"/>
          <w:lang w:val="en-US" w:eastAsia="en-GB"/>
        </w:rPr>
        <w:t xml:space="preserve">was performed in an </w:t>
      </w:r>
      <w:proofErr w:type="spellStart"/>
      <w:r w:rsidR="00120487" w:rsidRPr="000C568A">
        <w:rPr>
          <w:rFonts w:ascii="Times New Roman" w:eastAsia="Times New Roman" w:hAnsi="Times New Roman" w:cs="Times New Roman"/>
          <w:color w:val="000000"/>
          <w:sz w:val="24"/>
          <w:szCs w:val="24"/>
          <w:lang w:val="en-US" w:eastAsia="en-GB"/>
        </w:rPr>
        <w:t>autostainer</w:t>
      </w:r>
      <w:proofErr w:type="spellEnd"/>
      <w:r w:rsidR="00120487" w:rsidRPr="000C568A">
        <w:rPr>
          <w:rFonts w:ascii="Times New Roman" w:eastAsia="Times New Roman" w:hAnsi="Times New Roman" w:cs="Times New Roman"/>
          <w:color w:val="000000"/>
          <w:sz w:val="24"/>
          <w:szCs w:val="24"/>
          <w:lang w:val="en-US" w:eastAsia="en-GB"/>
        </w:rPr>
        <w:t xml:space="preserve"> (Agilent) using </w:t>
      </w:r>
      <w:r w:rsidRPr="000C568A">
        <w:rPr>
          <w:rFonts w:ascii="Times New Roman" w:eastAsia="Times New Roman" w:hAnsi="Times New Roman" w:cs="Times New Roman"/>
          <w:color w:val="000000"/>
          <w:sz w:val="24"/>
          <w:szCs w:val="24"/>
          <w:lang w:val="en-US" w:eastAsia="en-GB"/>
        </w:rPr>
        <w:t xml:space="preserve">a </w:t>
      </w:r>
      <w:r w:rsidR="00120487" w:rsidRPr="000C568A">
        <w:rPr>
          <w:rFonts w:ascii="Times New Roman" w:eastAsia="Times New Roman" w:hAnsi="Times New Roman" w:cs="Times New Roman"/>
          <w:color w:val="000000"/>
          <w:sz w:val="24"/>
          <w:szCs w:val="24"/>
          <w:lang w:val="en-US" w:eastAsia="en-GB"/>
        </w:rPr>
        <w:t xml:space="preserve">rabbit polyclonal </w:t>
      </w:r>
      <w:r w:rsidRPr="000C568A">
        <w:rPr>
          <w:rFonts w:ascii="Times New Roman" w:eastAsia="Times New Roman" w:hAnsi="Times New Roman" w:cs="Times New Roman"/>
          <w:color w:val="000000"/>
          <w:sz w:val="24"/>
          <w:szCs w:val="24"/>
          <w:lang w:val="en-US" w:eastAsia="en-GB"/>
        </w:rPr>
        <w:t>anti-</w:t>
      </w:r>
      <w:r w:rsidR="00120487" w:rsidRPr="000C568A">
        <w:rPr>
          <w:rFonts w:ascii="Times New Roman" w:eastAsia="Times New Roman" w:hAnsi="Times New Roman" w:cs="Times New Roman"/>
          <w:color w:val="000000"/>
          <w:sz w:val="24"/>
          <w:szCs w:val="24"/>
          <w:lang w:val="en-US" w:eastAsia="en-GB"/>
        </w:rPr>
        <w:t>SARS-</w:t>
      </w:r>
      <w:proofErr w:type="spellStart"/>
      <w:r w:rsidR="00120487" w:rsidRPr="000C568A">
        <w:rPr>
          <w:rFonts w:ascii="Times New Roman" w:eastAsia="Times New Roman" w:hAnsi="Times New Roman" w:cs="Times New Roman"/>
          <w:color w:val="000000"/>
          <w:sz w:val="24"/>
          <w:szCs w:val="24"/>
          <w:lang w:val="en-US" w:eastAsia="en-GB"/>
        </w:rPr>
        <w:t>CoV</w:t>
      </w:r>
      <w:proofErr w:type="spellEnd"/>
      <w:r w:rsidRPr="000C568A">
        <w:rPr>
          <w:rFonts w:ascii="Times New Roman" w:eastAsia="Times New Roman" w:hAnsi="Times New Roman" w:cs="Times New Roman"/>
          <w:color w:val="000000"/>
          <w:sz w:val="24"/>
          <w:szCs w:val="24"/>
          <w:lang w:val="en-US" w:eastAsia="en-GB"/>
        </w:rPr>
        <w:t xml:space="preserve"> nucleoprotein</w:t>
      </w:r>
      <w:r w:rsidR="00120487" w:rsidRPr="000C568A">
        <w:rPr>
          <w:rFonts w:ascii="Times New Roman" w:eastAsia="Times New Roman" w:hAnsi="Times New Roman" w:cs="Times New Roman"/>
          <w:color w:val="000000"/>
          <w:sz w:val="24"/>
          <w:szCs w:val="24"/>
          <w:lang w:val="en-US" w:eastAsia="en-GB"/>
        </w:rPr>
        <w:t xml:space="preserve"> </w:t>
      </w:r>
      <w:r w:rsidRPr="000C568A">
        <w:rPr>
          <w:rFonts w:ascii="Times New Roman" w:eastAsia="Times New Roman" w:hAnsi="Times New Roman" w:cs="Times New Roman"/>
          <w:color w:val="000000"/>
          <w:sz w:val="24"/>
          <w:szCs w:val="24"/>
          <w:lang w:val="en-US" w:eastAsia="en-GB"/>
        </w:rPr>
        <w:t xml:space="preserve">antibody </w:t>
      </w:r>
      <w:r w:rsidR="00120487" w:rsidRPr="000C568A">
        <w:rPr>
          <w:rFonts w:ascii="Times New Roman" w:eastAsia="Times New Roman" w:hAnsi="Times New Roman" w:cs="Times New Roman"/>
          <w:color w:val="000000"/>
          <w:sz w:val="24"/>
          <w:szCs w:val="24"/>
          <w:lang w:val="en-US" w:eastAsia="en-GB"/>
        </w:rPr>
        <w:t>(Rockland</w:t>
      </w:r>
      <w:r w:rsidR="00B20D15" w:rsidRPr="000C568A">
        <w:rPr>
          <w:rFonts w:ascii="Times New Roman" w:eastAsia="Times New Roman" w:hAnsi="Times New Roman" w:cs="Times New Roman"/>
          <w:color w:val="000000"/>
          <w:sz w:val="24"/>
          <w:szCs w:val="24"/>
          <w:lang w:val="en-US" w:eastAsia="en-GB"/>
        </w:rPr>
        <w:t>, 200-402-A50</w:t>
      </w:r>
      <w:r w:rsidR="00120487" w:rsidRPr="000C568A">
        <w:rPr>
          <w:rFonts w:ascii="Times New Roman" w:eastAsia="Times New Roman" w:hAnsi="Times New Roman" w:cs="Times New Roman"/>
          <w:color w:val="000000"/>
          <w:sz w:val="24"/>
          <w:szCs w:val="24"/>
          <w:lang w:val="en-US" w:eastAsia="en-GB"/>
        </w:rPr>
        <w:t>) and the horseradish peroxidase (HRP) method. Briefly, sections were deparaffinized and rehydrated through graded alcohol. Antigen retrieval was achieved by 20 min incubation in citrate buffer (pH 6.0) at 98 °C in a pressure cooker. This was followed by incubation with the primary antibody (diluted 1:</w:t>
      </w:r>
      <w:r w:rsidR="00B20D15" w:rsidRPr="000C568A">
        <w:rPr>
          <w:rFonts w:ascii="Times New Roman" w:eastAsia="Times New Roman" w:hAnsi="Times New Roman" w:cs="Times New Roman"/>
          <w:color w:val="000000"/>
          <w:sz w:val="24"/>
          <w:szCs w:val="24"/>
          <w:lang w:val="en-US" w:eastAsia="en-GB"/>
        </w:rPr>
        <w:t xml:space="preserve">3,000 </w:t>
      </w:r>
      <w:r w:rsidR="00120487" w:rsidRPr="000C568A">
        <w:rPr>
          <w:rFonts w:ascii="Times New Roman" w:eastAsia="Times New Roman" w:hAnsi="Times New Roman" w:cs="Times New Roman"/>
          <w:color w:val="000000"/>
          <w:sz w:val="24"/>
          <w:szCs w:val="24"/>
          <w:lang w:val="en-US" w:eastAsia="en-GB"/>
        </w:rPr>
        <w:t xml:space="preserve">in dilution buffer; Dako) </w:t>
      </w:r>
      <w:r w:rsidR="00B20D15" w:rsidRPr="000C568A">
        <w:rPr>
          <w:rFonts w:ascii="Times New Roman" w:eastAsia="Times New Roman" w:hAnsi="Times New Roman" w:cs="Times New Roman"/>
          <w:color w:val="000000"/>
          <w:sz w:val="24"/>
          <w:szCs w:val="24"/>
          <w:lang w:val="en-US" w:eastAsia="en-GB"/>
        </w:rPr>
        <w:t>overnight at 4 ⁰C</w:t>
      </w:r>
      <w:r w:rsidR="00120487" w:rsidRPr="000C568A">
        <w:rPr>
          <w:rFonts w:ascii="Times New Roman" w:eastAsia="Times New Roman" w:hAnsi="Times New Roman" w:cs="Times New Roman"/>
          <w:color w:val="000000"/>
          <w:sz w:val="24"/>
          <w:szCs w:val="24"/>
          <w:lang w:val="en-US" w:eastAsia="en-GB"/>
        </w:rPr>
        <w:t xml:space="preserve">, a 10 min incubation at room temperature (RT) with peroxidase blocking buffer (Agilent) and a 30 min incubation at RT with </w:t>
      </w:r>
      <w:proofErr w:type="spellStart"/>
      <w:r w:rsidR="00120487" w:rsidRPr="000C568A">
        <w:rPr>
          <w:rFonts w:ascii="Times New Roman" w:eastAsia="Times New Roman" w:hAnsi="Times New Roman" w:cs="Times New Roman"/>
          <w:color w:val="000000"/>
          <w:sz w:val="24"/>
          <w:szCs w:val="24"/>
          <w:lang w:val="en-US" w:eastAsia="en-GB"/>
        </w:rPr>
        <w:t>Envision+System</w:t>
      </w:r>
      <w:proofErr w:type="spellEnd"/>
      <w:r w:rsidR="00120487" w:rsidRPr="000C568A">
        <w:rPr>
          <w:rFonts w:ascii="Times New Roman" w:eastAsia="Times New Roman" w:hAnsi="Times New Roman" w:cs="Times New Roman"/>
          <w:color w:val="000000"/>
          <w:sz w:val="24"/>
          <w:szCs w:val="24"/>
          <w:lang w:val="en-US" w:eastAsia="en-GB"/>
        </w:rPr>
        <w:t xml:space="preserve"> HRP Rabbit (Agilent). The reaction was visualized with </w:t>
      </w:r>
      <w:proofErr w:type="spellStart"/>
      <w:r w:rsidR="00120487" w:rsidRPr="000C568A">
        <w:rPr>
          <w:rFonts w:ascii="Times New Roman" w:eastAsia="Times New Roman" w:hAnsi="Times New Roman" w:cs="Times New Roman"/>
          <w:color w:val="000000"/>
          <w:sz w:val="24"/>
          <w:szCs w:val="24"/>
          <w:lang w:val="en-US" w:eastAsia="en-GB"/>
        </w:rPr>
        <w:t>diaminobenzidin</w:t>
      </w:r>
      <w:proofErr w:type="spellEnd"/>
      <w:r w:rsidR="00120487" w:rsidRPr="000C568A">
        <w:rPr>
          <w:rFonts w:ascii="Times New Roman" w:eastAsia="Times New Roman" w:hAnsi="Times New Roman" w:cs="Times New Roman"/>
          <w:color w:val="000000"/>
          <w:sz w:val="24"/>
          <w:szCs w:val="24"/>
          <w:lang w:val="en-US" w:eastAsia="en-GB"/>
        </w:rPr>
        <w:t xml:space="preserve"> (DAB; Dako)</w:t>
      </w:r>
      <w:r w:rsidR="00B20D15" w:rsidRPr="000C568A">
        <w:rPr>
          <w:rFonts w:ascii="Times New Roman" w:eastAsia="Times New Roman" w:hAnsi="Times New Roman" w:cs="Times New Roman"/>
          <w:color w:val="000000"/>
          <w:sz w:val="24"/>
          <w:szCs w:val="24"/>
          <w:lang w:val="en-US" w:eastAsia="en-GB"/>
        </w:rPr>
        <w:t xml:space="preserve"> for 10 min at RT</w:t>
      </w:r>
      <w:r w:rsidR="00120487" w:rsidRPr="000C568A">
        <w:rPr>
          <w:rFonts w:ascii="Times New Roman" w:eastAsia="Times New Roman" w:hAnsi="Times New Roman" w:cs="Times New Roman"/>
          <w:color w:val="000000"/>
          <w:sz w:val="24"/>
          <w:szCs w:val="24"/>
          <w:lang w:val="en-US" w:eastAsia="en-GB"/>
        </w:rPr>
        <w:t>. After counterstaining with hematoxylin for 2 s, sections were dehydrated and placed on a coverslip with Tissue-Tek Film (Sysmex, Kobe, Japan). </w:t>
      </w:r>
    </w:p>
    <w:p w14:paraId="1485A4AC" w14:textId="77777777" w:rsidR="00120487" w:rsidRPr="000C568A" w:rsidRDefault="00120487" w:rsidP="00120487">
      <w:pPr>
        <w:spacing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References</w:t>
      </w:r>
    </w:p>
    <w:p w14:paraId="660B09B0" w14:textId="77777777" w:rsidR="00120487" w:rsidRPr="000C568A" w:rsidRDefault="00120487" w:rsidP="00120487">
      <w:pPr>
        <w:spacing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w:t>
      </w:r>
    </w:p>
    <w:p w14:paraId="507F8F69" w14:textId="77777777" w:rsidR="00120487" w:rsidRPr="000C568A" w:rsidRDefault="00120487" w:rsidP="00120487">
      <w:pPr>
        <w:spacing w:after="0"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1.</w:t>
      </w:r>
      <w:r w:rsidRPr="000C568A">
        <w:rPr>
          <w:rFonts w:ascii="Times New Roman" w:eastAsia="Times New Roman" w:hAnsi="Times New Roman" w:cs="Times New Roman"/>
          <w:color w:val="000000"/>
          <w:sz w:val="24"/>
          <w:szCs w:val="24"/>
          <w:lang w:val="en-US" w:eastAsia="en-GB"/>
        </w:rPr>
        <w:tab/>
      </w:r>
      <w:proofErr w:type="spellStart"/>
      <w:r w:rsidRPr="000C568A">
        <w:rPr>
          <w:rFonts w:ascii="Times New Roman" w:eastAsia="Times New Roman" w:hAnsi="Times New Roman" w:cs="Times New Roman"/>
          <w:color w:val="000000"/>
          <w:sz w:val="24"/>
          <w:szCs w:val="24"/>
          <w:shd w:val="clear" w:color="auto" w:fill="FFFFFF"/>
          <w:lang w:val="en-US" w:eastAsia="en-GB"/>
        </w:rPr>
        <w:t>Cantuti-Castelvetri</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L, Ojha R, Pedro LD, </w:t>
      </w:r>
      <w:proofErr w:type="spellStart"/>
      <w:r w:rsidRPr="000C568A">
        <w:rPr>
          <w:rFonts w:ascii="Times New Roman" w:eastAsia="Times New Roman" w:hAnsi="Times New Roman" w:cs="Times New Roman"/>
          <w:color w:val="000000"/>
          <w:sz w:val="24"/>
          <w:szCs w:val="24"/>
          <w:shd w:val="clear" w:color="auto" w:fill="FFFFFF"/>
          <w:lang w:val="en-US" w:eastAsia="en-GB"/>
        </w:rPr>
        <w:t>Djannatian</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M, Franz J, </w:t>
      </w:r>
      <w:proofErr w:type="spellStart"/>
      <w:r w:rsidRPr="000C568A">
        <w:rPr>
          <w:rFonts w:ascii="Times New Roman" w:eastAsia="Times New Roman" w:hAnsi="Times New Roman" w:cs="Times New Roman"/>
          <w:color w:val="000000"/>
          <w:sz w:val="24"/>
          <w:szCs w:val="24"/>
          <w:shd w:val="clear" w:color="auto" w:fill="FFFFFF"/>
          <w:lang w:val="en-US" w:eastAsia="en-GB"/>
        </w:rPr>
        <w:t>Kuivanen</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S, van der Meer F, Kallio K, Kaya T, </w:t>
      </w:r>
      <w:proofErr w:type="spellStart"/>
      <w:r w:rsidRPr="000C568A">
        <w:rPr>
          <w:rFonts w:ascii="Times New Roman" w:eastAsia="Times New Roman" w:hAnsi="Times New Roman" w:cs="Times New Roman"/>
          <w:color w:val="000000"/>
          <w:sz w:val="24"/>
          <w:szCs w:val="24"/>
          <w:shd w:val="clear" w:color="auto" w:fill="FFFFFF"/>
          <w:lang w:val="en-US" w:eastAsia="en-GB"/>
        </w:rPr>
        <w:t>Anastasina</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M, </w:t>
      </w:r>
      <w:proofErr w:type="spellStart"/>
      <w:r w:rsidRPr="000C568A">
        <w:rPr>
          <w:rFonts w:ascii="Times New Roman" w:eastAsia="Times New Roman" w:hAnsi="Times New Roman" w:cs="Times New Roman"/>
          <w:color w:val="000000"/>
          <w:sz w:val="24"/>
          <w:szCs w:val="24"/>
          <w:shd w:val="clear" w:color="auto" w:fill="FFFFFF"/>
          <w:lang w:val="en-US" w:eastAsia="en-GB"/>
        </w:rPr>
        <w:t>Smura</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T, </w:t>
      </w:r>
      <w:proofErr w:type="spellStart"/>
      <w:r w:rsidRPr="000C568A">
        <w:rPr>
          <w:rFonts w:ascii="Times New Roman" w:eastAsia="Times New Roman" w:hAnsi="Times New Roman" w:cs="Times New Roman"/>
          <w:color w:val="000000"/>
          <w:sz w:val="24"/>
          <w:szCs w:val="24"/>
          <w:shd w:val="clear" w:color="auto" w:fill="FFFFFF"/>
          <w:lang w:val="en-US" w:eastAsia="en-GB"/>
        </w:rPr>
        <w:t>Levanov</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L, </w:t>
      </w:r>
      <w:proofErr w:type="spellStart"/>
      <w:r w:rsidRPr="000C568A">
        <w:rPr>
          <w:rFonts w:ascii="Times New Roman" w:eastAsia="Times New Roman" w:hAnsi="Times New Roman" w:cs="Times New Roman"/>
          <w:color w:val="000000"/>
          <w:sz w:val="24"/>
          <w:szCs w:val="24"/>
          <w:shd w:val="clear" w:color="auto" w:fill="FFFFFF"/>
          <w:lang w:val="en-US" w:eastAsia="en-GB"/>
        </w:rPr>
        <w:t>Szirovicza</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L, Tobi A, Kallio-Kokko H, Österlund P, Joensuu M, Meunier FA, Butcher SJ, Winkler MS, Mollenhauer B, Helenius A, </w:t>
      </w:r>
      <w:proofErr w:type="spellStart"/>
      <w:r w:rsidRPr="000C568A">
        <w:rPr>
          <w:rFonts w:ascii="Times New Roman" w:eastAsia="Times New Roman" w:hAnsi="Times New Roman" w:cs="Times New Roman"/>
          <w:color w:val="000000"/>
          <w:sz w:val="24"/>
          <w:szCs w:val="24"/>
          <w:shd w:val="clear" w:color="auto" w:fill="FFFFFF"/>
          <w:lang w:val="en-US" w:eastAsia="en-GB"/>
        </w:rPr>
        <w:t>Gokce</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O, Teesalu T, </w:t>
      </w:r>
      <w:proofErr w:type="spellStart"/>
      <w:r w:rsidRPr="000C568A">
        <w:rPr>
          <w:rFonts w:ascii="Times New Roman" w:eastAsia="Times New Roman" w:hAnsi="Times New Roman" w:cs="Times New Roman"/>
          <w:color w:val="000000"/>
          <w:sz w:val="24"/>
          <w:szCs w:val="24"/>
          <w:shd w:val="clear" w:color="auto" w:fill="FFFFFF"/>
          <w:lang w:val="en-US" w:eastAsia="en-GB"/>
        </w:rPr>
        <w:t>Hepojoki</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J, </w:t>
      </w:r>
      <w:proofErr w:type="spellStart"/>
      <w:r w:rsidRPr="000C568A">
        <w:rPr>
          <w:rFonts w:ascii="Times New Roman" w:eastAsia="Times New Roman" w:hAnsi="Times New Roman" w:cs="Times New Roman"/>
          <w:color w:val="000000"/>
          <w:sz w:val="24"/>
          <w:szCs w:val="24"/>
          <w:shd w:val="clear" w:color="auto" w:fill="FFFFFF"/>
          <w:lang w:val="en-US" w:eastAsia="en-GB"/>
        </w:rPr>
        <w:t>Vapalahti</w:t>
      </w:r>
      <w:proofErr w:type="spellEnd"/>
      <w:r w:rsidRPr="000C568A">
        <w:rPr>
          <w:rFonts w:ascii="Times New Roman" w:eastAsia="Times New Roman" w:hAnsi="Times New Roman" w:cs="Times New Roman"/>
          <w:color w:val="000000"/>
          <w:sz w:val="24"/>
          <w:szCs w:val="24"/>
          <w:shd w:val="clear" w:color="auto" w:fill="FFFFFF"/>
          <w:lang w:val="en-US" w:eastAsia="en-GB"/>
        </w:rPr>
        <w:t xml:space="preserve"> O, Stadelmann C, Balistreri G, Simons M. Neuropilin-1 facilitates SARS-CoV-2 cell entry and infectivity. Science. 2020 Nov 13;370(6518):856-860</w:t>
      </w:r>
      <w:r w:rsidRPr="000C568A">
        <w:rPr>
          <w:rFonts w:ascii="Times New Roman" w:eastAsia="Times New Roman" w:hAnsi="Times New Roman" w:cs="Times New Roman"/>
          <w:color w:val="000000"/>
          <w:sz w:val="24"/>
          <w:szCs w:val="24"/>
          <w:lang w:val="en-US" w:eastAsia="en-GB"/>
        </w:rPr>
        <w:t>  </w:t>
      </w:r>
    </w:p>
    <w:p w14:paraId="48AD8D41" w14:textId="77777777" w:rsidR="00120487" w:rsidRPr="000C568A" w:rsidRDefault="00120487" w:rsidP="00120487">
      <w:pPr>
        <w:spacing w:after="0"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lastRenderedPageBreak/>
        <w:t>2.</w:t>
      </w:r>
      <w:r w:rsidRPr="000C568A">
        <w:rPr>
          <w:rFonts w:ascii="Times New Roman" w:eastAsia="Times New Roman" w:hAnsi="Times New Roman" w:cs="Times New Roman"/>
          <w:color w:val="000000"/>
          <w:sz w:val="24"/>
          <w:szCs w:val="24"/>
          <w:lang w:val="en-US" w:eastAsia="en-GB"/>
        </w:rPr>
        <w:tab/>
        <w:t xml:space="preserve">Virtanen J, Uusitalo R, Korhonen EM, et al. Kinetics of Neutralizing Antibodies of COVID-19 Patients Tested Using Clinical D614G, B.1.1.7, and B 1.351 Isolates in Microneutralization Assays. </w:t>
      </w:r>
      <w:r w:rsidRPr="000C568A">
        <w:rPr>
          <w:rFonts w:ascii="Times New Roman" w:eastAsia="Times New Roman" w:hAnsi="Times New Roman" w:cs="Times New Roman"/>
          <w:i/>
          <w:iCs/>
          <w:color w:val="000000"/>
          <w:sz w:val="24"/>
          <w:szCs w:val="24"/>
          <w:lang w:val="en-US" w:eastAsia="en-GB"/>
        </w:rPr>
        <w:t>Viruses</w:t>
      </w:r>
      <w:r w:rsidRPr="000C568A">
        <w:rPr>
          <w:rFonts w:ascii="Times New Roman" w:eastAsia="Times New Roman" w:hAnsi="Times New Roman" w:cs="Times New Roman"/>
          <w:color w:val="000000"/>
          <w:sz w:val="24"/>
          <w:szCs w:val="24"/>
          <w:lang w:val="en-US" w:eastAsia="en-GB"/>
        </w:rPr>
        <w:t>. 2021;13(6):996. </w:t>
      </w:r>
    </w:p>
    <w:p w14:paraId="4510D5D9" w14:textId="77777777" w:rsidR="00120487" w:rsidRPr="000C568A" w:rsidRDefault="00120487" w:rsidP="00120487">
      <w:pPr>
        <w:spacing w:after="0"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3.</w:t>
      </w:r>
      <w:r w:rsidRPr="000C568A">
        <w:rPr>
          <w:rFonts w:ascii="Times New Roman" w:eastAsia="Times New Roman" w:hAnsi="Times New Roman" w:cs="Times New Roman"/>
          <w:color w:val="000000"/>
          <w:sz w:val="24"/>
          <w:szCs w:val="24"/>
          <w:lang w:val="en-US" w:eastAsia="en-GB"/>
        </w:rPr>
        <w:tab/>
      </w:r>
      <w:proofErr w:type="spellStart"/>
      <w:r w:rsidRPr="000C568A">
        <w:rPr>
          <w:rFonts w:ascii="Times New Roman" w:eastAsia="Times New Roman" w:hAnsi="Times New Roman" w:cs="Times New Roman"/>
          <w:color w:val="000000"/>
          <w:sz w:val="24"/>
          <w:szCs w:val="24"/>
          <w:lang w:val="en-US" w:eastAsia="en-GB"/>
        </w:rPr>
        <w:t>Dagotto</w:t>
      </w:r>
      <w:proofErr w:type="spellEnd"/>
      <w:r w:rsidRPr="000C568A">
        <w:rPr>
          <w:rFonts w:ascii="Times New Roman" w:eastAsia="Times New Roman" w:hAnsi="Times New Roman" w:cs="Times New Roman"/>
          <w:color w:val="000000"/>
          <w:sz w:val="24"/>
          <w:szCs w:val="24"/>
          <w:lang w:val="en-US" w:eastAsia="en-GB"/>
        </w:rPr>
        <w:t xml:space="preserve"> G, Mercado NB, Martinez DR, Hou YJ, Nkolola JP, Carnahan RH, et al. Comparison of </w:t>
      </w:r>
      <w:proofErr w:type="spellStart"/>
      <w:r w:rsidRPr="000C568A">
        <w:rPr>
          <w:rFonts w:ascii="Times New Roman" w:eastAsia="Times New Roman" w:hAnsi="Times New Roman" w:cs="Times New Roman"/>
          <w:color w:val="000000"/>
          <w:sz w:val="24"/>
          <w:szCs w:val="24"/>
          <w:lang w:val="en-US" w:eastAsia="en-GB"/>
        </w:rPr>
        <w:t>Subgenomic</w:t>
      </w:r>
      <w:proofErr w:type="spellEnd"/>
      <w:r w:rsidRPr="000C568A">
        <w:rPr>
          <w:rFonts w:ascii="Times New Roman" w:eastAsia="Times New Roman" w:hAnsi="Times New Roman" w:cs="Times New Roman"/>
          <w:color w:val="000000"/>
          <w:sz w:val="24"/>
          <w:szCs w:val="24"/>
          <w:lang w:val="en-US" w:eastAsia="en-GB"/>
        </w:rPr>
        <w:t xml:space="preserve"> and Total RNA in SARS-CoV-2 Challenged Rhesus Macaques. J </w:t>
      </w:r>
      <w:proofErr w:type="spellStart"/>
      <w:r w:rsidRPr="000C568A">
        <w:rPr>
          <w:rFonts w:ascii="Times New Roman" w:eastAsia="Times New Roman" w:hAnsi="Times New Roman" w:cs="Times New Roman"/>
          <w:color w:val="000000"/>
          <w:sz w:val="24"/>
          <w:szCs w:val="24"/>
          <w:lang w:val="en-US" w:eastAsia="en-GB"/>
        </w:rPr>
        <w:t>Virol</w:t>
      </w:r>
      <w:proofErr w:type="spellEnd"/>
      <w:r w:rsidRPr="000C568A">
        <w:rPr>
          <w:rFonts w:ascii="Times New Roman" w:eastAsia="Times New Roman" w:hAnsi="Times New Roman" w:cs="Times New Roman"/>
          <w:color w:val="000000"/>
          <w:sz w:val="24"/>
          <w:szCs w:val="24"/>
          <w:lang w:val="en-US" w:eastAsia="en-GB"/>
        </w:rPr>
        <w:t>. 2021;95(8).</w:t>
      </w:r>
    </w:p>
    <w:p w14:paraId="18FB5F1D" w14:textId="77777777" w:rsidR="008026BD" w:rsidRPr="000C568A" w:rsidRDefault="00120487" w:rsidP="008026BD">
      <w:pPr>
        <w:spacing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xml:space="preserve">4.         </w:t>
      </w:r>
      <w:proofErr w:type="spellStart"/>
      <w:r w:rsidRPr="000C568A">
        <w:rPr>
          <w:rFonts w:ascii="Times New Roman" w:eastAsia="Times New Roman" w:hAnsi="Times New Roman" w:cs="Times New Roman"/>
          <w:color w:val="000000"/>
          <w:sz w:val="24"/>
          <w:szCs w:val="24"/>
          <w:lang w:val="en-US" w:eastAsia="en-GB"/>
        </w:rPr>
        <w:t>Zivcec</w:t>
      </w:r>
      <w:proofErr w:type="spellEnd"/>
      <w:r w:rsidRPr="000C568A">
        <w:rPr>
          <w:rFonts w:ascii="Times New Roman" w:eastAsia="Times New Roman" w:hAnsi="Times New Roman" w:cs="Times New Roman"/>
          <w:color w:val="000000"/>
          <w:sz w:val="24"/>
          <w:szCs w:val="24"/>
          <w:lang w:val="en-US" w:eastAsia="en-GB"/>
        </w:rPr>
        <w:t xml:space="preserve"> M, </w:t>
      </w:r>
      <w:proofErr w:type="spellStart"/>
      <w:r w:rsidRPr="000C568A">
        <w:rPr>
          <w:rFonts w:ascii="Times New Roman" w:eastAsia="Times New Roman" w:hAnsi="Times New Roman" w:cs="Times New Roman"/>
          <w:color w:val="000000"/>
          <w:sz w:val="24"/>
          <w:szCs w:val="24"/>
          <w:lang w:val="en-US" w:eastAsia="en-GB"/>
        </w:rPr>
        <w:t>Safronetz</w:t>
      </w:r>
      <w:proofErr w:type="spellEnd"/>
      <w:r w:rsidRPr="000C568A">
        <w:rPr>
          <w:rFonts w:ascii="Times New Roman" w:eastAsia="Times New Roman" w:hAnsi="Times New Roman" w:cs="Times New Roman"/>
          <w:color w:val="000000"/>
          <w:sz w:val="24"/>
          <w:szCs w:val="24"/>
          <w:lang w:val="en-US" w:eastAsia="en-GB"/>
        </w:rPr>
        <w:t xml:space="preserve"> D, Haddock E, Feldmann H, Ebihara H. Validation of assays to monitor immune responses in the Syrian golden hamster (</w:t>
      </w:r>
      <w:proofErr w:type="spellStart"/>
      <w:r w:rsidRPr="000C568A">
        <w:rPr>
          <w:rFonts w:ascii="Times New Roman" w:eastAsia="Times New Roman" w:hAnsi="Times New Roman" w:cs="Times New Roman"/>
          <w:color w:val="000000"/>
          <w:sz w:val="24"/>
          <w:szCs w:val="24"/>
          <w:lang w:val="en-US" w:eastAsia="en-GB"/>
        </w:rPr>
        <w:t>Mesocricetus</w:t>
      </w:r>
      <w:proofErr w:type="spellEnd"/>
      <w:r w:rsidRPr="000C568A">
        <w:rPr>
          <w:rFonts w:ascii="Times New Roman" w:eastAsia="Times New Roman" w:hAnsi="Times New Roman" w:cs="Times New Roman"/>
          <w:color w:val="000000"/>
          <w:sz w:val="24"/>
          <w:szCs w:val="24"/>
          <w:lang w:val="en-US" w:eastAsia="en-GB"/>
        </w:rPr>
        <w:t xml:space="preserve"> auratus). J Immunol Methods. 2011;368(1-2):24-35.</w:t>
      </w:r>
    </w:p>
    <w:p w14:paraId="4847A414" w14:textId="456C9458" w:rsidR="00120487" w:rsidRPr="000C568A" w:rsidRDefault="008026BD" w:rsidP="008026BD">
      <w:pPr>
        <w:spacing w:line="240" w:lineRule="auto"/>
        <w:jc w:val="both"/>
        <w:rPr>
          <w:rFonts w:ascii="Times New Roman" w:eastAsia="Times New Roman" w:hAnsi="Times New Roman" w:cs="Times New Roman"/>
          <w:color w:val="000000"/>
          <w:sz w:val="24"/>
          <w:szCs w:val="24"/>
          <w:lang w:val="en-US" w:eastAsia="en-GB"/>
        </w:rPr>
      </w:pPr>
      <w:r w:rsidRPr="000C568A">
        <w:rPr>
          <w:rFonts w:ascii="Times New Roman" w:eastAsia="Times New Roman" w:hAnsi="Times New Roman" w:cs="Times New Roman"/>
          <w:color w:val="000000"/>
          <w:sz w:val="24"/>
          <w:szCs w:val="24"/>
          <w:lang w:val="en-US" w:eastAsia="en-GB"/>
        </w:rPr>
        <w:t xml:space="preserve">5.Clark JJ, Penrice-Randal R, Sharma P, </w:t>
      </w:r>
      <w:proofErr w:type="spellStart"/>
      <w:r w:rsidRPr="000C568A">
        <w:rPr>
          <w:rFonts w:ascii="Times New Roman" w:eastAsia="Times New Roman" w:hAnsi="Times New Roman" w:cs="Times New Roman"/>
          <w:color w:val="000000"/>
          <w:sz w:val="24"/>
          <w:szCs w:val="24"/>
          <w:lang w:val="en-US" w:eastAsia="en-GB"/>
        </w:rPr>
        <w:t>Kipar</w:t>
      </w:r>
      <w:proofErr w:type="spellEnd"/>
      <w:r w:rsidRPr="000C568A">
        <w:rPr>
          <w:rFonts w:ascii="Times New Roman" w:eastAsia="Times New Roman" w:hAnsi="Times New Roman" w:cs="Times New Roman"/>
          <w:color w:val="000000"/>
          <w:sz w:val="24"/>
          <w:szCs w:val="24"/>
          <w:lang w:val="en-US" w:eastAsia="en-GB"/>
        </w:rPr>
        <w:t xml:space="preserve"> A, Dong X, Pennington SH, et al. Sequential infection with influenza A virus followed by severe acute respiratory syndrome coronavirus 2 (SARS-CoV-2) leads to more severe disease and encephalitis in a mouse model of COVID-19. </w:t>
      </w:r>
      <w:proofErr w:type="spellStart"/>
      <w:r w:rsidRPr="000C568A">
        <w:rPr>
          <w:rFonts w:ascii="Times New Roman" w:eastAsia="Times New Roman" w:hAnsi="Times New Roman" w:cs="Times New Roman"/>
          <w:color w:val="000000"/>
          <w:sz w:val="24"/>
          <w:szCs w:val="24"/>
          <w:lang w:val="en-US" w:eastAsia="en-GB"/>
        </w:rPr>
        <w:t>bioRxiv</w:t>
      </w:r>
      <w:proofErr w:type="spellEnd"/>
      <w:r w:rsidRPr="000C568A">
        <w:rPr>
          <w:rFonts w:ascii="Times New Roman" w:eastAsia="Times New Roman" w:hAnsi="Times New Roman" w:cs="Times New Roman"/>
          <w:color w:val="000000"/>
          <w:sz w:val="24"/>
          <w:szCs w:val="24"/>
          <w:lang w:val="en-US" w:eastAsia="en-GB"/>
        </w:rPr>
        <w:t>. 2021:2020.10.13.334532.</w:t>
      </w:r>
    </w:p>
    <w:p w14:paraId="16F825FA" w14:textId="48B0B7BA" w:rsidR="00FF54E7" w:rsidRPr="000C568A" w:rsidRDefault="00100100" w:rsidP="00120487">
      <w:pPr>
        <w:spacing w:after="240" w:line="240" w:lineRule="auto"/>
        <w:rPr>
          <w:rFonts w:ascii="Times New Roman" w:eastAsia="Times New Roman" w:hAnsi="Times New Roman" w:cs="Times New Roman"/>
          <w:sz w:val="24"/>
          <w:szCs w:val="24"/>
          <w:lang w:val="en-US" w:eastAsia="en-GB"/>
        </w:rPr>
      </w:pPr>
      <w:r w:rsidRPr="000C568A">
        <w:rPr>
          <w:rFonts w:ascii="Times New Roman" w:eastAsia="Times New Roman" w:hAnsi="Times New Roman" w:cs="Times New Roman"/>
          <w:sz w:val="24"/>
          <w:szCs w:val="24"/>
          <w:lang w:val="en-US" w:eastAsia="en-GB"/>
        </w:rPr>
        <w:t>Supplemental Material</w:t>
      </w:r>
      <w:r w:rsidR="001E6642" w:rsidRPr="000C568A">
        <w:rPr>
          <w:rFonts w:ascii="Times New Roman" w:eastAsia="Times New Roman" w:hAnsi="Times New Roman" w:cs="Times New Roman"/>
          <w:noProof/>
          <w:sz w:val="24"/>
          <w:szCs w:val="24"/>
          <w:lang w:val="en-US" w:eastAsia="en-GB"/>
        </w:rPr>
        <w:drawing>
          <wp:inline distT="0" distB="0" distL="0" distR="0" wp14:anchorId="3E85287F" wp14:editId="3EE493D3">
            <wp:extent cx="6120130" cy="3048000"/>
            <wp:effectExtent l="0" t="0" r="1270" b="0"/>
            <wp:docPr id="4" name="Picture 4" descr="A picture containing ceramic ware,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eramic ware, porcelai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20130" cy="3048000"/>
                    </a:xfrm>
                    <a:prstGeom prst="rect">
                      <a:avLst/>
                    </a:prstGeom>
                  </pic:spPr>
                </pic:pic>
              </a:graphicData>
            </a:graphic>
          </wp:inline>
        </w:drawing>
      </w:r>
    </w:p>
    <w:p w14:paraId="460BBA4E" w14:textId="7F8B989F" w:rsidR="00FF54E7" w:rsidRPr="000C568A" w:rsidRDefault="00FF54E7" w:rsidP="004F2ED3">
      <w:pPr>
        <w:spacing w:after="240" w:line="480" w:lineRule="auto"/>
        <w:jc w:val="both"/>
        <w:rPr>
          <w:rFonts w:ascii="Times New Roman" w:eastAsia="Times New Roman" w:hAnsi="Times New Roman" w:cs="Times New Roman"/>
          <w:sz w:val="24"/>
          <w:szCs w:val="24"/>
          <w:lang w:val="en-US" w:eastAsia="en-GB"/>
        </w:rPr>
      </w:pPr>
      <w:r w:rsidRPr="000C568A">
        <w:rPr>
          <w:rFonts w:ascii="Times New Roman" w:eastAsia="Times New Roman" w:hAnsi="Times New Roman" w:cs="Times New Roman"/>
          <w:b/>
          <w:bCs/>
          <w:sz w:val="24"/>
          <w:szCs w:val="24"/>
          <w:lang w:val="en-US" w:eastAsia="en-GB"/>
        </w:rPr>
        <w:t>Supplemental Figure S1</w:t>
      </w:r>
      <w:r w:rsidRPr="000C568A">
        <w:rPr>
          <w:rFonts w:ascii="Times New Roman" w:eastAsia="Times New Roman" w:hAnsi="Times New Roman" w:cs="Times New Roman"/>
          <w:sz w:val="24"/>
          <w:szCs w:val="24"/>
          <w:lang w:val="en-US" w:eastAsia="en-GB"/>
        </w:rPr>
        <w:t>. BALB-C mouse, male. Two days post intranasal infection with 6 x 10</w:t>
      </w:r>
      <w:r w:rsidRPr="000C568A">
        <w:rPr>
          <w:rFonts w:ascii="Times New Roman" w:eastAsia="Times New Roman" w:hAnsi="Times New Roman" w:cs="Times New Roman"/>
          <w:sz w:val="24"/>
          <w:szCs w:val="24"/>
          <w:vertAlign w:val="superscript"/>
          <w:lang w:val="en-US" w:eastAsia="en-GB"/>
        </w:rPr>
        <w:t>3</w:t>
      </w:r>
      <w:r w:rsidRPr="000C568A">
        <w:rPr>
          <w:rFonts w:ascii="Times New Roman" w:eastAsia="Times New Roman" w:hAnsi="Times New Roman" w:cs="Times New Roman"/>
          <w:sz w:val="24"/>
          <w:szCs w:val="24"/>
          <w:lang w:val="en-US" w:eastAsia="en-GB"/>
        </w:rPr>
        <w:t xml:space="preserve"> PFU </w:t>
      </w:r>
      <w:r w:rsidR="008026BD" w:rsidRPr="000C568A">
        <w:rPr>
          <w:rFonts w:ascii="Times New Roman" w:eastAsia="Times New Roman" w:hAnsi="Times New Roman" w:cs="Times New Roman"/>
          <w:sz w:val="24"/>
          <w:szCs w:val="24"/>
          <w:lang w:val="en-US" w:eastAsia="en-GB"/>
        </w:rPr>
        <w:t>of beta variant SARS-CoV-2</w:t>
      </w:r>
      <w:r w:rsidRPr="000C568A">
        <w:rPr>
          <w:rFonts w:ascii="Times New Roman" w:eastAsia="Times New Roman" w:hAnsi="Times New Roman" w:cs="Times New Roman"/>
          <w:sz w:val="24"/>
          <w:szCs w:val="24"/>
          <w:lang w:val="en-US" w:eastAsia="en-GB"/>
        </w:rPr>
        <w:t>.</w:t>
      </w:r>
      <w:r w:rsidR="00925B50" w:rsidRPr="000C568A">
        <w:rPr>
          <w:rFonts w:ascii="Times New Roman" w:eastAsia="Times New Roman" w:hAnsi="Times New Roman" w:cs="Times New Roman"/>
          <w:sz w:val="24"/>
          <w:szCs w:val="24"/>
          <w:lang w:val="en-US" w:eastAsia="en-GB"/>
        </w:rPr>
        <w:t xml:space="preserve"> </w:t>
      </w:r>
      <w:r w:rsidR="00925B50" w:rsidRPr="000C568A">
        <w:rPr>
          <w:rFonts w:ascii="Times New Roman" w:eastAsia="Times New Roman" w:hAnsi="Times New Roman" w:cs="Times New Roman"/>
          <w:b/>
          <w:bCs/>
          <w:sz w:val="24"/>
          <w:szCs w:val="24"/>
          <w:lang w:val="en-US" w:eastAsia="en-GB"/>
        </w:rPr>
        <w:t>A</w:t>
      </w:r>
      <w:r w:rsidR="00925B50" w:rsidRPr="000C568A">
        <w:rPr>
          <w:rFonts w:ascii="Times New Roman" w:eastAsia="Times New Roman" w:hAnsi="Times New Roman" w:cs="Times New Roman"/>
          <w:sz w:val="24"/>
          <w:szCs w:val="24"/>
          <w:lang w:val="en-US" w:eastAsia="en-GB"/>
        </w:rPr>
        <w:t xml:space="preserve">. Nose with focal extensive viral antigen expression in ciliated epithelial cells. Bar = 20 µm. </w:t>
      </w:r>
      <w:r w:rsidR="00925B50" w:rsidRPr="000C568A">
        <w:rPr>
          <w:rFonts w:ascii="Times New Roman" w:eastAsia="Times New Roman" w:hAnsi="Times New Roman" w:cs="Times New Roman"/>
          <w:b/>
          <w:bCs/>
          <w:sz w:val="24"/>
          <w:szCs w:val="24"/>
          <w:lang w:val="en-US" w:eastAsia="en-GB"/>
        </w:rPr>
        <w:t>B</w:t>
      </w:r>
      <w:r w:rsidR="00925B50" w:rsidRPr="000C568A">
        <w:rPr>
          <w:rFonts w:ascii="Times New Roman" w:eastAsia="Times New Roman" w:hAnsi="Times New Roman" w:cs="Times New Roman"/>
          <w:sz w:val="24"/>
          <w:szCs w:val="24"/>
          <w:lang w:val="en-US" w:eastAsia="en-GB"/>
        </w:rPr>
        <w:t>. Trachea with smal</w:t>
      </w:r>
      <w:r w:rsidR="00565172" w:rsidRPr="000C568A">
        <w:rPr>
          <w:rFonts w:ascii="Times New Roman" w:eastAsia="Times New Roman" w:hAnsi="Times New Roman" w:cs="Times New Roman"/>
          <w:sz w:val="24"/>
          <w:szCs w:val="24"/>
          <w:lang w:val="en-US" w:eastAsia="en-GB"/>
        </w:rPr>
        <w:t>l</w:t>
      </w:r>
      <w:r w:rsidR="00925B50" w:rsidRPr="000C568A">
        <w:rPr>
          <w:rFonts w:ascii="Times New Roman" w:eastAsia="Times New Roman" w:hAnsi="Times New Roman" w:cs="Times New Roman"/>
          <w:sz w:val="24"/>
          <w:szCs w:val="24"/>
          <w:lang w:val="en-US" w:eastAsia="en-GB"/>
        </w:rPr>
        <w:t xml:space="preserve"> patches of positive epithelial cells (arrows). Bar = 20 µm. Bar = 20 µm. </w:t>
      </w:r>
      <w:r w:rsidR="00925B50" w:rsidRPr="000C568A">
        <w:rPr>
          <w:rFonts w:ascii="Times New Roman" w:eastAsia="Times New Roman" w:hAnsi="Times New Roman" w:cs="Times New Roman"/>
          <w:b/>
          <w:bCs/>
          <w:sz w:val="24"/>
          <w:szCs w:val="24"/>
          <w:lang w:val="en-US" w:eastAsia="en-GB"/>
        </w:rPr>
        <w:t>C</w:t>
      </w:r>
      <w:r w:rsidR="00925B50" w:rsidRPr="000C568A">
        <w:rPr>
          <w:rFonts w:ascii="Times New Roman" w:eastAsia="Times New Roman" w:hAnsi="Times New Roman" w:cs="Times New Roman"/>
          <w:sz w:val="24"/>
          <w:szCs w:val="24"/>
          <w:lang w:val="en-US" w:eastAsia="en-GB"/>
        </w:rPr>
        <w:t xml:space="preserve">. Lung with viral antigen deposition along the luminal surface of the bronchiolar epithelial cells. B: bronchiole. </w:t>
      </w:r>
      <w:r w:rsidR="00925B50" w:rsidRPr="000C568A">
        <w:rPr>
          <w:rFonts w:ascii="Times New Roman" w:eastAsia="Times New Roman" w:hAnsi="Times New Roman" w:cs="Times New Roman"/>
          <w:b/>
          <w:bCs/>
          <w:sz w:val="24"/>
          <w:szCs w:val="24"/>
          <w:lang w:val="en-US" w:eastAsia="en-GB"/>
        </w:rPr>
        <w:t>D</w:t>
      </w:r>
      <w:r w:rsidR="00925B50" w:rsidRPr="000C568A">
        <w:rPr>
          <w:rFonts w:ascii="Times New Roman" w:eastAsia="Times New Roman" w:hAnsi="Times New Roman" w:cs="Times New Roman"/>
          <w:sz w:val="24"/>
          <w:szCs w:val="24"/>
          <w:lang w:val="en-US" w:eastAsia="en-GB"/>
        </w:rPr>
        <w:t>. Lung. Small focal area with viral antigen expression in type I (arrowhead) and type II (arrow) alveolar epithelial cells. Bar = 10 µm. Immunohistochemistry, hematoxylin counterstain.</w:t>
      </w:r>
    </w:p>
    <w:p w14:paraId="452D8D05" w14:textId="77777777" w:rsidR="00FF54E7" w:rsidRPr="000C568A" w:rsidRDefault="00FF54E7" w:rsidP="00120487">
      <w:pPr>
        <w:spacing w:after="240" w:line="240" w:lineRule="auto"/>
        <w:rPr>
          <w:rFonts w:ascii="Times New Roman" w:eastAsia="Times New Roman" w:hAnsi="Times New Roman" w:cs="Times New Roman"/>
          <w:sz w:val="24"/>
          <w:szCs w:val="24"/>
          <w:lang w:val="en-US" w:eastAsia="en-GB"/>
        </w:rPr>
      </w:pPr>
    </w:p>
    <w:p w14:paraId="450EDEA0" w14:textId="5E54287B" w:rsidR="00120487" w:rsidRPr="000C568A" w:rsidRDefault="00120487" w:rsidP="00120487">
      <w:pPr>
        <w:pStyle w:val="EndNoteBibliography"/>
        <w:spacing w:after="0"/>
        <w:jc w:val="both"/>
        <w:rPr>
          <w:rFonts w:ascii="Times New Roman" w:hAnsi="Times New Roman" w:cs="Times New Roman"/>
          <w:sz w:val="24"/>
          <w:szCs w:val="24"/>
        </w:rPr>
      </w:pPr>
    </w:p>
    <w:sectPr w:rsidR="00120487" w:rsidRPr="000C568A">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0sfef5svxf020ededqxezelrpasvpz9sps0&quot;&gt;mouse&lt;record-ids&gt;&lt;item&gt;2&lt;/item&gt;&lt;item&gt;4&lt;/item&gt;&lt;item&gt;5&lt;/item&gt;&lt;item&gt;7&lt;/item&gt;&lt;item&gt;9&lt;/item&gt;&lt;item&gt;10&lt;/item&gt;&lt;item&gt;11&lt;/item&gt;&lt;item&gt;12&lt;/item&gt;&lt;item&gt;13&lt;/item&gt;&lt;item&gt;15&lt;/item&gt;&lt;item&gt;16&lt;/item&gt;&lt;item&gt;17&lt;/item&gt;&lt;item&gt;18&lt;/item&gt;&lt;/record-ids&gt;&lt;/item&gt;&lt;/Libraries&gt;"/>
  </w:docVars>
  <w:rsids>
    <w:rsidRoot w:val="00F55FA3"/>
    <w:rsid w:val="0003460D"/>
    <w:rsid w:val="0003483F"/>
    <w:rsid w:val="00041720"/>
    <w:rsid w:val="00046C5F"/>
    <w:rsid w:val="00056385"/>
    <w:rsid w:val="000714DF"/>
    <w:rsid w:val="00090560"/>
    <w:rsid w:val="000957F0"/>
    <w:rsid w:val="000B1720"/>
    <w:rsid w:val="000C16F7"/>
    <w:rsid w:val="000C568A"/>
    <w:rsid w:val="000D141C"/>
    <w:rsid w:val="000D3AFD"/>
    <w:rsid w:val="000E2887"/>
    <w:rsid w:val="000F1DF5"/>
    <w:rsid w:val="000F2F81"/>
    <w:rsid w:val="000F3667"/>
    <w:rsid w:val="00100100"/>
    <w:rsid w:val="00105FBE"/>
    <w:rsid w:val="0011421B"/>
    <w:rsid w:val="00116733"/>
    <w:rsid w:val="00120487"/>
    <w:rsid w:val="00152D4A"/>
    <w:rsid w:val="001530D2"/>
    <w:rsid w:val="001568ED"/>
    <w:rsid w:val="001615C6"/>
    <w:rsid w:val="00183A54"/>
    <w:rsid w:val="00195639"/>
    <w:rsid w:val="001D20B7"/>
    <w:rsid w:val="001E6642"/>
    <w:rsid w:val="001F2C35"/>
    <w:rsid w:val="00200AE8"/>
    <w:rsid w:val="002045BD"/>
    <w:rsid w:val="00206780"/>
    <w:rsid w:val="00212ECC"/>
    <w:rsid w:val="0021330F"/>
    <w:rsid w:val="002168FE"/>
    <w:rsid w:val="00220A12"/>
    <w:rsid w:val="0023645D"/>
    <w:rsid w:val="0024256B"/>
    <w:rsid w:val="0025318C"/>
    <w:rsid w:val="00282085"/>
    <w:rsid w:val="00291253"/>
    <w:rsid w:val="002920FD"/>
    <w:rsid w:val="002A0828"/>
    <w:rsid w:val="002A12C7"/>
    <w:rsid w:val="002A4141"/>
    <w:rsid w:val="002C680E"/>
    <w:rsid w:val="002D1A94"/>
    <w:rsid w:val="002D6D17"/>
    <w:rsid w:val="002E3FF6"/>
    <w:rsid w:val="002F424E"/>
    <w:rsid w:val="00307B2E"/>
    <w:rsid w:val="00315690"/>
    <w:rsid w:val="00324E74"/>
    <w:rsid w:val="00325136"/>
    <w:rsid w:val="0033645C"/>
    <w:rsid w:val="00345A4F"/>
    <w:rsid w:val="00366A1F"/>
    <w:rsid w:val="00373C82"/>
    <w:rsid w:val="0038170F"/>
    <w:rsid w:val="0039024A"/>
    <w:rsid w:val="003C09BA"/>
    <w:rsid w:val="003C3507"/>
    <w:rsid w:val="003E00EC"/>
    <w:rsid w:val="003E0D13"/>
    <w:rsid w:val="003F7BF8"/>
    <w:rsid w:val="00401069"/>
    <w:rsid w:val="004039CE"/>
    <w:rsid w:val="00433FD5"/>
    <w:rsid w:val="00440E2B"/>
    <w:rsid w:val="004422EB"/>
    <w:rsid w:val="00455391"/>
    <w:rsid w:val="00466E7C"/>
    <w:rsid w:val="0047517C"/>
    <w:rsid w:val="004756FC"/>
    <w:rsid w:val="00475C4C"/>
    <w:rsid w:val="00493418"/>
    <w:rsid w:val="004B0809"/>
    <w:rsid w:val="004B0A53"/>
    <w:rsid w:val="004B2885"/>
    <w:rsid w:val="004B2D72"/>
    <w:rsid w:val="004C4CA7"/>
    <w:rsid w:val="004D3137"/>
    <w:rsid w:val="004F2ED3"/>
    <w:rsid w:val="00501316"/>
    <w:rsid w:val="00503504"/>
    <w:rsid w:val="00526B4E"/>
    <w:rsid w:val="00530149"/>
    <w:rsid w:val="00540FE2"/>
    <w:rsid w:val="00544A04"/>
    <w:rsid w:val="0055153C"/>
    <w:rsid w:val="00565172"/>
    <w:rsid w:val="00571035"/>
    <w:rsid w:val="0058094B"/>
    <w:rsid w:val="00581EFC"/>
    <w:rsid w:val="005970C5"/>
    <w:rsid w:val="0059729B"/>
    <w:rsid w:val="005B577B"/>
    <w:rsid w:val="005D7450"/>
    <w:rsid w:val="005E6767"/>
    <w:rsid w:val="005F373F"/>
    <w:rsid w:val="005F5F27"/>
    <w:rsid w:val="006074EC"/>
    <w:rsid w:val="00672C52"/>
    <w:rsid w:val="00672CDE"/>
    <w:rsid w:val="0067366D"/>
    <w:rsid w:val="00686318"/>
    <w:rsid w:val="00687D09"/>
    <w:rsid w:val="00696D74"/>
    <w:rsid w:val="006B6566"/>
    <w:rsid w:val="006D0F01"/>
    <w:rsid w:val="006D74DF"/>
    <w:rsid w:val="006F1D2C"/>
    <w:rsid w:val="006F3A93"/>
    <w:rsid w:val="006F6FB7"/>
    <w:rsid w:val="007023A2"/>
    <w:rsid w:val="00706EB8"/>
    <w:rsid w:val="0072004A"/>
    <w:rsid w:val="00732089"/>
    <w:rsid w:val="0075478A"/>
    <w:rsid w:val="0079003F"/>
    <w:rsid w:val="007A105E"/>
    <w:rsid w:val="007C39D2"/>
    <w:rsid w:val="007D2765"/>
    <w:rsid w:val="008026BD"/>
    <w:rsid w:val="0080652E"/>
    <w:rsid w:val="00810190"/>
    <w:rsid w:val="0081792F"/>
    <w:rsid w:val="008256C5"/>
    <w:rsid w:val="00845C82"/>
    <w:rsid w:val="00850E39"/>
    <w:rsid w:val="00871630"/>
    <w:rsid w:val="00886105"/>
    <w:rsid w:val="00892519"/>
    <w:rsid w:val="008A7433"/>
    <w:rsid w:val="008B39CA"/>
    <w:rsid w:val="008D3461"/>
    <w:rsid w:val="008E49D7"/>
    <w:rsid w:val="008E5BD4"/>
    <w:rsid w:val="008F12DC"/>
    <w:rsid w:val="008F2585"/>
    <w:rsid w:val="008F3387"/>
    <w:rsid w:val="008F3DDC"/>
    <w:rsid w:val="009122A3"/>
    <w:rsid w:val="009216DB"/>
    <w:rsid w:val="00923F7F"/>
    <w:rsid w:val="00925B50"/>
    <w:rsid w:val="00940905"/>
    <w:rsid w:val="00945C85"/>
    <w:rsid w:val="00974525"/>
    <w:rsid w:val="00980B66"/>
    <w:rsid w:val="00982950"/>
    <w:rsid w:val="00982A87"/>
    <w:rsid w:val="00996AD9"/>
    <w:rsid w:val="009A0260"/>
    <w:rsid w:val="009A2D06"/>
    <w:rsid w:val="009B7C4C"/>
    <w:rsid w:val="009C24F7"/>
    <w:rsid w:val="009D42E2"/>
    <w:rsid w:val="009F0BD6"/>
    <w:rsid w:val="00A40340"/>
    <w:rsid w:val="00A43D50"/>
    <w:rsid w:val="00A53F7C"/>
    <w:rsid w:val="00A713DB"/>
    <w:rsid w:val="00A74809"/>
    <w:rsid w:val="00A76005"/>
    <w:rsid w:val="00A77668"/>
    <w:rsid w:val="00A8004B"/>
    <w:rsid w:val="00A8454C"/>
    <w:rsid w:val="00A859B1"/>
    <w:rsid w:val="00A87602"/>
    <w:rsid w:val="00A933DC"/>
    <w:rsid w:val="00A93A7E"/>
    <w:rsid w:val="00A948EE"/>
    <w:rsid w:val="00A96AA1"/>
    <w:rsid w:val="00AA1C38"/>
    <w:rsid w:val="00AB2744"/>
    <w:rsid w:val="00AB37E1"/>
    <w:rsid w:val="00AD1372"/>
    <w:rsid w:val="00AD5178"/>
    <w:rsid w:val="00AE06B7"/>
    <w:rsid w:val="00AE48DE"/>
    <w:rsid w:val="00AE6B9A"/>
    <w:rsid w:val="00AE6C2B"/>
    <w:rsid w:val="00B06BB6"/>
    <w:rsid w:val="00B1067F"/>
    <w:rsid w:val="00B110D5"/>
    <w:rsid w:val="00B1400F"/>
    <w:rsid w:val="00B20D15"/>
    <w:rsid w:val="00B329B9"/>
    <w:rsid w:val="00B32B44"/>
    <w:rsid w:val="00B36FDB"/>
    <w:rsid w:val="00B4367C"/>
    <w:rsid w:val="00B6488E"/>
    <w:rsid w:val="00B9591F"/>
    <w:rsid w:val="00BC1945"/>
    <w:rsid w:val="00BD5C27"/>
    <w:rsid w:val="00C308FF"/>
    <w:rsid w:val="00C32E03"/>
    <w:rsid w:val="00C37611"/>
    <w:rsid w:val="00C805EB"/>
    <w:rsid w:val="00C849DE"/>
    <w:rsid w:val="00C87C9A"/>
    <w:rsid w:val="00CE108E"/>
    <w:rsid w:val="00CE734A"/>
    <w:rsid w:val="00CF4CD7"/>
    <w:rsid w:val="00CF5E6F"/>
    <w:rsid w:val="00D05F72"/>
    <w:rsid w:val="00D114D5"/>
    <w:rsid w:val="00D1420F"/>
    <w:rsid w:val="00D252F6"/>
    <w:rsid w:val="00D4585F"/>
    <w:rsid w:val="00D60449"/>
    <w:rsid w:val="00D711E9"/>
    <w:rsid w:val="00D73B20"/>
    <w:rsid w:val="00D759AB"/>
    <w:rsid w:val="00D7651B"/>
    <w:rsid w:val="00DA73FC"/>
    <w:rsid w:val="00DB58EC"/>
    <w:rsid w:val="00DB6CFE"/>
    <w:rsid w:val="00DB7CC7"/>
    <w:rsid w:val="00DD0DD9"/>
    <w:rsid w:val="00DD3624"/>
    <w:rsid w:val="00DD68B9"/>
    <w:rsid w:val="00DE3EB4"/>
    <w:rsid w:val="00DE5555"/>
    <w:rsid w:val="00E024AA"/>
    <w:rsid w:val="00E052A0"/>
    <w:rsid w:val="00E0668C"/>
    <w:rsid w:val="00E62D43"/>
    <w:rsid w:val="00E660F2"/>
    <w:rsid w:val="00E850AC"/>
    <w:rsid w:val="00EA5C11"/>
    <w:rsid w:val="00EA78E4"/>
    <w:rsid w:val="00EB4F74"/>
    <w:rsid w:val="00ED2A52"/>
    <w:rsid w:val="00ED374E"/>
    <w:rsid w:val="00F07346"/>
    <w:rsid w:val="00F32958"/>
    <w:rsid w:val="00F37730"/>
    <w:rsid w:val="00F46AAB"/>
    <w:rsid w:val="00F5391D"/>
    <w:rsid w:val="00F55FA3"/>
    <w:rsid w:val="00F64E6B"/>
    <w:rsid w:val="00F6765D"/>
    <w:rsid w:val="00F8711A"/>
    <w:rsid w:val="00FB5D55"/>
    <w:rsid w:val="00FB7FD4"/>
    <w:rsid w:val="00FC6768"/>
    <w:rsid w:val="00FC7C0F"/>
    <w:rsid w:val="00FE564F"/>
    <w:rsid w:val="00FF54E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F85FC"/>
  <w15:chartTrackingRefBased/>
  <w15:docId w15:val="{7F11F9C5-A87D-49AB-B845-B826BA3BB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DD3624"/>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D3624"/>
    <w:rPr>
      <w:rFonts w:ascii="Calibri" w:hAnsi="Calibri" w:cs="Calibri"/>
      <w:noProof/>
      <w:lang w:val="en-US"/>
    </w:rPr>
  </w:style>
  <w:style w:type="paragraph" w:customStyle="1" w:styleId="EndNoteBibliography">
    <w:name w:val="EndNote Bibliography"/>
    <w:basedOn w:val="Normal"/>
    <w:link w:val="EndNoteBibliographyChar"/>
    <w:rsid w:val="00DD3624"/>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DD3624"/>
    <w:rPr>
      <w:rFonts w:ascii="Calibri" w:hAnsi="Calibri" w:cs="Calibri"/>
      <w:noProof/>
      <w:lang w:val="en-US"/>
    </w:rPr>
  </w:style>
  <w:style w:type="character" w:styleId="CommentReference">
    <w:name w:val="annotation reference"/>
    <w:basedOn w:val="DefaultParagraphFont"/>
    <w:uiPriority w:val="99"/>
    <w:semiHidden/>
    <w:unhideWhenUsed/>
    <w:rsid w:val="0047517C"/>
    <w:rPr>
      <w:sz w:val="16"/>
      <w:szCs w:val="16"/>
    </w:rPr>
  </w:style>
  <w:style w:type="paragraph" w:styleId="CommentText">
    <w:name w:val="annotation text"/>
    <w:basedOn w:val="Normal"/>
    <w:link w:val="CommentTextChar"/>
    <w:uiPriority w:val="99"/>
    <w:unhideWhenUsed/>
    <w:rsid w:val="0047517C"/>
    <w:pPr>
      <w:spacing w:line="240" w:lineRule="auto"/>
    </w:pPr>
    <w:rPr>
      <w:sz w:val="20"/>
      <w:szCs w:val="20"/>
    </w:rPr>
  </w:style>
  <w:style w:type="character" w:customStyle="1" w:styleId="CommentTextChar">
    <w:name w:val="Comment Text Char"/>
    <w:basedOn w:val="DefaultParagraphFont"/>
    <w:link w:val="CommentText"/>
    <w:uiPriority w:val="99"/>
    <w:rsid w:val="0047517C"/>
    <w:rPr>
      <w:sz w:val="20"/>
      <w:szCs w:val="20"/>
    </w:rPr>
  </w:style>
  <w:style w:type="paragraph" w:styleId="CommentSubject">
    <w:name w:val="annotation subject"/>
    <w:basedOn w:val="CommentText"/>
    <w:next w:val="CommentText"/>
    <w:link w:val="CommentSubjectChar"/>
    <w:uiPriority w:val="99"/>
    <w:semiHidden/>
    <w:unhideWhenUsed/>
    <w:rsid w:val="0047517C"/>
    <w:rPr>
      <w:b/>
      <w:bCs/>
    </w:rPr>
  </w:style>
  <w:style w:type="character" w:customStyle="1" w:styleId="CommentSubjectChar">
    <w:name w:val="Comment Subject Char"/>
    <w:basedOn w:val="CommentTextChar"/>
    <w:link w:val="CommentSubject"/>
    <w:uiPriority w:val="99"/>
    <w:semiHidden/>
    <w:rsid w:val="0047517C"/>
    <w:rPr>
      <w:b/>
      <w:bCs/>
      <w:sz w:val="20"/>
      <w:szCs w:val="20"/>
    </w:rPr>
  </w:style>
  <w:style w:type="paragraph" w:styleId="BalloonText">
    <w:name w:val="Balloon Text"/>
    <w:basedOn w:val="Normal"/>
    <w:link w:val="BalloonTextChar"/>
    <w:uiPriority w:val="99"/>
    <w:semiHidden/>
    <w:unhideWhenUsed/>
    <w:rsid w:val="004751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517C"/>
    <w:rPr>
      <w:rFonts w:ascii="Segoe UI" w:hAnsi="Segoe UI" w:cs="Segoe UI"/>
      <w:sz w:val="18"/>
      <w:szCs w:val="18"/>
    </w:rPr>
  </w:style>
  <w:style w:type="paragraph" w:styleId="NormalWeb">
    <w:name w:val="Normal (Web)"/>
    <w:basedOn w:val="Normal"/>
    <w:uiPriority w:val="99"/>
    <w:semiHidden/>
    <w:unhideWhenUsed/>
    <w:rsid w:val="001204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nhideWhenUsed/>
    <w:rsid w:val="00120487"/>
    <w:rPr>
      <w:color w:val="0000FF"/>
      <w:u w:val="single"/>
    </w:rPr>
  </w:style>
  <w:style w:type="paragraph" w:styleId="Revision">
    <w:name w:val="Revision"/>
    <w:hidden/>
    <w:uiPriority w:val="99"/>
    <w:semiHidden/>
    <w:rsid w:val="00120487"/>
    <w:pPr>
      <w:spacing w:after="0" w:line="240" w:lineRule="auto"/>
    </w:pPr>
  </w:style>
  <w:style w:type="character" w:customStyle="1" w:styleId="apple-tab-span">
    <w:name w:val="apple-tab-span"/>
    <w:basedOn w:val="DefaultParagraphFont"/>
    <w:rsid w:val="001204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983805">
      <w:bodyDiv w:val="1"/>
      <w:marLeft w:val="0"/>
      <w:marRight w:val="0"/>
      <w:marTop w:val="0"/>
      <w:marBottom w:val="0"/>
      <w:divBdr>
        <w:top w:val="none" w:sz="0" w:space="0" w:color="auto"/>
        <w:left w:val="none" w:sz="0" w:space="0" w:color="auto"/>
        <w:bottom w:val="none" w:sz="0" w:space="0" w:color="auto"/>
        <w:right w:val="none" w:sz="0" w:space="0" w:color="auto"/>
      </w:divBdr>
    </w:div>
    <w:div w:id="1254587019">
      <w:bodyDiv w:val="1"/>
      <w:marLeft w:val="0"/>
      <w:marRight w:val="0"/>
      <w:marTop w:val="0"/>
      <w:marBottom w:val="0"/>
      <w:divBdr>
        <w:top w:val="none" w:sz="0" w:space="0" w:color="auto"/>
        <w:left w:val="none" w:sz="0" w:space="0" w:color="auto"/>
        <w:bottom w:val="none" w:sz="0" w:space="0" w:color="auto"/>
        <w:right w:val="none" w:sz="0" w:space="0" w:color="auto"/>
      </w:divBdr>
    </w:div>
    <w:div w:id="1358122708">
      <w:bodyDiv w:val="1"/>
      <w:marLeft w:val="0"/>
      <w:marRight w:val="0"/>
      <w:marTop w:val="0"/>
      <w:marBottom w:val="0"/>
      <w:divBdr>
        <w:top w:val="none" w:sz="0" w:space="0" w:color="auto"/>
        <w:left w:val="none" w:sz="0" w:space="0" w:color="auto"/>
        <w:bottom w:val="none" w:sz="0" w:space="0" w:color="auto"/>
        <w:right w:val="none" w:sz="0" w:space="0" w:color="auto"/>
      </w:divBdr>
    </w:div>
    <w:div w:id="1396585573">
      <w:bodyDiv w:val="1"/>
      <w:marLeft w:val="0"/>
      <w:marRight w:val="0"/>
      <w:marTop w:val="0"/>
      <w:marBottom w:val="0"/>
      <w:divBdr>
        <w:top w:val="none" w:sz="0" w:space="0" w:color="auto"/>
        <w:left w:val="none" w:sz="0" w:space="0" w:color="auto"/>
        <w:bottom w:val="none" w:sz="0" w:space="0" w:color="auto"/>
        <w:right w:val="none" w:sz="0" w:space="0" w:color="auto"/>
      </w:divBdr>
    </w:div>
    <w:div w:id="1980458090">
      <w:bodyDiv w:val="1"/>
      <w:marLeft w:val="0"/>
      <w:marRight w:val="0"/>
      <w:marTop w:val="0"/>
      <w:marBottom w:val="0"/>
      <w:divBdr>
        <w:top w:val="none" w:sz="0" w:space="0" w:color="auto"/>
        <w:left w:val="none" w:sz="0" w:space="0" w:color="auto"/>
        <w:bottom w:val="none" w:sz="0" w:space="0" w:color="auto"/>
        <w:right w:val="none" w:sz="0" w:space="0" w:color="auto"/>
      </w:divBdr>
    </w:div>
    <w:div w:id="2092123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778</Words>
  <Characters>4437</Characters>
  <Application>Microsoft Office Word</Application>
  <DocSecurity>0</DocSecurity>
  <Lines>36</Lines>
  <Paragraphs>10</Paragraphs>
  <ScaleCrop>false</ScaleCrop>
  <HeadingPairs>
    <vt:vector size="6" baseType="variant">
      <vt:variant>
        <vt:lpstr>Title</vt:lpstr>
      </vt:variant>
      <vt:variant>
        <vt:i4>1</vt:i4>
      </vt:variant>
      <vt:variant>
        <vt:lpstr>Otsikko</vt:lpstr>
      </vt:variant>
      <vt:variant>
        <vt:i4>1</vt:i4>
      </vt:variant>
      <vt:variant>
        <vt:lpstr>Titel</vt:lpstr>
      </vt:variant>
      <vt:variant>
        <vt:i4>1</vt:i4>
      </vt:variant>
    </vt:vector>
  </HeadingPairs>
  <TitlesOfParts>
    <vt:vector size="3" baseType="lpstr">
      <vt:lpstr/>
      <vt:lpstr/>
      <vt:lpstr/>
    </vt:vector>
  </TitlesOfParts>
  <Company>University of Helsinki</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Strandin, Tomas M</dc:creator>
  <cp:keywords/>
  <dc:description/>
  <cp:lastModifiedBy>Mark Brewin</cp:lastModifiedBy>
  <cp:revision>2</cp:revision>
  <dcterms:created xsi:type="dcterms:W3CDTF">2021-08-03T19:36:00Z</dcterms:created>
  <dcterms:modified xsi:type="dcterms:W3CDTF">2021-08-03T19:36:00Z</dcterms:modified>
</cp:coreProperties>
</file>