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D7C33" w14:textId="77777777" w:rsidR="00A30666" w:rsidRPr="006D65CA" w:rsidRDefault="00A30666" w:rsidP="00A30666">
      <w:pPr>
        <w:pStyle w:val="Heading2"/>
      </w:pPr>
      <w:r w:rsidRPr="006D65CA">
        <w:t xml:space="preserve">Table </w:t>
      </w:r>
      <w:r>
        <w:t>2</w:t>
      </w:r>
      <w:r w:rsidRPr="006D65CA">
        <w:t>. Capacity and readiness scores by hospital characteristics</w:t>
      </w:r>
    </w:p>
    <w:tbl>
      <w:tblPr>
        <w:tblW w:w="10437" w:type="dxa"/>
        <w:tblLayout w:type="fixed"/>
        <w:tblLook w:val="04A0" w:firstRow="1" w:lastRow="0" w:firstColumn="1" w:lastColumn="0" w:noHBand="0" w:noVBand="1"/>
      </w:tblPr>
      <w:tblGrid>
        <w:gridCol w:w="3402"/>
        <w:gridCol w:w="1758"/>
        <w:gridCol w:w="1759"/>
        <w:gridCol w:w="1759"/>
        <w:gridCol w:w="1759"/>
      </w:tblGrid>
      <w:tr w:rsidR="00A30666" w:rsidRPr="00335DBB" w14:paraId="4B8813B3" w14:textId="77777777" w:rsidTr="00643EAF">
        <w:trPr>
          <w:gridBefore w:val="1"/>
          <w:wBefore w:w="3402" w:type="dxa"/>
          <w:trHeight w:val="737"/>
        </w:trPr>
        <w:tc>
          <w:tcPr>
            <w:tcW w:w="1758" w:type="dxa"/>
            <w:shd w:val="clear" w:color="auto" w:fill="auto"/>
            <w:vAlign w:val="center"/>
            <w:hideMark/>
          </w:tcPr>
          <w:p w14:paraId="22329083" w14:textId="77777777" w:rsidR="00A30666" w:rsidRPr="00335DBB" w:rsidRDefault="00A30666" w:rsidP="00643EA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  <w:t>Level 4 small hospitals (n=23)</w:t>
            </w:r>
          </w:p>
        </w:tc>
        <w:tc>
          <w:tcPr>
            <w:tcW w:w="1759" w:type="dxa"/>
            <w:shd w:val="clear" w:color="auto" w:fill="auto"/>
            <w:vAlign w:val="center"/>
            <w:hideMark/>
          </w:tcPr>
          <w:p w14:paraId="08DEBF38" w14:textId="77777777" w:rsidR="00A30666" w:rsidRPr="00335DBB" w:rsidRDefault="00A30666" w:rsidP="00643EA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  <w:t>Level 4 large hospitals (n=23)</w:t>
            </w:r>
          </w:p>
        </w:tc>
        <w:tc>
          <w:tcPr>
            <w:tcW w:w="1759" w:type="dxa"/>
            <w:shd w:val="clear" w:color="auto" w:fill="auto"/>
            <w:vAlign w:val="center"/>
            <w:hideMark/>
          </w:tcPr>
          <w:p w14:paraId="645A81B6" w14:textId="77777777" w:rsidR="00A30666" w:rsidRPr="00335DBB" w:rsidRDefault="00A30666" w:rsidP="00643EA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  <w:t>Level 5 &amp; 6 hospitals (n=15)</w:t>
            </w:r>
          </w:p>
        </w:tc>
        <w:tc>
          <w:tcPr>
            <w:tcW w:w="1759" w:type="dxa"/>
            <w:shd w:val="clear" w:color="auto" w:fill="auto"/>
            <w:vAlign w:val="center"/>
            <w:hideMark/>
          </w:tcPr>
          <w:p w14:paraId="7F2F100F" w14:textId="77777777" w:rsidR="00A30666" w:rsidRPr="00335DBB" w:rsidRDefault="00A30666" w:rsidP="00643EA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/>
              </w:rPr>
              <w:t>Total (n=61)</w:t>
            </w:r>
          </w:p>
        </w:tc>
      </w:tr>
      <w:tr w:rsidR="00A30666" w:rsidRPr="00335DBB" w14:paraId="0D63CA8C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3E68846E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Total capacity &amp; readiness index</w:t>
            </w:r>
          </w:p>
        </w:tc>
        <w:tc>
          <w:tcPr>
            <w:tcW w:w="1758" w:type="dxa"/>
            <w:shd w:val="clear" w:color="000000" w:fill="FDD780"/>
            <w:noWrap/>
            <w:vAlign w:val="bottom"/>
            <w:hideMark/>
          </w:tcPr>
          <w:p w14:paraId="4AAD57F6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63%</w:t>
            </w:r>
          </w:p>
        </w:tc>
        <w:tc>
          <w:tcPr>
            <w:tcW w:w="1759" w:type="dxa"/>
            <w:shd w:val="clear" w:color="000000" w:fill="FEE783"/>
            <w:noWrap/>
            <w:vAlign w:val="bottom"/>
            <w:hideMark/>
          </w:tcPr>
          <w:p w14:paraId="771456B3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67%</w:t>
            </w:r>
          </w:p>
        </w:tc>
        <w:tc>
          <w:tcPr>
            <w:tcW w:w="1759" w:type="dxa"/>
            <w:shd w:val="clear" w:color="000000" w:fill="BBD881"/>
            <w:noWrap/>
            <w:vAlign w:val="bottom"/>
            <w:hideMark/>
          </w:tcPr>
          <w:p w14:paraId="624F052A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81%</w:t>
            </w:r>
          </w:p>
        </w:tc>
        <w:tc>
          <w:tcPr>
            <w:tcW w:w="1759" w:type="dxa"/>
            <w:shd w:val="clear" w:color="000000" w:fill="FAEA84"/>
            <w:noWrap/>
            <w:vAlign w:val="bottom"/>
            <w:hideMark/>
          </w:tcPr>
          <w:p w14:paraId="0C860B15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69%</w:t>
            </w:r>
          </w:p>
        </w:tc>
      </w:tr>
      <w:tr w:rsidR="00A30666" w:rsidRPr="00335DBB" w14:paraId="5E8436ED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85E0CE3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Human resources for health</w:t>
            </w:r>
          </w:p>
        </w:tc>
        <w:tc>
          <w:tcPr>
            <w:tcW w:w="1758" w:type="dxa"/>
            <w:shd w:val="clear" w:color="000000" w:fill="FEDB81"/>
            <w:noWrap/>
            <w:vAlign w:val="bottom"/>
            <w:hideMark/>
          </w:tcPr>
          <w:p w14:paraId="5B214ADD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64%</w:t>
            </w:r>
          </w:p>
        </w:tc>
        <w:tc>
          <w:tcPr>
            <w:tcW w:w="1759" w:type="dxa"/>
            <w:shd w:val="clear" w:color="000000" w:fill="FEE983"/>
            <w:noWrap/>
            <w:vAlign w:val="bottom"/>
            <w:hideMark/>
          </w:tcPr>
          <w:p w14:paraId="2741D76E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67%</w:t>
            </w:r>
          </w:p>
        </w:tc>
        <w:tc>
          <w:tcPr>
            <w:tcW w:w="1759" w:type="dxa"/>
            <w:shd w:val="clear" w:color="000000" w:fill="90CB7E"/>
            <w:noWrap/>
            <w:vAlign w:val="bottom"/>
            <w:hideMark/>
          </w:tcPr>
          <w:p w14:paraId="23F253F4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89%</w:t>
            </w:r>
          </w:p>
        </w:tc>
        <w:tc>
          <w:tcPr>
            <w:tcW w:w="1759" w:type="dxa"/>
            <w:shd w:val="clear" w:color="000000" w:fill="EDE683"/>
            <w:noWrap/>
            <w:vAlign w:val="bottom"/>
            <w:hideMark/>
          </w:tcPr>
          <w:p w14:paraId="228B8BF0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71%</w:t>
            </w:r>
          </w:p>
        </w:tc>
      </w:tr>
      <w:tr w:rsidR="00A30666" w:rsidRPr="00335DBB" w14:paraId="7F40152F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113BF98B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Lab test</w:t>
            </w:r>
          </w:p>
        </w:tc>
        <w:tc>
          <w:tcPr>
            <w:tcW w:w="1758" w:type="dxa"/>
            <w:shd w:val="clear" w:color="000000" w:fill="FDCE7E"/>
            <w:noWrap/>
            <w:vAlign w:val="bottom"/>
            <w:hideMark/>
          </w:tcPr>
          <w:p w14:paraId="44E0FBFF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60%</w:t>
            </w:r>
          </w:p>
        </w:tc>
        <w:tc>
          <w:tcPr>
            <w:tcW w:w="1759" w:type="dxa"/>
            <w:shd w:val="clear" w:color="000000" w:fill="FDD680"/>
            <w:noWrap/>
            <w:vAlign w:val="bottom"/>
            <w:hideMark/>
          </w:tcPr>
          <w:p w14:paraId="06304FD0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63%</w:t>
            </w:r>
          </w:p>
        </w:tc>
        <w:tc>
          <w:tcPr>
            <w:tcW w:w="1759" w:type="dxa"/>
            <w:shd w:val="clear" w:color="000000" w:fill="CDDD82"/>
            <w:noWrap/>
            <w:vAlign w:val="bottom"/>
            <w:hideMark/>
          </w:tcPr>
          <w:p w14:paraId="0672A0CE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77%</w:t>
            </w:r>
          </w:p>
        </w:tc>
        <w:tc>
          <w:tcPr>
            <w:tcW w:w="1759" w:type="dxa"/>
            <w:shd w:val="clear" w:color="000000" w:fill="FEE182"/>
            <w:noWrap/>
            <w:vAlign w:val="bottom"/>
            <w:hideMark/>
          </w:tcPr>
          <w:p w14:paraId="768FA1D3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65%</w:t>
            </w:r>
          </w:p>
        </w:tc>
      </w:tr>
      <w:tr w:rsidR="00A30666" w:rsidRPr="00335DBB" w14:paraId="79B54010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58799DE4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Oxygen &amp; respiratory support</w:t>
            </w:r>
          </w:p>
        </w:tc>
        <w:tc>
          <w:tcPr>
            <w:tcW w:w="1758" w:type="dxa"/>
            <w:shd w:val="clear" w:color="000000" w:fill="FEDC81"/>
            <w:noWrap/>
            <w:vAlign w:val="bottom"/>
            <w:hideMark/>
          </w:tcPr>
          <w:p w14:paraId="4CAB0A5F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64%</w:t>
            </w:r>
          </w:p>
        </w:tc>
        <w:tc>
          <w:tcPr>
            <w:tcW w:w="1759" w:type="dxa"/>
            <w:shd w:val="clear" w:color="000000" w:fill="FCBE7B"/>
            <w:noWrap/>
            <w:vAlign w:val="bottom"/>
            <w:hideMark/>
          </w:tcPr>
          <w:p w14:paraId="58B9B07B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57%</w:t>
            </w:r>
          </w:p>
        </w:tc>
        <w:tc>
          <w:tcPr>
            <w:tcW w:w="1759" w:type="dxa"/>
            <w:shd w:val="clear" w:color="000000" w:fill="D0DE82"/>
            <w:noWrap/>
            <w:vAlign w:val="bottom"/>
            <w:hideMark/>
          </w:tcPr>
          <w:p w14:paraId="66B453F2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77%</w:t>
            </w:r>
          </w:p>
        </w:tc>
        <w:tc>
          <w:tcPr>
            <w:tcW w:w="1759" w:type="dxa"/>
            <w:shd w:val="clear" w:color="000000" w:fill="FEDD81"/>
            <w:noWrap/>
            <w:vAlign w:val="bottom"/>
            <w:hideMark/>
          </w:tcPr>
          <w:p w14:paraId="2F054F05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64%</w:t>
            </w:r>
          </w:p>
        </w:tc>
      </w:tr>
      <w:tr w:rsidR="00A30666" w:rsidRPr="00335DBB" w14:paraId="57BB9971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3967B06E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General equipment  </w:t>
            </w:r>
          </w:p>
        </w:tc>
        <w:tc>
          <w:tcPr>
            <w:tcW w:w="1758" w:type="dxa"/>
            <w:shd w:val="clear" w:color="000000" w:fill="FBAF78"/>
            <w:noWrap/>
            <w:vAlign w:val="bottom"/>
            <w:hideMark/>
          </w:tcPr>
          <w:p w14:paraId="59E8474C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53%</w:t>
            </w:r>
          </w:p>
        </w:tc>
        <w:tc>
          <w:tcPr>
            <w:tcW w:w="1759" w:type="dxa"/>
            <w:shd w:val="clear" w:color="000000" w:fill="FDC87D"/>
            <w:noWrap/>
            <w:vAlign w:val="bottom"/>
            <w:hideMark/>
          </w:tcPr>
          <w:p w14:paraId="3F04188F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59%</w:t>
            </w:r>
          </w:p>
        </w:tc>
        <w:tc>
          <w:tcPr>
            <w:tcW w:w="1759" w:type="dxa"/>
            <w:shd w:val="clear" w:color="000000" w:fill="E9E583"/>
            <w:noWrap/>
            <w:vAlign w:val="bottom"/>
            <w:hideMark/>
          </w:tcPr>
          <w:p w14:paraId="1B2EF9A6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72%</w:t>
            </w:r>
          </w:p>
        </w:tc>
        <w:tc>
          <w:tcPr>
            <w:tcW w:w="1759" w:type="dxa"/>
            <w:shd w:val="clear" w:color="000000" w:fill="FDCB7D"/>
            <w:noWrap/>
            <w:vAlign w:val="bottom"/>
            <w:hideMark/>
          </w:tcPr>
          <w:p w14:paraId="742C04A8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60%</w:t>
            </w:r>
          </w:p>
        </w:tc>
      </w:tr>
      <w:tr w:rsidR="00A30666" w:rsidRPr="00335DBB" w14:paraId="0C4ABA07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52FA59FE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24/7</w:t>
            </w:r>
          </w:p>
        </w:tc>
        <w:tc>
          <w:tcPr>
            <w:tcW w:w="1758" w:type="dxa"/>
            <w:shd w:val="clear" w:color="000000" w:fill="FCC27C"/>
            <w:noWrap/>
            <w:vAlign w:val="bottom"/>
            <w:hideMark/>
          </w:tcPr>
          <w:p w14:paraId="695B4C39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58%</w:t>
            </w:r>
          </w:p>
        </w:tc>
        <w:tc>
          <w:tcPr>
            <w:tcW w:w="1759" w:type="dxa"/>
            <w:shd w:val="clear" w:color="000000" w:fill="FEE082"/>
            <w:noWrap/>
            <w:vAlign w:val="bottom"/>
            <w:hideMark/>
          </w:tcPr>
          <w:p w14:paraId="6E881693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65%</w:t>
            </w:r>
          </w:p>
        </w:tc>
        <w:tc>
          <w:tcPr>
            <w:tcW w:w="1759" w:type="dxa"/>
            <w:shd w:val="clear" w:color="000000" w:fill="FEEB84"/>
            <w:noWrap/>
            <w:vAlign w:val="bottom"/>
            <w:hideMark/>
          </w:tcPr>
          <w:p w14:paraId="75D6E682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68%</w:t>
            </w:r>
          </w:p>
        </w:tc>
        <w:tc>
          <w:tcPr>
            <w:tcW w:w="1759" w:type="dxa"/>
            <w:shd w:val="clear" w:color="000000" w:fill="FDD880"/>
            <w:noWrap/>
            <w:vAlign w:val="bottom"/>
            <w:hideMark/>
          </w:tcPr>
          <w:p w14:paraId="5055F2A6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63%</w:t>
            </w:r>
          </w:p>
        </w:tc>
      </w:tr>
      <w:tr w:rsidR="00A30666" w:rsidRPr="00335DBB" w14:paraId="2B5F4CF6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29CF4B5A" w14:textId="77777777" w:rsidR="00A30666" w:rsidRPr="00F277ED" w:rsidRDefault="00A30666" w:rsidP="00643EAF">
            <w:pPr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Quality and safety</w:t>
            </w:r>
          </w:p>
        </w:tc>
        <w:tc>
          <w:tcPr>
            <w:tcW w:w="1758" w:type="dxa"/>
            <w:shd w:val="clear" w:color="000000" w:fill="F8696B"/>
            <w:noWrap/>
            <w:vAlign w:val="bottom"/>
            <w:hideMark/>
          </w:tcPr>
          <w:p w14:paraId="108A8700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35%</w:t>
            </w:r>
          </w:p>
        </w:tc>
        <w:tc>
          <w:tcPr>
            <w:tcW w:w="1759" w:type="dxa"/>
            <w:shd w:val="clear" w:color="000000" w:fill="F8766D"/>
            <w:noWrap/>
            <w:vAlign w:val="bottom"/>
            <w:hideMark/>
          </w:tcPr>
          <w:p w14:paraId="2D69D388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38%</w:t>
            </w:r>
          </w:p>
        </w:tc>
        <w:tc>
          <w:tcPr>
            <w:tcW w:w="1759" w:type="dxa"/>
            <w:shd w:val="clear" w:color="000000" w:fill="FBA676"/>
            <w:noWrap/>
            <w:vAlign w:val="bottom"/>
            <w:hideMark/>
          </w:tcPr>
          <w:p w14:paraId="4FE4DBA7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50%</w:t>
            </w:r>
          </w:p>
        </w:tc>
        <w:tc>
          <w:tcPr>
            <w:tcW w:w="1759" w:type="dxa"/>
            <w:shd w:val="clear" w:color="000000" w:fill="F97D6E"/>
            <w:noWrap/>
            <w:vAlign w:val="bottom"/>
            <w:hideMark/>
          </w:tcPr>
          <w:p w14:paraId="19CB67F1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40%</w:t>
            </w:r>
          </w:p>
        </w:tc>
      </w:tr>
      <w:tr w:rsidR="00A30666" w:rsidRPr="00335DBB" w14:paraId="61919E29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2184CFE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Infection prevention &amp; control</w:t>
            </w:r>
          </w:p>
        </w:tc>
        <w:tc>
          <w:tcPr>
            <w:tcW w:w="1758" w:type="dxa"/>
            <w:shd w:val="clear" w:color="000000" w:fill="FCC07B"/>
            <w:noWrap/>
            <w:vAlign w:val="bottom"/>
            <w:hideMark/>
          </w:tcPr>
          <w:p w14:paraId="794E54A8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57%</w:t>
            </w:r>
          </w:p>
        </w:tc>
        <w:tc>
          <w:tcPr>
            <w:tcW w:w="1759" w:type="dxa"/>
            <w:shd w:val="clear" w:color="000000" w:fill="FCC27C"/>
            <w:noWrap/>
            <w:vAlign w:val="bottom"/>
            <w:hideMark/>
          </w:tcPr>
          <w:p w14:paraId="4D12AD90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58%</w:t>
            </w:r>
          </w:p>
        </w:tc>
        <w:tc>
          <w:tcPr>
            <w:tcW w:w="1759" w:type="dxa"/>
            <w:shd w:val="clear" w:color="000000" w:fill="81C77D"/>
            <w:noWrap/>
            <w:vAlign w:val="bottom"/>
            <w:hideMark/>
          </w:tcPr>
          <w:p w14:paraId="609959E2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92%</w:t>
            </w:r>
          </w:p>
        </w:tc>
        <w:tc>
          <w:tcPr>
            <w:tcW w:w="1759" w:type="dxa"/>
            <w:shd w:val="clear" w:color="000000" w:fill="FEE382"/>
            <w:noWrap/>
            <w:vAlign w:val="bottom"/>
            <w:hideMark/>
          </w:tcPr>
          <w:p w14:paraId="761A1481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66%</w:t>
            </w:r>
          </w:p>
        </w:tc>
      </w:tr>
      <w:tr w:rsidR="00A30666" w:rsidRPr="00335DBB" w14:paraId="0B271852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2A6D6A21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Surgery</w:t>
            </w:r>
          </w:p>
        </w:tc>
        <w:tc>
          <w:tcPr>
            <w:tcW w:w="1758" w:type="dxa"/>
            <w:shd w:val="clear" w:color="000000" w:fill="77C47D"/>
            <w:noWrap/>
            <w:vAlign w:val="bottom"/>
            <w:hideMark/>
          </w:tcPr>
          <w:p w14:paraId="428D48A8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94%</w:t>
            </w:r>
          </w:p>
        </w:tc>
        <w:tc>
          <w:tcPr>
            <w:tcW w:w="1759" w:type="dxa"/>
            <w:shd w:val="clear" w:color="000000" w:fill="8FCB7E"/>
            <w:noWrap/>
            <w:vAlign w:val="bottom"/>
            <w:hideMark/>
          </w:tcPr>
          <w:p w14:paraId="4129389C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89%</w:t>
            </w:r>
          </w:p>
        </w:tc>
        <w:tc>
          <w:tcPr>
            <w:tcW w:w="1759" w:type="dxa"/>
            <w:shd w:val="clear" w:color="000000" w:fill="63BE7B"/>
            <w:noWrap/>
            <w:vAlign w:val="bottom"/>
            <w:hideMark/>
          </w:tcPr>
          <w:p w14:paraId="656DA1DF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97%</w:t>
            </w:r>
          </w:p>
        </w:tc>
        <w:tc>
          <w:tcPr>
            <w:tcW w:w="1759" w:type="dxa"/>
            <w:shd w:val="clear" w:color="000000" w:fill="7BC57D"/>
            <w:noWrap/>
            <w:vAlign w:val="bottom"/>
            <w:hideMark/>
          </w:tcPr>
          <w:p w14:paraId="39E7C2C0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93%</w:t>
            </w:r>
          </w:p>
        </w:tc>
      </w:tr>
      <w:tr w:rsidR="00A30666" w:rsidRPr="00335DBB" w14:paraId="7A81755D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75DCA9B9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Internal medicine</w:t>
            </w:r>
          </w:p>
        </w:tc>
        <w:tc>
          <w:tcPr>
            <w:tcW w:w="1758" w:type="dxa"/>
            <w:shd w:val="clear" w:color="000000" w:fill="F6E984"/>
            <w:noWrap/>
            <w:vAlign w:val="bottom"/>
            <w:hideMark/>
          </w:tcPr>
          <w:p w14:paraId="2D68174B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70%</w:t>
            </w:r>
          </w:p>
        </w:tc>
        <w:tc>
          <w:tcPr>
            <w:tcW w:w="1759" w:type="dxa"/>
            <w:shd w:val="clear" w:color="000000" w:fill="E3E383"/>
            <w:noWrap/>
            <w:vAlign w:val="bottom"/>
            <w:hideMark/>
          </w:tcPr>
          <w:p w14:paraId="0D52601B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73%</w:t>
            </w:r>
          </w:p>
        </w:tc>
        <w:tc>
          <w:tcPr>
            <w:tcW w:w="1759" w:type="dxa"/>
            <w:shd w:val="clear" w:color="000000" w:fill="88C97E"/>
            <w:noWrap/>
            <w:vAlign w:val="bottom"/>
            <w:hideMark/>
          </w:tcPr>
          <w:p w14:paraId="2C3DA6B4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  <w:tc>
          <w:tcPr>
            <w:tcW w:w="1759" w:type="dxa"/>
            <w:shd w:val="clear" w:color="000000" w:fill="D4DF82"/>
            <w:noWrap/>
            <w:vAlign w:val="bottom"/>
            <w:hideMark/>
          </w:tcPr>
          <w:p w14:paraId="54311863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76%</w:t>
            </w:r>
          </w:p>
        </w:tc>
      </w:tr>
      <w:tr w:rsidR="00A30666" w:rsidRPr="00335DBB" w14:paraId="45AD1278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53806419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Paediatrics</w:t>
            </w:r>
          </w:p>
        </w:tc>
        <w:tc>
          <w:tcPr>
            <w:tcW w:w="1758" w:type="dxa"/>
            <w:shd w:val="clear" w:color="000000" w:fill="FEE883"/>
            <w:noWrap/>
            <w:vAlign w:val="bottom"/>
            <w:hideMark/>
          </w:tcPr>
          <w:p w14:paraId="7F8D01E6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67%</w:t>
            </w:r>
          </w:p>
        </w:tc>
        <w:tc>
          <w:tcPr>
            <w:tcW w:w="1759" w:type="dxa"/>
            <w:shd w:val="clear" w:color="000000" w:fill="F4E884"/>
            <w:noWrap/>
            <w:vAlign w:val="bottom"/>
            <w:hideMark/>
          </w:tcPr>
          <w:p w14:paraId="5F8EC732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70%</w:t>
            </w:r>
          </w:p>
        </w:tc>
        <w:tc>
          <w:tcPr>
            <w:tcW w:w="1759" w:type="dxa"/>
            <w:shd w:val="clear" w:color="000000" w:fill="B8D780"/>
            <w:noWrap/>
            <w:vAlign w:val="bottom"/>
            <w:hideMark/>
          </w:tcPr>
          <w:p w14:paraId="037C9FB6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81%</w:t>
            </w:r>
          </w:p>
        </w:tc>
        <w:tc>
          <w:tcPr>
            <w:tcW w:w="1759" w:type="dxa"/>
            <w:shd w:val="clear" w:color="000000" w:fill="EBE583"/>
            <w:noWrap/>
            <w:vAlign w:val="bottom"/>
            <w:hideMark/>
          </w:tcPr>
          <w:p w14:paraId="5F07B4B9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72%</w:t>
            </w:r>
          </w:p>
        </w:tc>
      </w:tr>
      <w:tr w:rsidR="00A30666" w:rsidRPr="00335DBB" w14:paraId="3FE474BB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1BAA69B3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OBGYN</w:t>
            </w:r>
          </w:p>
        </w:tc>
        <w:tc>
          <w:tcPr>
            <w:tcW w:w="1758" w:type="dxa"/>
            <w:shd w:val="clear" w:color="000000" w:fill="8FCB7E"/>
            <w:noWrap/>
            <w:vAlign w:val="bottom"/>
            <w:hideMark/>
          </w:tcPr>
          <w:p w14:paraId="73A5C547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89%</w:t>
            </w:r>
          </w:p>
        </w:tc>
        <w:tc>
          <w:tcPr>
            <w:tcW w:w="1759" w:type="dxa"/>
            <w:shd w:val="clear" w:color="000000" w:fill="85C87D"/>
            <w:noWrap/>
            <w:vAlign w:val="bottom"/>
            <w:hideMark/>
          </w:tcPr>
          <w:p w14:paraId="398E190C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91%</w:t>
            </w:r>
          </w:p>
        </w:tc>
        <w:tc>
          <w:tcPr>
            <w:tcW w:w="1759" w:type="dxa"/>
            <w:shd w:val="clear" w:color="000000" w:fill="85C87D"/>
            <w:noWrap/>
            <w:vAlign w:val="bottom"/>
            <w:hideMark/>
          </w:tcPr>
          <w:p w14:paraId="1B63BCB3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91%</w:t>
            </w:r>
          </w:p>
        </w:tc>
        <w:tc>
          <w:tcPr>
            <w:tcW w:w="1759" w:type="dxa"/>
            <w:shd w:val="clear" w:color="000000" w:fill="89C97E"/>
            <w:noWrap/>
            <w:vAlign w:val="bottom"/>
            <w:hideMark/>
          </w:tcPr>
          <w:p w14:paraId="5C4AE29C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90%</w:t>
            </w:r>
          </w:p>
        </w:tc>
      </w:tr>
      <w:tr w:rsidR="00A30666" w:rsidRPr="00335DBB" w14:paraId="76B37B74" w14:textId="77777777" w:rsidTr="00643EAF">
        <w:trPr>
          <w:trHeight w:val="32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3A5EFFA7" w14:textId="77777777" w:rsidR="00A30666" w:rsidRPr="00335DBB" w:rsidRDefault="00A30666" w:rsidP="00643EA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35DBB">
              <w:rPr>
                <w:rFonts w:ascii="Calibri" w:hAnsi="Calibri"/>
                <w:color w:val="000000" w:themeColor="text1"/>
                <w:sz w:val="22"/>
                <w:szCs w:val="22"/>
              </w:rPr>
              <w:t>Mental health/Neurology</w:t>
            </w:r>
          </w:p>
        </w:tc>
        <w:tc>
          <w:tcPr>
            <w:tcW w:w="1758" w:type="dxa"/>
            <w:shd w:val="clear" w:color="000000" w:fill="F98B71"/>
            <w:noWrap/>
            <w:vAlign w:val="bottom"/>
            <w:hideMark/>
          </w:tcPr>
          <w:p w14:paraId="69827BB6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44%</w:t>
            </w:r>
          </w:p>
        </w:tc>
        <w:tc>
          <w:tcPr>
            <w:tcW w:w="1759" w:type="dxa"/>
            <w:shd w:val="clear" w:color="000000" w:fill="E6E483"/>
            <w:noWrap/>
            <w:vAlign w:val="bottom"/>
            <w:hideMark/>
          </w:tcPr>
          <w:p w14:paraId="4DD0F159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73%</w:t>
            </w:r>
          </w:p>
        </w:tc>
        <w:tc>
          <w:tcPr>
            <w:tcW w:w="1759" w:type="dxa"/>
            <w:shd w:val="clear" w:color="000000" w:fill="ADD480"/>
            <w:noWrap/>
            <w:vAlign w:val="bottom"/>
            <w:hideMark/>
          </w:tcPr>
          <w:p w14:paraId="63C7C350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</w:rPr>
              <w:t>83%</w:t>
            </w:r>
          </w:p>
        </w:tc>
        <w:tc>
          <w:tcPr>
            <w:tcW w:w="1759" w:type="dxa"/>
            <w:shd w:val="clear" w:color="000000" w:fill="FEDC81"/>
            <w:noWrap/>
            <w:vAlign w:val="bottom"/>
            <w:hideMark/>
          </w:tcPr>
          <w:p w14:paraId="019CC80E" w14:textId="77777777" w:rsidR="00A30666" w:rsidRPr="00335DBB" w:rsidRDefault="00A30666" w:rsidP="00643EA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5DB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64%</w:t>
            </w:r>
          </w:p>
        </w:tc>
      </w:tr>
    </w:tbl>
    <w:p w14:paraId="3A4FD0D2" w14:textId="77777777" w:rsidR="00386883" w:rsidRDefault="00A3066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666"/>
    <w:rsid w:val="003107CE"/>
    <w:rsid w:val="00316534"/>
    <w:rsid w:val="00373D83"/>
    <w:rsid w:val="00622525"/>
    <w:rsid w:val="006B2C4D"/>
    <w:rsid w:val="007A60A6"/>
    <w:rsid w:val="00A0389B"/>
    <w:rsid w:val="00A30666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E9C5D"/>
  <w15:chartTrackingRefBased/>
  <w15:docId w15:val="{6D163FA2-5532-42B3-8AA8-1219C6EFC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0666"/>
    <w:pPr>
      <w:spacing w:after="0" w:line="240" w:lineRule="auto"/>
    </w:pPr>
    <w:rPr>
      <w:rFonts w:eastAsiaTheme="minorEastAsia"/>
      <w:sz w:val="24"/>
      <w:szCs w:val="24"/>
      <w:lang w:val="en-GB"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06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066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2021-07-30T16:46:00Z</dcterms:created>
  <dcterms:modified xsi:type="dcterms:W3CDTF">2021-07-30T16:47:00Z</dcterms:modified>
</cp:coreProperties>
</file>