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B6956">
      <w:pPr>
        <w:jc w:val="center"/>
        <w:rPr>
          <w:rFonts w:ascii="Times New Roman" w:hAnsi="Times New Roman" w:cs="Times New Roman"/>
          <w:sz w:val="28"/>
          <w:szCs w:val="36"/>
        </w:rPr>
      </w:pPr>
      <w:r>
        <w:rPr>
          <w:rFonts w:ascii="Times New Roman" w:hAnsi="Times New Roman" w:cs="Times New Roman"/>
          <w:sz w:val="28"/>
          <w:szCs w:val="36"/>
        </w:rPr>
        <w:t xml:space="preserve">Supplementary Information for </w:t>
      </w:r>
    </w:p>
    <w:p w14:paraId="7B04E06E">
      <w:pPr>
        <w:jc w:val="center"/>
        <w:rPr>
          <w:rFonts w:ascii="Times New Roman" w:hAnsi="Times New Roman" w:cs="Times New Roman"/>
          <w:sz w:val="28"/>
          <w:szCs w:val="36"/>
        </w:rPr>
      </w:pPr>
      <w:r>
        <w:rPr>
          <w:rFonts w:ascii="Times New Roman" w:hAnsi="Times New Roman" w:cs="Times New Roman"/>
          <w:sz w:val="28"/>
          <w:szCs w:val="36"/>
        </w:rPr>
        <w:t>Climate-driven silicate weathering and biogeochemical coupling in black soil</w:t>
      </w:r>
    </w:p>
    <w:p w14:paraId="0522D426">
      <w:pPr>
        <w:jc w:val="center"/>
        <w:rPr>
          <w:rFonts w:ascii="Times New Roman" w:hAnsi="Times New Roman" w:cs="Times New Roman"/>
          <w:sz w:val="28"/>
          <w:szCs w:val="36"/>
        </w:rPr>
      </w:pPr>
    </w:p>
    <w:p w14:paraId="243176C5">
      <w:pPr>
        <w:pStyle w:val="12"/>
        <w:jc w:val="center"/>
        <w:rPr>
          <w:rFonts w:hint="default" w:ascii="Times New Roman" w:hAnsi="Times New Roman" w:eastAsia="宋体"/>
          <w:b w:val="0"/>
          <w:bCs/>
          <w:lang w:val="en-US" w:eastAsia="zh-CN"/>
        </w:rPr>
      </w:pPr>
      <w:r>
        <w:rPr>
          <w:rFonts w:ascii="Times New Roman" w:hAnsi="Times New Roman"/>
          <w:b w:val="0"/>
          <w:bCs/>
        </w:rPr>
        <w:t>Cheng</w:t>
      </w:r>
      <w:r>
        <w:rPr>
          <w:rFonts w:ascii="Times New Roman" w:hAnsi="Times New Roman" w:eastAsia="宋体"/>
          <w:b w:val="0"/>
          <w:bCs/>
        </w:rPr>
        <w:t>c</w:t>
      </w:r>
      <w:r>
        <w:rPr>
          <w:rFonts w:ascii="Times New Roman" w:hAnsi="Times New Roman"/>
          <w:b w:val="0"/>
          <w:bCs/>
        </w:rPr>
        <w:t>heng Zhang</w:t>
      </w:r>
      <w:r>
        <w:rPr>
          <w:rFonts w:ascii="Times New Roman" w:hAnsi="Times New Roman" w:eastAsia="宋体"/>
          <w:b w:val="0"/>
          <w:bCs/>
        </w:rPr>
        <w:t xml:space="preserve"> </w:t>
      </w:r>
      <w:r>
        <w:rPr>
          <w:rFonts w:ascii="Times New Roman" w:hAnsi="Times New Roman" w:eastAsia="宋体"/>
          <w:b w:val="0"/>
          <w:bCs/>
          <w:vertAlign w:val="superscript"/>
        </w:rPr>
        <w:t>1</w:t>
      </w:r>
      <w:r>
        <w:rPr>
          <w:rFonts w:ascii="Times New Roman" w:hAnsi="Times New Roman"/>
          <w:b w:val="0"/>
          <w:bCs/>
        </w:rPr>
        <w:t>, Zhong</w:t>
      </w:r>
      <w:r>
        <w:rPr>
          <w:rFonts w:ascii="Times New Roman" w:hAnsi="Times New Roman" w:eastAsia="宋体"/>
          <w:b w:val="0"/>
          <w:bCs/>
        </w:rPr>
        <w:t>x</w:t>
      </w:r>
      <w:r>
        <w:rPr>
          <w:rFonts w:ascii="Times New Roman" w:hAnsi="Times New Roman"/>
          <w:b w:val="0"/>
          <w:bCs/>
        </w:rPr>
        <w:t xml:space="preserve">iu Sun </w:t>
      </w:r>
      <w:r>
        <w:rPr>
          <w:rFonts w:ascii="Times New Roman" w:hAnsi="Times New Roman" w:eastAsia="宋体"/>
          <w:b w:val="0"/>
          <w:bCs/>
          <w:vertAlign w:val="superscript"/>
        </w:rPr>
        <w:t>1,</w:t>
      </w:r>
      <w:r>
        <w:rPr>
          <w:rFonts w:ascii="Times New Roman" w:hAnsi="Times New Roman"/>
          <w:b w:val="0"/>
          <w:bCs/>
          <w:vertAlign w:val="superscript"/>
        </w:rPr>
        <w:t>*</w:t>
      </w:r>
      <w:r>
        <w:rPr>
          <w:rFonts w:ascii="Times New Roman" w:hAnsi="Times New Roman"/>
          <w:b w:val="0"/>
          <w:bCs/>
        </w:rPr>
        <w:t>,</w:t>
      </w:r>
      <w:r>
        <w:rPr>
          <w:rFonts w:hint="eastAsia" w:ascii="Times New Roman" w:hAnsi="Times New Roman" w:eastAsiaTheme="minorEastAsia"/>
          <w:b w:val="0"/>
          <w:bCs/>
        </w:rPr>
        <w:t xml:space="preserve"> </w:t>
      </w:r>
      <w:r>
        <w:rPr>
          <w:rFonts w:ascii="Times New Roman" w:hAnsi="Times New Roman"/>
          <w:b w:val="0"/>
          <w:bCs/>
        </w:rPr>
        <w:t>Yin</w:t>
      </w:r>
      <w:r>
        <w:rPr>
          <w:rFonts w:ascii="Times New Roman" w:hAnsi="Times New Roman" w:eastAsia="宋体"/>
          <w:b w:val="0"/>
          <w:bCs/>
        </w:rPr>
        <w:t>y</w:t>
      </w:r>
      <w:r>
        <w:rPr>
          <w:rFonts w:ascii="Times New Roman" w:hAnsi="Times New Roman"/>
          <w:b w:val="0"/>
          <w:bCs/>
        </w:rPr>
        <w:t>ing Jiang</w:t>
      </w:r>
      <w:r>
        <w:rPr>
          <w:rFonts w:hint="eastAsia" w:ascii="Times New Roman" w:hAnsi="Times New Roman" w:eastAsia="宋体"/>
          <w:b w:val="0"/>
          <w:bCs/>
          <w:vertAlign w:val="superscript"/>
        </w:rPr>
        <w:t xml:space="preserve"> </w:t>
      </w:r>
      <w:r>
        <w:rPr>
          <w:rFonts w:ascii="Times New Roman" w:hAnsi="Times New Roman" w:eastAsia="宋体"/>
          <w:b w:val="0"/>
          <w:bCs/>
          <w:vertAlign w:val="superscript"/>
        </w:rPr>
        <w:t>2</w:t>
      </w:r>
      <w:r>
        <w:rPr>
          <w:rFonts w:ascii="Times New Roman" w:hAnsi="Times New Roman"/>
          <w:b w:val="0"/>
          <w:bCs/>
        </w:rPr>
        <w:t>, Si</w:t>
      </w:r>
      <w:r>
        <w:rPr>
          <w:rFonts w:ascii="Times New Roman" w:hAnsi="Times New Roman" w:eastAsia="宋体"/>
          <w:b w:val="0"/>
          <w:bCs/>
        </w:rPr>
        <w:t>y</w:t>
      </w:r>
      <w:r>
        <w:rPr>
          <w:rFonts w:ascii="Times New Roman" w:hAnsi="Times New Roman"/>
          <w:b w:val="0"/>
          <w:bCs/>
        </w:rPr>
        <w:t xml:space="preserve">i Duan </w:t>
      </w:r>
      <w:r>
        <w:rPr>
          <w:rFonts w:ascii="Times New Roman" w:hAnsi="Times New Roman" w:eastAsia="宋体"/>
          <w:b w:val="0"/>
          <w:bCs/>
          <w:vertAlign w:val="superscript"/>
        </w:rPr>
        <w:t>1</w:t>
      </w:r>
      <w:r>
        <w:rPr>
          <w:rFonts w:ascii="Times New Roman" w:hAnsi="Times New Roman" w:eastAsia="宋体"/>
          <w:b w:val="0"/>
          <w:bCs/>
        </w:rPr>
        <w:t>,</w:t>
      </w:r>
      <w:r>
        <w:rPr>
          <w:rFonts w:hint="eastAsia" w:ascii="Times New Roman" w:hAnsi="Times New Roman" w:eastAsia="宋体"/>
          <w:b w:val="0"/>
          <w:bCs/>
          <w:lang w:val="en-US" w:eastAsia="zh-CN"/>
        </w:rPr>
        <w:t xml:space="preserve"> Qiubing Wang</w:t>
      </w:r>
      <w:r>
        <w:rPr>
          <w:rFonts w:ascii="Times New Roman" w:hAnsi="Times New Roman"/>
          <w:b w:val="0"/>
          <w:bCs/>
        </w:rPr>
        <w:t xml:space="preserve"> </w:t>
      </w:r>
      <w:r>
        <w:rPr>
          <w:rFonts w:ascii="Times New Roman" w:hAnsi="Times New Roman" w:eastAsia="宋体"/>
          <w:b w:val="0"/>
          <w:bCs/>
          <w:vertAlign w:val="superscript"/>
        </w:rPr>
        <w:t>1</w:t>
      </w:r>
      <w:r>
        <w:rPr>
          <w:rFonts w:hint="eastAsia" w:ascii="Times New Roman" w:hAnsi="Times New Roman" w:eastAsia="宋体"/>
          <w:b w:val="0"/>
          <w:bCs/>
          <w:vertAlign w:val="baseline"/>
          <w:lang w:val="en-US" w:eastAsia="zh-CN"/>
        </w:rPr>
        <w:t xml:space="preserve"> </w:t>
      </w:r>
      <w:r>
        <w:rPr>
          <w:rFonts w:hint="eastAsia" w:ascii="Times New Roman" w:hAnsi="Times New Roman" w:eastAsia="宋体"/>
          <w:b w:val="0"/>
          <w:bCs/>
          <w:vertAlign w:val="baseline"/>
          <w:lang w:val="en-US" w:eastAsia="zh-CN"/>
        </w:rPr>
        <w:t>&amp;</w:t>
      </w:r>
    </w:p>
    <w:p w14:paraId="18A6298D">
      <w:pPr>
        <w:pStyle w:val="12"/>
        <w:jc w:val="center"/>
        <w:rPr>
          <w:rFonts w:hint="eastAsia" w:ascii="Times New Roman" w:hAnsi="Times New Roman" w:eastAsia="宋体"/>
          <w:b w:val="0"/>
          <w:bCs/>
          <w:vertAlign w:val="superscript"/>
          <w:lang w:eastAsia="zh-CN"/>
        </w:rPr>
      </w:pPr>
      <w:r>
        <w:rPr>
          <w:rFonts w:ascii="Times New Roman" w:hAnsi="Times New Roman"/>
          <w:b w:val="0"/>
          <w:bCs/>
        </w:rPr>
        <w:t>Wei</w:t>
      </w:r>
      <w:r>
        <w:rPr>
          <w:rFonts w:ascii="Times New Roman" w:hAnsi="Times New Roman" w:eastAsia="宋体"/>
          <w:b w:val="0"/>
          <w:bCs/>
        </w:rPr>
        <w:t>w</w:t>
      </w:r>
      <w:r>
        <w:rPr>
          <w:rFonts w:ascii="Times New Roman" w:hAnsi="Times New Roman"/>
          <w:b w:val="0"/>
          <w:bCs/>
        </w:rPr>
        <w:t>en Qiu</w:t>
      </w:r>
      <w:r>
        <w:rPr>
          <w:rFonts w:ascii="Times New Roman" w:hAnsi="Times New Roman" w:eastAsia="宋体"/>
          <w:b w:val="0"/>
          <w:bCs/>
        </w:rPr>
        <w:t xml:space="preserve"> </w:t>
      </w:r>
      <w:r>
        <w:rPr>
          <w:rFonts w:hint="eastAsia" w:ascii="Times New Roman" w:hAnsi="Times New Roman" w:eastAsia="宋体"/>
          <w:b w:val="0"/>
          <w:bCs/>
          <w:vertAlign w:val="superscript"/>
          <w:lang w:val="en-US" w:eastAsia="zh-CN"/>
        </w:rPr>
        <w:t>3</w:t>
      </w:r>
    </w:p>
    <w:p w14:paraId="3D240816">
      <w:pPr>
        <w:pStyle w:val="12"/>
        <w:jc w:val="center"/>
        <w:rPr>
          <w:rFonts w:ascii="Times New Roman" w:hAnsi="Times New Roman"/>
          <w:sz w:val="21"/>
          <w:szCs w:val="21"/>
        </w:rPr>
      </w:pPr>
    </w:p>
    <w:p w14:paraId="3B7274F8">
      <w:pPr>
        <w:pStyle w:val="18"/>
        <w:numPr>
          <w:ilvl w:val="0"/>
          <w:numId w:val="1"/>
        </w:numPr>
        <w:ind w:firstLineChars="0"/>
        <w:rPr>
          <w:rFonts w:ascii="Times New Roman" w:hAnsi="Times New Roman" w:cs="Times New Roman"/>
          <w:sz w:val="21"/>
          <w:szCs w:val="21"/>
        </w:rPr>
      </w:pPr>
      <w:r>
        <w:rPr>
          <w:rFonts w:ascii="Times New Roman" w:hAnsi="Times New Roman" w:cs="Times New Roman"/>
          <w:sz w:val="21"/>
          <w:szCs w:val="21"/>
        </w:rPr>
        <w:t>College of Land and Environment, Shenyang Agricultural University, Shenyang 110866, Liaoning Province, China.</w:t>
      </w:r>
    </w:p>
    <w:p w14:paraId="30FE1461">
      <w:pPr>
        <w:pStyle w:val="18"/>
        <w:numPr>
          <w:ilvl w:val="0"/>
          <w:numId w:val="1"/>
        </w:numPr>
        <w:ind w:firstLineChars="0"/>
        <w:rPr>
          <w:rFonts w:ascii="Times New Roman" w:hAnsi="Times New Roman" w:cs="Times New Roman"/>
          <w:sz w:val="21"/>
          <w:szCs w:val="21"/>
        </w:rPr>
      </w:pPr>
      <w:r>
        <w:rPr>
          <w:rFonts w:ascii="Times New Roman" w:hAnsi="Times New Roman" w:cs="Times New Roman"/>
          <w:sz w:val="21"/>
          <w:szCs w:val="21"/>
        </w:rPr>
        <w:t>Shenyang Institute of Tec</w:t>
      </w:r>
      <w:bookmarkStart w:id="2" w:name="_GoBack"/>
      <w:bookmarkEnd w:id="2"/>
      <w:r>
        <w:rPr>
          <w:rFonts w:ascii="Times New Roman" w:hAnsi="Times New Roman" w:cs="Times New Roman"/>
          <w:sz w:val="21"/>
          <w:szCs w:val="21"/>
        </w:rPr>
        <w:t>hnology, Shenyang 113122, China</w:t>
      </w:r>
      <w:r>
        <w:rPr>
          <w:rFonts w:hint="default" w:ascii="Times New Roman" w:hAnsi="Times New Roman" w:cs="Times New Roman"/>
          <w:sz w:val="21"/>
          <w:szCs w:val="21"/>
        </w:rPr>
        <w:t>.</w:t>
      </w:r>
    </w:p>
    <w:p w14:paraId="1B85F659">
      <w:pPr>
        <w:pStyle w:val="18"/>
        <w:numPr>
          <w:ilvl w:val="0"/>
          <w:numId w:val="1"/>
        </w:numPr>
        <w:ind w:firstLineChars="0"/>
        <w:rPr>
          <w:rFonts w:ascii="Times New Roman" w:hAnsi="Times New Roman" w:cs="Times New Roman"/>
          <w:sz w:val="21"/>
          <w:szCs w:val="21"/>
        </w:rPr>
      </w:pPr>
      <w:r>
        <w:rPr>
          <w:rFonts w:ascii="Times New Roman" w:hAnsi="Times New Roman" w:cs="Times New Roman"/>
          <w:sz w:val="21"/>
          <w:szCs w:val="21"/>
        </w:rPr>
        <w:t>New Zealand Institute for Bioeconomy Science Limited, Private Bag 3230, Hamilton 3240, New Zealand.</w:t>
      </w:r>
    </w:p>
    <w:p w14:paraId="4C903697">
      <w:pPr>
        <w:pStyle w:val="18"/>
        <w:numPr>
          <w:ilvl w:val="-1"/>
          <w:numId w:val="0"/>
        </w:numPr>
        <w:ind w:left="0" w:firstLine="0" w:firstLineChars="0"/>
        <w:rPr>
          <w:rFonts w:ascii="Times New Roman" w:hAnsi="Times New Roman" w:cs="Times New Roman"/>
          <w:sz w:val="21"/>
          <w:szCs w:val="21"/>
        </w:rPr>
      </w:pPr>
    </w:p>
    <w:p w14:paraId="772FEC13">
      <w:pPr>
        <w:pStyle w:val="11"/>
        <w:widowControl/>
        <w:numPr>
          <w:ilvl w:val="-1"/>
          <w:numId w:val="0"/>
        </w:numPr>
        <w:ind w:left="0" w:firstLine="0" w:firstLineChars="0"/>
        <w:rPr>
          <w:rFonts w:ascii="Times New Roman" w:hAnsi="Times New Roman"/>
          <w:sz w:val="21"/>
          <w:szCs w:val="21"/>
        </w:rPr>
      </w:pPr>
      <w:r>
        <w:rPr>
          <w:rFonts w:hint="default" w:ascii="Times New Roman" w:hAnsi="Times New Roman" w:cs="Times New Roman"/>
          <w:sz w:val="21"/>
          <w:szCs w:val="21"/>
        </w:rPr>
        <w:t>*</w:t>
      </w:r>
      <w:r>
        <w:rPr>
          <w:rFonts w:ascii="Times New Roman" w:hAnsi="Times New Roman" w:cs="Times New Roman"/>
          <w:sz w:val="21"/>
          <w:szCs w:val="21"/>
        </w:rPr>
        <w:t xml:space="preserve">Correspondence: </w:t>
      </w:r>
      <w:r>
        <w:rPr>
          <w:rFonts w:ascii="Times New Roman" w:hAnsi="Times New Roman" w:cs="Times New Roman"/>
        </w:rPr>
        <w:fldChar w:fldCharType="begin"/>
      </w:r>
      <w:r>
        <w:rPr>
          <w:rFonts w:ascii="Times New Roman" w:hAnsi="Times New Roman" w:cs="Times New Roman"/>
        </w:rPr>
        <w:instrText xml:space="preserve"> HYPERLINK "mailto:zhongxiusun@syau.edu.cn%20(Sun" </w:instrText>
      </w:r>
      <w:r>
        <w:rPr>
          <w:rFonts w:ascii="Times New Roman" w:hAnsi="Times New Roman" w:cs="Times New Roman"/>
          <w:sz w:val="24"/>
          <w:szCs w:val="24"/>
        </w:rPr>
        <w:fldChar w:fldCharType="separate"/>
      </w:r>
      <w:r>
        <w:rPr>
          <w:rFonts w:ascii="Times New Roman" w:hAnsi="Times New Roman" w:cs="Times New Roman"/>
          <w:sz w:val="21"/>
          <w:szCs w:val="21"/>
        </w:rPr>
        <w:t>zhongxiusun@syau.edu.cn (Sun</w:t>
      </w:r>
      <w:r>
        <w:rPr>
          <w:rFonts w:ascii="Times New Roman" w:hAnsi="Times New Roman" w:cs="Times New Roman"/>
          <w:sz w:val="21"/>
          <w:szCs w:val="21"/>
        </w:rPr>
        <w:fldChar w:fldCharType="end"/>
      </w:r>
      <w:r>
        <w:rPr>
          <w:rFonts w:ascii="Times New Roman" w:hAnsi="Times New Roman" w:cs="Times New Roman"/>
          <w:sz w:val="21"/>
          <w:szCs w:val="21"/>
        </w:rPr>
        <w:t xml:space="preserve">, Z.X.); Tel.: +86 15734005989 </w:t>
      </w:r>
    </w:p>
    <w:p w14:paraId="6B654267">
      <w:pPr>
        <w:rPr>
          <w:rFonts w:ascii="Times New Roman" w:hAnsi="Times New Roman" w:cs="Times New Roman"/>
        </w:rPr>
      </w:pPr>
    </w:p>
    <w:p w14:paraId="26B1667A">
      <w:pPr>
        <w:rPr>
          <w:rFonts w:ascii="Times New Roman" w:hAnsi="Times New Roman" w:cs="Times New Roman"/>
          <w:b/>
          <w:bCs/>
        </w:rPr>
      </w:pPr>
      <w:r>
        <w:rPr>
          <w:rFonts w:ascii="Times New Roman" w:hAnsi="Times New Roman" w:cs="Times New Roman"/>
          <w:b/>
          <w:bCs/>
        </w:rPr>
        <w:t>Supplementary Note 1. Determination of the soil major elemental composition</w:t>
      </w:r>
    </w:p>
    <w:p w14:paraId="7EB50FF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 xml:space="preserve">The </w:t>
      </w:r>
      <w:r>
        <w:rPr>
          <w:rFonts w:ascii="Times New Roman" w:hAnsi="Times New Roman" w:cs="Times New Roman"/>
          <w:sz w:val="24"/>
        </w:rPr>
        <w:t>major elemental composition was determined using fused bead X-ray fluorescence spectrometry</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ADDIN EN.CITE &lt;EndNote&gt;&lt;Cite&gt;&lt;Author&gt;Potts&lt;/Author&gt;&lt;Year&gt;1992&lt;/Year&gt;&lt;RecNum&gt;225&lt;/RecNum&gt;&lt;DisplayText&gt;&lt;style face="superscript"&gt;55&lt;/style&gt;&lt;/DisplayText&gt;&lt;record&gt;&lt;rec-number&gt;225&lt;/rec-number&gt;&lt;foreign-keys&gt;&lt;key app="EN" db-id="vs9teffemetve1ezvslxs9epf50terf9dz0p" timestamp="1756801550"&gt;225&lt;/key&gt;&lt;/foreign-keys&gt;&lt;ref-type name="Journal Article"&gt;17&lt;/ref-type&gt;&lt;contributors&gt;&lt;authors&gt;&lt;author&gt;Potts, Philip J.&lt;/author&gt;&lt;author&gt;Webb, Peter C.&lt;/author&gt;&lt;/authors&gt;&lt;/contributors&gt;&lt;titles&gt;&lt;title&gt;X-ray fluorescence spectrometry&lt;/title&gt;&lt;secondary-title&gt;Journal of Geochemical Exploration&lt;/secondary-title&gt;&lt;/titles&gt;&lt;periodical&gt;&lt;full-title&gt;Journal of Geochemical Exploration&lt;/full-title&gt;&lt;/periodical&gt;&lt;pages&gt;251-296&lt;/pages&gt;&lt;volume&gt;44&lt;/volume&gt;&lt;number&gt;1&lt;/number&gt;&lt;dates&gt;&lt;year&gt;1992&lt;/year&gt;&lt;pub-dates&gt;&lt;date&gt;1992/07/01/&lt;/date&gt;&lt;/pub-dates&gt;&lt;/dates&gt;&lt;isbn&gt;0375-6742&lt;/isbn&gt;&lt;urls&gt;&lt;related-urls&gt;&lt;url&gt;https://www.sciencedirect.com/science/article/pii/037567429290052A&lt;/url&gt;&lt;/related-urls&gt;&lt;/urls&gt;&lt;electronic-resource-num&gt;https://doi.org/10.1016/0375-6742(92)90052-A&lt;/electronic-resource-num&gt;&lt;/record&gt;&lt;/Cite&gt;&lt;/EndNote&gt;</w:instrText>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55</w:t>
      </w:r>
      <w:r>
        <w:rPr>
          <w:rFonts w:ascii="Times New Roman" w:hAnsi="Times New Roman" w:cs="Times New Roman"/>
          <w:sz w:val="24"/>
          <w:vertAlign w:val="superscript"/>
        </w:rPr>
        <w:fldChar w:fldCharType="end"/>
      </w:r>
      <w:r>
        <w:rPr>
          <w:rFonts w:hint="eastAsia" w:ascii="Times New Roman" w:hAnsi="Times New Roman" w:cs="Times New Roman"/>
          <w:sz w:val="24"/>
        </w:rPr>
        <w:t xml:space="preserve">. </w:t>
      </w:r>
      <w:r>
        <w:rPr>
          <w:rFonts w:ascii="Times New Roman" w:hAnsi="Times New Roman" w:cs="Times New Roman"/>
          <w:sz w:val="24"/>
        </w:rPr>
        <w:t>The major element compositions were determined by X-ray fluorescence (XRF-1800; SHIMADZU) on fused glasses and inductively coupled plasma mass spectrometry (</w:t>
      </w:r>
      <w:r>
        <w:rPr>
          <w:rFonts w:ascii="Times New Roman" w:hAnsi="Times New Roman" w:cs="Times New Roman"/>
          <w:kern w:val="0"/>
          <w:sz w:val="24"/>
          <w:lang w:val="en-GB"/>
        </w:rPr>
        <w:t>PlasmaQuant MS;</w:t>
      </w:r>
      <w:r>
        <w:rPr>
          <w:rFonts w:hint="eastAsia" w:ascii="Times New Roman" w:hAnsi="Times New Roman" w:cs="Times New Roman"/>
          <w:kern w:val="0"/>
          <w:sz w:val="24"/>
          <w:lang w:val="en-GB"/>
        </w:rPr>
        <w:t xml:space="preserve"> </w:t>
      </w:r>
      <w:r>
        <w:rPr>
          <w:rFonts w:ascii="Times New Roman" w:hAnsi="Times New Roman" w:cs="Times New Roman"/>
          <w:kern w:val="0"/>
          <w:sz w:val="24"/>
          <w:lang w:val="en-GB"/>
        </w:rPr>
        <w:t>Analytikjena</w:t>
      </w:r>
      <w:r>
        <w:rPr>
          <w:rFonts w:ascii="Times New Roman" w:hAnsi="Times New Roman" w:cs="Times New Roman"/>
          <w:sz w:val="24"/>
        </w:rPr>
        <w:t>) after acid digestion of samples in Teflon bombs, at Createch Testing Tianjin Technology Co.,</w:t>
      </w:r>
      <w:r>
        <w:rPr>
          <w:rFonts w:hint="eastAsia" w:ascii="Times New Roman" w:hAnsi="Times New Roman" w:cs="Times New Roman"/>
          <w:sz w:val="24"/>
        </w:rPr>
        <w:t xml:space="preserve"> </w:t>
      </w:r>
      <w:r>
        <w:rPr>
          <w:rFonts w:ascii="Times New Roman" w:hAnsi="Times New Roman" w:cs="Times New Roman"/>
          <w:sz w:val="24"/>
        </w:rPr>
        <w:t>Ltd.</w:t>
      </w:r>
      <w:r>
        <w:rPr>
          <w:rFonts w:hint="eastAsia" w:ascii="Times New Roman" w:hAnsi="Times New Roman" w:cs="Times New Roman"/>
          <w:sz w:val="24"/>
        </w:rPr>
        <w:t xml:space="preserve"> </w:t>
      </w:r>
      <w:r>
        <w:rPr>
          <w:rFonts w:ascii="Times New Roman" w:hAnsi="Times New Roman" w:cs="Times New Roman"/>
          <w:sz w:val="24"/>
        </w:rPr>
        <w:t>Loss on ignition was measured after heating to 1000℃ for 3h in a muffle furnace. The precision of the XRF analyses is within ±2% for the oxides greater than 0.5 wt.% and within ±5% for the oxides greater than 0.1 wt.%. Sample powders (about 50 mg) were dissolved in teflon bombs using a HF+HNO</w:t>
      </w:r>
      <w:r>
        <w:rPr>
          <w:rFonts w:ascii="Times New Roman" w:hAnsi="Times New Roman" w:cs="Times New Roman"/>
          <w:sz w:val="24"/>
          <w:vertAlign w:val="subscript"/>
        </w:rPr>
        <w:t>3</w:t>
      </w:r>
      <w:r>
        <w:rPr>
          <w:rFonts w:ascii="Times New Roman" w:hAnsi="Times New Roman" w:cs="Times New Roman"/>
          <w:sz w:val="24"/>
        </w:rPr>
        <w:t xml:space="preserve"> mixture for 48h at about 190</w:t>
      </w:r>
      <w:r>
        <w:rPr>
          <w:rFonts w:ascii="Times New Roman" w:hAnsi="Times New Roman" w:cs="Times New Roman"/>
          <w:sz w:val="24"/>
          <w:lang w:eastAsia="ja-JP"/>
        </w:rPr>
        <w:t>℃</w:t>
      </w:r>
      <w:r>
        <w:rPr>
          <w:rFonts w:ascii="Times New Roman" w:hAnsi="Times New Roman" w:cs="Times New Roman"/>
          <w:sz w:val="24"/>
        </w:rPr>
        <w:t>. The solution was evaporated to incipient dryness, dissolved by concentrated HNO</w:t>
      </w:r>
      <w:r>
        <w:rPr>
          <w:rFonts w:ascii="Times New Roman" w:hAnsi="Times New Roman" w:cs="Times New Roman"/>
          <w:sz w:val="24"/>
          <w:vertAlign w:val="subscript"/>
        </w:rPr>
        <w:t>3</w:t>
      </w:r>
      <w:r>
        <w:rPr>
          <w:rFonts w:ascii="Times New Roman" w:hAnsi="Times New Roman" w:cs="Times New Roman"/>
          <w:sz w:val="24"/>
        </w:rPr>
        <w:t xml:space="preserve"> and evaporated at 150</w:t>
      </w:r>
      <w:r>
        <w:rPr>
          <w:rFonts w:ascii="Times New Roman" w:hAnsi="Times New Roman" w:cs="Times New Roman"/>
          <w:sz w:val="24"/>
          <w:lang w:eastAsia="ja-JP"/>
        </w:rPr>
        <w:t>℃</w:t>
      </w:r>
      <w:r>
        <w:rPr>
          <w:rFonts w:ascii="Times New Roman" w:hAnsi="Times New Roman" w:cs="Times New Roman"/>
          <w:sz w:val="24"/>
        </w:rPr>
        <w:t xml:space="preserve"> to dispel the fluorides. The samples were diluted to about 100g for analysis after redissolved in 30%</w:t>
      </w:r>
      <w:r>
        <w:rPr>
          <w:rFonts w:hint="eastAsia" w:ascii="Times New Roman" w:hAnsi="Times New Roman" w:cs="Times New Roman"/>
          <w:sz w:val="24"/>
        </w:rPr>
        <w:t xml:space="preserve"> </w:t>
      </w:r>
      <w:r>
        <w:rPr>
          <w:rFonts w:ascii="Times New Roman" w:hAnsi="Times New Roman" w:cs="Times New Roman"/>
          <w:sz w:val="24"/>
        </w:rPr>
        <w:t>HNO</w:t>
      </w:r>
      <w:r>
        <w:rPr>
          <w:rFonts w:ascii="Times New Roman" w:hAnsi="Times New Roman" w:cs="Times New Roman"/>
          <w:sz w:val="24"/>
          <w:vertAlign w:val="subscript"/>
        </w:rPr>
        <w:t>3</w:t>
      </w:r>
      <w:r>
        <w:rPr>
          <w:rFonts w:ascii="Times New Roman" w:hAnsi="Times New Roman" w:cs="Times New Roman"/>
          <w:sz w:val="24"/>
        </w:rPr>
        <w:t xml:space="preserve"> overnight. An internal standard solution containing the element Rh was used to monitor signal drift during analysis. Analytical results for USGS standards indicated that the uncertainties for most elements were within 5%.</w:t>
      </w:r>
    </w:p>
    <w:p w14:paraId="03315E2E">
      <w:pPr>
        <w:rPr>
          <w:rFonts w:ascii="Times New Roman" w:hAnsi="Times New Roman" w:cs="Times New Roman"/>
          <w:b/>
          <w:bCs/>
        </w:rPr>
      </w:pPr>
      <w:r>
        <w:rPr>
          <w:rFonts w:ascii="Times New Roman" w:hAnsi="Times New Roman" w:cs="Times New Roman"/>
          <w:b/>
          <w:bCs/>
        </w:rPr>
        <w:t xml:space="preserve">Supplementary Note 2. Determination of </w:t>
      </w:r>
      <w:bookmarkStart w:id="0" w:name="OLE_LINK1"/>
      <w:r>
        <w:rPr>
          <w:rFonts w:hint="eastAsia" w:ascii="Times New Roman" w:hAnsi="Times New Roman" w:cs="Times New Roman"/>
          <w:b/>
          <w:bCs/>
        </w:rPr>
        <w:t>s</w:t>
      </w:r>
      <w:r>
        <w:rPr>
          <w:rFonts w:ascii="Times New Roman" w:hAnsi="Times New Roman" w:cs="Times New Roman"/>
          <w:b/>
          <w:bCs/>
        </w:rPr>
        <w:t xml:space="preserve">oil </w:t>
      </w:r>
      <w:bookmarkStart w:id="1" w:name="_Hlk208392278"/>
      <w:r>
        <w:rPr>
          <w:rFonts w:ascii="Times New Roman" w:hAnsi="Times New Roman" w:cs="Times New Roman"/>
          <w:b/>
          <w:bCs/>
        </w:rPr>
        <w:t>chronology</w:t>
      </w:r>
      <w:bookmarkEnd w:id="0"/>
      <w:bookmarkEnd w:id="1"/>
    </w:p>
    <w:p w14:paraId="17F6C515">
      <w:pPr>
        <w:spacing w:line="360" w:lineRule="auto"/>
        <w:ind w:firstLine="480" w:firstLineChars="200"/>
        <w:rPr>
          <w:rFonts w:ascii="Times New Roman" w:hAnsi="Times New Roman" w:cs="Times New Roman"/>
          <w:sz w:val="24"/>
        </w:rPr>
      </w:pPr>
      <w:r>
        <w:rPr>
          <w:rFonts w:ascii="Times New Roman" w:hAnsi="Times New Roman" w:cs="Times New Roman"/>
          <w:sz w:val="24"/>
        </w:rPr>
        <w:t>Soil chronology was established through optically stimulated luminescence (OSL) dating (Supplementary Note 2)</w:t>
      </w:r>
      <w:r>
        <w:rPr>
          <w:rFonts w:ascii="Times New Roman" w:hAnsi="Times New Roman" w:cs="Times New Roman"/>
          <w:sz w:val="24"/>
          <w:vertAlign w:val="superscript"/>
        </w:rPr>
        <w:fldChar w:fldCharType="begin"/>
      </w:r>
      <w:r>
        <w:rPr>
          <w:rFonts w:ascii="Times New Roman" w:hAnsi="Times New Roman" w:cs="Times New Roman"/>
          <w:sz w:val="24"/>
          <w:vertAlign w:val="superscript"/>
        </w:rPr>
        <w:instrText xml:space="preserve"> ADDIN EN.CITE &lt;EndNote&gt;&lt;Cite&gt;&lt;Author&gt;Chen H&lt;/Author&gt;&lt;Year&gt;2009a&lt;/Year&gt;&lt;RecNum&gt;221&lt;/RecNum&gt;&lt;DisplayText&gt;&lt;style face="superscript"&gt;56&lt;/style&gt;&lt;/DisplayText&gt;&lt;record&gt;&lt;rec-number&gt;221&lt;/rec-number&gt;&lt;foreign-keys&gt;&lt;key app="EN" db-id="vs9teffemetve1ezvslxs9epf50terf9dz0p" timestamp="1756801480"&gt;221&lt;/key&gt;&lt;/foreign-keys&gt;&lt;ref-type name="Journal Article"&gt;17&lt;/ref-type&gt;&lt;contributors&gt;&lt;authors&gt;&lt;author&gt;Chen H, Wang Q B, Han C L&lt;/author&gt;&lt;/authors&gt;&lt;/contributors&gt;&lt;titles&gt;&lt;title&gt;Grain-size characteristics and climatic changes of a paleosol sequence at Fenghuang Mountain in Chaoyang, Liaoning Province&lt;/title&gt;&lt;secondary-title&gt;Geological Journal of China Universities&lt;/secondary-title&gt;&lt;/titles&gt;&lt;periodical&gt;&lt;full-title&gt;Geological Journal of China Universities&lt;/full-title&gt;&lt;/periodical&gt;&lt;pages&gt;563&lt;/pages&gt;&lt;volume&gt;15&lt;/volume&gt;&lt;number&gt;4&lt;/number&gt;&lt;dates&gt;&lt;year&gt;2009a&lt;/year&gt;&lt;/dates&gt;&lt;urls&gt;&lt;/urls&gt;&lt;/record&gt;&lt;/Cite&gt;&lt;/EndNote&gt;</w:instrText>
      </w:r>
      <w:r>
        <w:rPr>
          <w:rFonts w:ascii="Times New Roman" w:hAnsi="Times New Roman" w:cs="Times New Roman"/>
          <w:sz w:val="24"/>
          <w:vertAlign w:val="superscript"/>
        </w:rPr>
        <w:fldChar w:fldCharType="separate"/>
      </w:r>
      <w:r>
        <w:rPr>
          <w:rFonts w:ascii="Times New Roman" w:hAnsi="Times New Roman" w:cs="Times New Roman"/>
          <w:sz w:val="24"/>
          <w:vertAlign w:val="superscript"/>
        </w:rPr>
        <w:t>56</w:t>
      </w:r>
      <w:r>
        <w:rPr>
          <w:rFonts w:ascii="Times New Roman" w:hAnsi="Times New Roman" w:cs="Times New Roman"/>
          <w:sz w:val="24"/>
          <w:vertAlign w:val="superscript"/>
        </w:rPr>
        <w:fldChar w:fldCharType="end"/>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In a laboratory darkroom (under weak red ambient lighting with a central wavelength of 660 nm), the outer 2–3 cm layer of the sample—which may have been exposed or contaminated during sampling or transportation—is removed. Approximately 50 g of material is then taken from the inner unexposed portion for moisture content and radionuclide concentration testing. An additional 100 g of unexposed sample is extracted from the inner part for equivalent dose measurement.</w:t>
      </w:r>
      <w:r>
        <w:rPr>
          <w:rFonts w:hint="eastAsia" w:ascii="Times New Roman" w:hAnsi="Times New Roman" w:cs="Times New Roman"/>
          <w:sz w:val="24"/>
        </w:rPr>
        <w:t xml:space="preserve"> </w:t>
      </w:r>
      <w:r>
        <w:rPr>
          <w:rFonts w:ascii="Times New Roman" w:hAnsi="Times New Roman" w:cs="Times New Roman"/>
          <w:sz w:val="24"/>
        </w:rPr>
        <w:t>In the darkroom, carbonates and organic materials are removed from the sample using HCl and H₂O₂, respectively. The sample is then rinsed with pure water, dried, and specific particle size fractions are extracted. After magnetic separation, target minerals are isolated using heavy liquid. The target minerals are subsequently etched with HF or H₂SiF₆, rinsed, and dried before measurement.</w:t>
      </w:r>
    </w:p>
    <w:p w14:paraId="70F37D36">
      <w:pPr>
        <w:spacing w:line="360" w:lineRule="auto"/>
        <w:ind w:firstLine="480" w:firstLineChars="200"/>
        <w:rPr>
          <w:rFonts w:ascii="Times New Roman" w:hAnsi="Times New Roman" w:cs="Times New Roman"/>
          <w:sz w:val="24"/>
        </w:rPr>
      </w:pPr>
      <w:r>
        <w:rPr>
          <w:rFonts w:ascii="Times New Roman" w:hAnsi="Times New Roman" w:cs="Times New Roman"/>
          <w:sz w:val="24"/>
        </w:rPr>
        <w:t>A Danish RISØ TL/OSL-DA-20C/D luminescence reader is used. The system is equipped with an LED light source emitting red light at 830±10 nm and blue light at 470±30 nm. The heating system can reach a maximum temperature of 700 °C at ramp rates ranging from 0.1 to 10 K/s. The maximum vacuum level of the vacuum system is 20 μm</w:t>
      </w:r>
      <w:r>
        <w:rPr>
          <w:rFonts w:hint="eastAsia" w:ascii="Times New Roman" w:hAnsi="Times New Roman" w:cs="Times New Roman"/>
          <w:sz w:val="24"/>
        </w:rPr>
        <w:t xml:space="preserve"> </w:t>
      </w:r>
      <w:r>
        <w:rPr>
          <w:rFonts w:ascii="Times New Roman" w:hAnsi="Times New Roman" w:cs="Times New Roman"/>
          <w:sz w:val="24"/>
        </w:rPr>
        <w:t>Hg. The photon counting system has a gain of 5×10⁷, a frequency range of 0–10 MHz, and a discrimination threshold adjustable from 0.1 to 1.1 V. The irradiation source is a ⁹⁰Sr/⁹⁰Y beta source with an activity of 2.96×10⁹ Bq.</w:t>
      </w:r>
    </w:p>
    <w:p w14:paraId="48177581">
      <w:pPr>
        <w:spacing w:line="360" w:lineRule="auto"/>
        <w:ind w:firstLine="480" w:firstLineChars="200"/>
        <w:rPr>
          <w:rFonts w:hint="eastAsia" w:ascii="Times New Roman" w:hAnsi="Times New Roman" w:cs="Times New Roman"/>
          <w:sz w:val="24"/>
        </w:rPr>
      </w:pPr>
      <w:r>
        <w:rPr>
          <w:rFonts w:ascii="Times New Roman" w:hAnsi="Times New Roman" w:cs="Times New Roman"/>
          <w:sz w:val="24"/>
        </w:rPr>
        <w:t>The equivalent dose (Dₑ) measurement is then conducted according to the following procedure</w:t>
      </w:r>
      <w:r>
        <w:rPr>
          <w:rFonts w:hint="eastAsia" w:ascii="Times New Roman" w:hAnsi="Times New Roman" w:cs="Times New Roman"/>
          <w:sz w:val="24"/>
        </w:rPr>
        <w:t>.</w:t>
      </w:r>
    </w:p>
    <w:tbl>
      <w:tblPr>
        <w:tblStyle w:val="6"/>
        <w:tblW w:w="8315" w:type="dxa"/>
        <w:jc w:val="center"/>
        <w:tblLayout w:type="fixed"/>
        <w:tblCellMar>
          <w:top w:w="0" w:type="dxa"/>
          <w:left w:w="108" w:type="dxa"/>
          <w:bottom w:w="0" w:type="dxa"/>
          <w:right w:w="108" w:type="dxa"/>
        </w:tblCellMar>
      </w:tblPr>
      <w:tblGrid>
        <w:gridCol w:w="1168"/>
        <w:gridCol w:w="3178"/>
        <w:gridCol w:w="3969"/>
      </w:tblGrid>
      <w:tr w14:paraId="3AB9EF80">
        <w:tblPrEx>
          <w:tblCellMar>
            <w:top w:w="0" w:type="dxa"/>
            <w:left w:w="108" w:type="dxa"/>
            <w:bottom w:w="0" w:type="dxa"/>
            <w:right w:w="108" w:type="dxa"/>
          </w:tblCellMar>
        </w:tblPrEx>
        <w:trPr>
          <w:trHeight w:val="340" w:hRule="atLeast"/>
          <w:jc w:val="center"/>
        </w:trPr>
        <w:tc>
          <w:tcPr>
            <w:tcW w:w="1168" w:type="dxa"/>
            <w:tcBorders>
              <w:top w:val="single" w:color="auto" w:sz="4" w:space="0"/>
            </w:tcBorders>
            <w:vAlign w:val="center"/>
          </w:tcPr>
          <w:p w14:paraId="4703BD7D">
            <w:pPr>
              <w:jc w:val="left"/>
              <w:rPr>
                <w:rFonts w:ascii="Times New Roman" w:hAnsi="Times New Roman" w:eastAsia="宋体" w:cs="Times New Roman"/>
              </w:rPr>
            </w:pPr>
            <w:r>
              <w:rPr>
                <w:rFonts w:ascii="Times New Roman" w:hAnsi="Times New Roman" w:eastAsia="宋体" w:cs="Times New Roman"/>
              </w:rPr>
              <w:t>Procedure</w:t>
            </w:r>
          </w:p>
        </w:tc>
        <w:tc>
          <w:tcPr>
            <w:tcW w:w="3178" w:type="dxa"/>
            <w:tcBorders>
              <w:top w:val="single" w:color="auto" w:sz="4" w:space="0"/>
            </w:tcBorders>
            <w:vAlign w:val="center"/>
          </w:tcPr>
          <w:p w14:paraId="75894643">
            <w:pPr>
              <w:jc w:val="left"/>
              <w:rPr>
                <w:rFonts w:ascii="Times New Roman" w:hAnsi="Times New Roman" w:eastAsia="宋体" w:cs="Times New Roman"/>
              </w:rPr>
            </w:pPr>
            <w:r>
              <w:rPr>
                <w:rFonts w:ascii="Times New Roman" w:hAnsi="Times New Roman" w:eastAsia="宋体" w:cs="Times New Roman"/>
              </w:rPr>
              <w:t>Operation</w:t>
            </w:r>
          </w:p>
        </w:tc>
        <w:tc>
          <w:tcPr>
            <w:tcW w:w="3969" w:type="dxa"/>
            <w:tcBorders>
              <w:top w:val="single" w:color="auto" w:sz="4" w:space="0"/>
            </w:tcBorders>
            <w:vAlign w:val="center"/>
          </w:tcPr>
          <w:p w14:paraId="2E598116">
            <w:pPr>
              <w:jc w:val="left"/>
              <w:rPr>
                <w:rFonts w:ascii="Times New Roman" w:hAnsi="Times New Roman" w:eastAsia="宋体" w:cs="Times New Roman"/>
              </w:rPr>
            </w:pPr>
            <w:r>
              <w:rPr>
                <w:rFonts w:ascii="Times New Roman" w:hAnsi="Times New Roman" w:eastAsia="宋体" w:cs="Times New Roman"/>
                <w:color w:val="2A2B2E"/>
                <w:sz w:val="22"/>
                <w:szCs w:val="22"/>
                <w:shd w:val="clear" w:color="auto" w:fill="FFFFFF"/>
              </w:rPr>
              <w:t>E</w:t>
            </w:r>
            <w:r>
              <w:rPr>
                <w:rFonts w:ascii="Times New Roman" w:hAnsi="Times New Roman" w:eastAsia="Segoe UI" w:cs="Times New Roman"/>
                <w:color w:val="2A2B2E"/>
                <w:sz w:val="22"/>
                <w:szCs w:val="22"/>
                <w:shd w:val="clear" w:color="auto" w:fill="FFFFFF"/>
              </w:rPr>
              <w:t>xplain</w:t>
            </w:r>
          </w:p>
        </w:tc>
      </w:tr>
      <w:tr w14:paraId="785B4463">
        <w:tblPrEx>
          <w:tblCellMar>
            <w:top w:w="0" w:type="dxa"/>
            <w:left w:w="108" w:type="dxa"/>
            <w:bottom w:w="0" w:type="dxa"/>
            <w:right w:w="108" w:type="dxa"/>
          </w:tblCellMar>
        </w:tblPrEx>
        <w:trPr>
          <w:trHeight w:val="340" w:hRule="atLeast"/>
          <w:jc w:val="center"/>
        </w:trPr>
        <w:tc>
          <w:tcPr>
            <w:tcW w:w="1168" w:type="dxa"/>
            <w:tcBorders>
              <w:top w:val="single" w:color="auto" w:sz="4" w:space="0"/>
            </w:tcBorders>
            <w:vAlign w:val="center"/>
          </w:tcPr>
          <w:p w14:paraId="0A25D86C">
            <w:pPr>
              <w:jc w:val="left"/>
              <w:rPr>
                <w:rFonts w:ascii="Times New Roman" w:hAnsi="Times New Roman" w:eastAsia="宋体" w:cs="Times New Roman"/>
              </w:rPr>
            </w:pPr>
            <w:r>
              <w:rPr>
                <w:rFonts w:ascii="Times New Roman" w:hAnsi="Times New Roman" w:eastAsia="宋体" w:cs="Times New Roman"/>
              </w:rPr>
              <w:t>1</w:t>
            </w:r>
          </w:p>
        </w:tc>
        <w:tc>
          <w:tcPr>
            <w:tcW w:w="3178" w:type="dxa"/>
            <w:tcBorders>
              <w:top w:val="single" w:color="auto" w:sz="4" w:space="0"/>
            </w:tcBorders>
            <w:vAlign w:val="center"/>
          </w:tcPr>
          <w:p w14:paraId="68EC4F52">
            <w:pPr>
              <w:jc w:val="left"/>
              <w:rPr>
                <w:rFonts w:ascii="Times New Roman" w:hAnsi="Times New Roman" w:eastAsia="宋体" w:cs="Times New Roman"/>
              </w:rPr>
            </w:pPr>
            <w:r>
              <w:rPr>
                <w:rFonts w:ascii="Times New Roman" w:hAnsi="Times New Roman" w:cs="Times New Roman"/>
              </w:rPr>
              <w:t>Irradiate with regenerative dose Dᵢ (i=0,1,2,3…)</w:t>
            </w:r>
          </w:p>
        </w:tc>
        <w:tc>
          <w:tcPr>
            <w:tcW w:w="3969" w:type="dxa"/>
            <w:tcBorders>
              <w:top w:val="single" w:color="auto" w:sz="4" w:space="0"/>
            </w:tcBorders>
            <w:vAlign w:val="center"/>
          </w:tcPr>
          <w:p w14:paraId="4CABDD72">
            <w:pPr>
              <w:jc w:val="left"/>
              <w:rPr>
                <w:rFonts w:ascii="Times New Roman" w:hAnsi="Times New Roman" w:eastAsia="宋体" w:cs="Times New Roman"/>
              </w:rPr>
            </w:pPr>
            <w:r>
              <w:rPr>
                <w:rFonts w:ascii="Times New Roman" w:hAnsi="Times New Roman" w:cs="Times New Roman"/>
              </w:rPr>
              <w:t>i=0 corresponds to the natural dose</w:t>
            </w:r>
          </w:p>
        </w:tc>
      </w:tr>
      <w:tr w14:paraId="08D7AC8C">
        <w:tblPrEx>
          <w:tblCellMar>
            <w:top w:w="0" w:type="dxa"/>
            <w:left w:w="108" w:type="dxa"/>
            <w:bottom w:w="0" w:type="dxa"/>
            <w:right w:w="108" w:type="dxa"/>
          </w:tblCellMar>
        </w:tblPrEx>
        <w:trPr>
          <w:trHeight w:val="340" w:hRule="atLeast"/>
          <w:jc w:val="center"/>
        </w:trPr>
        <w:tc>
          <w:tcPr>
            <w:tcW w:w="1168" w:type="dxa"/>
            <w:vAlign w:val="center"/>
          </w:tcPr>
          <w:p w14:paraId="605B9255">
            <w:pPr>
              <w:jc w:val="left"/>
              <w:rPr>
                <w:rFonts w:ascii="Times New Roman" w:hAnsi="Times New Roman" w:eastAsia="宋体" w:cs="Times New Roman"/>
              </w:rPr>
            </w:pPr>
            <w:r>
              <w:rPr>
                <w:rFonts w:ascii="Times New Roman" w:hAnsi="Times New Roman" w:eastAsia="宋体" w:cs="Times New Roman"/>
              </w:rPr>
              <w:t>2</w:t>
            </w:r>
          </w:p>
        </w:tc>
        <w:tc>
          <w:tcPr>
            <w:tcW w:w="3178" w:type="dxa"/>
            <w:vAlign w:val="center"/>
          </w:tcPr>
          <w:p w14:paraId="3409B733">
            <w:pPr>
              <w:jc w:val="left"/>
              <w:rPr>
                <w:rFonts w:ascii="Times New Roman" w:hAnsi="Times New Roman" w:eastAsia="宋体" w:cs="Times New Roman"/>
              </w:rPr>
            </w:pPr>
            <w:r>
              <w:rPr>
                <w:rFonts w:ascii="Times New Roman" w:hAnsi="Times New Roman" w:cs="Times New Roman"/>
              </w:rPr>
              <w:t>Preheat for 10 s</w:t>
            </w:r>
          </w:p>
        </w:tc>
        <w:tc>
          <w:tcPr>
            <w:tcW w:w="3969" w:type="dxa"/>
            <w:vAlign w:val="center"/>
          </w:tcPr>
          <w:p w14:paraId="73C5DDB7">
            <w:pPr>
              <w:jc w:val="left"/>
              <w:rPr>
                <w:rFonts w:ascii="Times New Roman" w:hAnsi="Times New Roman" w:eastAsia="宋体" w:cs="Times New Roman"/>
              </w:rPr>
            </w:pPr>
            <w:r>
              <w:rPr>
                <w:rFonts w:ascii="Times New Roman" w:hAnsi="Times New Roman" w:cs="Times New Roman"/>
              </w:rPr>
              <w:t>To remove unstable signals</w:t>
            </w:r>
          </w:p>
        </w:tc>
      </w:tr>
      <w:tr w14:paraId="728EB8D4">
        <w:tblPrEx>
          <w:tblCellMar>
            <w:top w:w="0" w:type="dxa"/>
            <w:left w:w="108" w:type="dxa"/>
            <w:bottom w:w="0" w:type="dxa"/>
            <w:right w:w="108" w:type="dxa"/>
          </w:tblCellMar>
        </w:tblPrEx>
        <w:trPr>
          <w:trHeight w:val="340" w:hRule="atLeast"/>
          <w:jc w:val="center"/>
        </w:trPr>
        <w:tc>
          <w:tcPr>
            <w:tcW w:w="1168" w:type="dxa"/>
            <w:vAlign w:val="center"/>
          </w:tcPr>
          <w:p w14:paraId="55031C19">
            <w:pPr>
              <w:jc w:val="left"/>
              <w:rPr>
                <w:rFonts w:ascii="Times New Roman" w:hAnsi="Times New Roman" w:eastAsia="宋体" w:cs="Times New Roman"/>
              </w:rPr>
            </w:pPr>
            <w:r>
              <w:rPr>
                <w:rFonts w:ascii="Times New Roman" w:hAnsi="Times New Roman" w:eastAsia="宋体" w:cs="Times New Roman"/>
              </w:rPr>
              <w:t>3</w:t>
            </w:r>
          </w:p>
        </w:tc>
        <w:tc>
          <w:tcPr>
            <w:tcW w:w="3178" w:type="dxa"/>
            <w:vAlign w:val="center"/>
          </w:tcPr>
          <w:p w14:paraId="7359CF7C">
            <w:pPr>
              <w:jc w:val="left"/>
              <w:rPr>
                <w:rFonts w:ascii="Times New Roman" w:hAnsi="Times New Roman" w:eastAsia="宋体" w:cs="Times New Roman"/>
              </w:rPr>
            </w:pPr>
            <w:r>
              <w:rPr>
                <w:rFonts w:ascii="Times New Roman" w:hAnsi="Times New Roman" w:cs="Times New Roman"/>
              </w:rPr>
              <w:t>Stimulate with blue light for 40 s at 125 °C</w:t>
            </w:r>
          </w:p>
        </w:tc>
        <w:tc>
          <w:tcPr>
            <w:tcW w:w="3969" w:type="dxa"/>
            <w:vAlign w:val="center"/>
          </w:tcPr>
          <w:p w14:paraId="5779B12C">
            <w:pPr>
              <w:jc w:val="left"/>
              <w:rPr>
                <w:rFonts w:ascii="Times New Roman" w:hAnsi="Times New Roman" w:eastAsia="宋体" w:cs="Times New Roman"/>
              </w:rPr>
            </w:pPr>
            <w:r>
              <w:rPr>
                <w:rFonts w:ascii="Times New Roman" w:hAnsi="Times New Roman" w:cs="Times New Roman"/>
              </w:rPr>
              <w:t>Obtain the luminescence signal Lₓ</w:t>
            </w:r>
          </w:p>
        </w:tc>
      </w:tr>
      <w:tr w14:paraId="6BCE8438">
        <w:tblPrEx>
          <w:tblCellMar>
            <w:top w:w="0" w:type="dxa"/>
            <w:left w:w="108" w:type="dxa"/>
            <w:bottom w:w="0" w:type="dxa"/>
            <w:right w:w="108" w:type="dxa"/>
          </w:tblCellMar>
        </w:tblPrEx>
        <w:trPr>
          <w:trHeight w:val="340" w:hRule="atLeast"/>
          <w:jc w:val="center"/>
        </w:trPr>
        <w:tc>
          <w:tcPr>
            <w:tcW w:w="1168" w:type="dxa"/>
            <w:vAlign w:val="center"/>
          </w:tcPr>
          <w:p w14:paraId="685580AB">
            <w:pPr>
              <w:jc w:val="left"/>
              <w:rPr>
                <w:rFonts w:ascii="Times New Roman" w:hAnsi="Times New Roman" w:eastAsia="宋体" w:cs="Times New Roman"/>
              </w:rPr>
            </w:pPr>
            <w:r>
              <w:rPr>
                <w:rFonts w:ascii="Times New Roman" w:hAnsi="Times New Roman" w:eastAsia="宋体" w:cs="Times New Roman"/>
              </w:rPr>
              <w:t>4</w:t>
            </w:r>
          </w:p>
        </w:tc>
        <w:tc>
          <w:tcPr>
            <w:tcW w:w="3178" w:type="dxa"/>
            <w:vAlign w:val="center"/>
          </w:tcPr>
          <w:p w14:paraId="33361071">
            <w:pPr>
              <w:jc w:val="left"/>
              <w:rPr>
                <w:rFonts w:ascii="Times New Roman" w:hAnsi="Times New Roman" w:eastAsia="宋体" w:cs="Times New Roman"/>
              </w:rPr>
            </w:pPr>
            <w:r>
              <w:rPr>
                <w:rFonts w:ascii="Times New Roman" w:hAnsi="Times New Roman" w:cs="Times New Roman"/>
              </w:rPr>
              <w:t>Irradiate with test dose Dₜ</w:t>
            </w:r>
          </w:p>
        </w:tc>
        <w:tc>
          <w:tcPr>
            <w:tcW w:w="3969" w:type="dxa"/>
            <w:vAlign w:val="center"/>
          </w:tcPr>
          <w:p w14:paraId="3C217D3E">
            <w:pPr>
              <w:jc w:val="left"/>
              <w:rPr>
                <w:rFonts w:ascii="Times New Roman" w:hAnsi="Times New Roman" w:eastAsia="宋体" w:cs="Times New Roman"/>
              </w:rPr>
            </w:pPr>
            <w:r>
              <w:rPr>
                <w:rFonts w:ascii="Times New Roman" w:hAnsi="Times New Roman" w:cs="Times New Roman"/>
              </w:rPr>
              <w:t>To correct for sensitivity changes</w:t>
            </w:r>
          </w:p>
        </w:tc>
      </w:tr>
      <w:tr w14:paraId="28525F7B">
        <w:tblPrEx>
          <w:tblCellMar>
            <w:top w:w="0" w:type="dxa"/>
            <w:left w:w="108" w:type="dxa"/>
            <w:bottom w:w="0" w:type="dxa"/>
            <w:right w:w="108" w:type="dxa"/>
          </w:tblCellMar>
        </w:tblPrEx>
        <w:trPr>
          <w:trHeight w:val="340" w:hRule="atLeast"/>
          <w:jc w:val="center"/>
        </w:trPr>
        <w:tc>
          <w:tcPr>
            <w:tcW w:w="1168" w:type="dxa"/>
            <w:vAlign w:val="center"/>
          </w:tcPr>
          <w:p w14:paraId="6CB34A3B">
            <w:pPr>
              <w:jc w:val="left"/>
              <w:rPr>
                <w:rFonts w:ascii="Times New Roman" w:hAnsi="Times New Roman" w:eastAsia="宋体" w:cs="Times New Roman"/>
              </w:rPr>
            </w:pPr>
            <w:r>
              <w:rPr>
                <w:rFonts w:ascii="Times New Roman" w:hAnsi="Times New Roman" w:eastAsia="宋体" w:cs="Times New Roman"/>
              </w:rPr>
              <w:t>5</w:t>
            </w:r>
          </w:p>
        </w:tc>
        <w:tc>
          <w:tcPr>
            <w:tcW w:w="3178" w:type="dxa"/>
            <w:vAlign w:val="center"/>
          </w:tcPr>
          <w:p w14:paraId="3533BD3C">
            <w:pPr>
              <w:jc w:val="left"/>
              <w:rPr>
                <w:rFonts w:ascii="Times New Roman" w:hAnsi="Times New Roman" w:eastAsia="宋体" w:cs="Times New Roman"/>
              </w:rPr>
            </w:pPr>
            <w:r>
              <w:rPr>
                <w:rFonts w:ascii="Times New Roman" w:hAnsi="Times New Roman" w:cs="Times New Roman"/>
              </w:rPr>
              <w:t>Preheat for 10 s</w:t>
            </w:r>
          </w:p>
        </w:tc>
        <w:tc>
          <w:tcPr>
            <w:tcW w:w="3969" w:type="dxa"/>
            <w:vAlign w:val="center"/>
          </w:tcPr>
          <w:p w14:paraId="1CEF6DC2">
            <w:pPr>
              <w:jc w:val="left"/>
              <w:rPr>
                <w:rFonts w:ascii="Times New Roman" w:hAnsi="Times New Roman" w:eastAsia="宋体" w:cs="Times New Roman"/>
              </w:rPr>
            </w:pPr>
            <w:r>
              <w:rPr>
                <w:rFonts w:ascii="Times New Roman" w:hAnsi="Times New Roman" w:cs="Times New Roman"/>
              </w:rPr>
              <w:t>To remove unstable signals from the test dose</w:t>
            </w:r>
          </w:p>
        </w:tc>
      </w:tr>
      <w:tr w14:paraId="16ADE390">
        <w:tblPrEx>
          <w:tblCellMar>
            <w:top w:w="0" w:type="dxa"/>
            <w:left w:w="108" w:type="dxa"/>
            <w:bottom w:w="0" w:type="dxa"/>
            <w:right w:w="108" w:type="dxa"/>
          </w:tblCellMar>
        </w:tblPrEx>
        <w:trPr>
          <w:trHeight w:val="340" w:hRule="atLeast"/>
          <w:jc w:val="center"/>
        </w:trPr>
        <w:tc>
          <w:tcPr>
            <w:tcW w:w="1168" w:type="dxa"/>
            <w:vAlign w:val="center"/>
          </w:tcPr>
          <w:p w14:paraId="7B25A767">
            <w:pPr>
              <w:jc w:val="left"/>
              <w:rPr>
                <w:rFonts w:ascii="Times New Roman" w:hAnsi="Times New Roman" w:eastAsia="宋体" w:cs="Times New Roman"/>
              </w:rPr>
            </w:pPr>
            <w:r>
              <w:rPr>
                <w:rFonts w:ascii="Times New Roman" w:hAnsi="Times New Roman" w:eastAsia="宋体" w:cs="Times New Roman"/>
              </w:rPr>
              <w:t>6</w:t>
            </w:r>
          </w:p>
        </w:tc>
        <w:tc>
          <w:tcPr>
            <w:tcW w:w="3178" w:type="dxa"/>
            <w:vAlign w:val="center"/>
          </w:tcPr>
          <w:p w14:paraId="6E9423AF">
            <w:pPr>
              <w:jc w:val="left"/>
              <w:rPr>
                <w:rFonts w:ascii="Times New Roman" w:hAnsi="Times New Roman" w:eastAsia="宋体" w:cs="Times New Roman"/>
              </w:rPr>
            </w:pPr>
            <w:r>
              <w:rPr>
                <w:rFonts w:ascii="Times New Roman" w:hAnsi="Times New Roman" w:cs="Times New Roman"/>
              </w:rPr>
              <w:t>Stimulate with blue light for 40 s at 125 °C</w:t>
            </w:r>
          </w:p>
        </w:tc>
        <w:tc>
          <w:tcPr>
            <w:tcW w:w="3969" w:type="dxa"/>
            <w:vAlign w:val="center"/>
          </w:tcPr>
          <w:p w14:paraId="4429E7C9">
            <w:pPr>
              <w:jc w:val="left"/>
              <w:rPr>
                <w:rFonts w:ascii="Times New Roman" w:hAnsi="Times New Roman" w:eastAsia="宋体" w:cs="Times New Roman"/>
              </w:rPr>
            </w:pPr>
            <w:r>
              <w:rPr>
                <w:rFonts w:ascii="Times New Roman" w:hAnsi="Times New Roman" w:cs="Times New Roman"/>
              </w:rPr>
              <w:t>Obtain the test dose luminescence signal Tₓ</w:t>
            </w:r>
          </w:p>
        </w:tc>
      </w:tr>
      <w:tr w14:paraId="09F57BD6">
        <w:tblPrEx>
          <w:tblCellMar>
            <w:top w:w="0" w:type="dxa"/>
            <w:left w:w="108" w:type="dxa"/>
            <w:bottom w:w="0" w:type="dxa"/>
            <w:right w:w="108" w:type="dxa"/>
          </w:tblCellMar>
        </w:tblPrEx>
        <w:trPr>
          <w:trHeight w:val="340" w:hRule="atLeast"/>
          <w:jc w:val="center"/>
        </w:trPr>
        <w:tc>
          <w:tcPr>
            <w:tcW w:w="1168" w:type="dxa"/>
            <w:tcBorders>
              <w:bottom w:val="single" w:color="auto" w:sz="4" w:space="0"/>
            </w:tcBorders>
            <w:vAlign w:val="center"/>
          </w:tcPr>
          <w:p w14:paraId="27FFC11D">
            <w:pPr>
              <w:jc w:val="left"/>
              <w:rPr>
                <w:rFonts w:ascii="Times New Roman" w:hAnsi="Times New Roman" w:eastAsia="宋体" w:cs="Times New Roman"/>
              </w:rPr>
            </w:pPr>
            <w:r>
              <w:rPr>
                <w:rFonts w:ascii="Times New Roman" w:hAnsi="Times New Roman" w:eastAsia="宋体" w:cs="Times New Roman"/>
              </w:rPr>
              <w:t>7</w:t>
            </w:r>
          </w:p>
        </w:tc>
        <w:tc>
          <w:tcPr>
            <w:tcW w:w="3178" w:type="dxa"/>
            <w:tcBorders>
              <w:bottom w:val="single" w:color="auto" w:sz="4" w:space="0"/>
            </w:tcBorders>
            <w:vAlign w:val="center"/>
          </w:tcPr>
          <w:p w14:paraId="19A0390C">
            <w:pPr>
              <w:jc w:val="left"/>
              <w:rPr>
                <w:rFonts w:ascii="Times New Roman" w:hAnsi="Times New Roman" w:eastAsia="宋体" w:cs="Times New Roman"/>
              </w:rPr>
            </w:pPr>
            <w:r>
              <w:rPr>
                <w:rFonts w:ascii="Times New Roman" w:hAnsi="Times New Roman" w:cs="Times New Roman"/>
              </w:rPr>
              <w:t>Return to Step 1</w:t>
            </w:r>
          </w:p>
        </w:tc>
        <w:tc>
          <w:tcPr>
            <w:tcW w:w="3969" w:type="dxa"/>
            <w:tcBorders>
              <w:bottom w:val="single" w:color="auto" w:sz="4" w:space="0"/>
            </w:tcBorders>
            <w:vAlign w:val="center"/>
          </w:tcPr>
          <w:p w14:paraId="32B94E16">
            <w:pPr>
              <w:jc w:val="left"/>
              <w:rPr>
                <w:rFonts w:ascii="Times New Roman" w:hAnsi="Times New Roman" w:eastAsia="宋体" w:cs="Times New Roman"/>
              </w:rPr>
            </w:pPr>
            <w:r>
              <w:rPr>
                <w:rFonts w:ascii="Times New Roman" w:hAnsi="Times New Roman" w:cs="Times New Roman"/>
              </w:rPr>
              <w:t>Repeat Steps 1–6 to construct the dose-response curve</w:t>
            </w:r>
          </w:p>
        </w:tc>
      </w:tr>
    </w:tbl>
    <w:p w14:paraId="299C6C0D">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Then</w:t>
      </w:r>
      <w:r>
        <w:rPr>
          <w:rFonts w:ascii="Times New Roman" w:hAnsi="Times New Roman" w:cs="Times New Roman"/>
          <w:sz w:val="24"/>
        </w:rPr>
        <w:t>, the environmental dose rate (</w:t>
      </w:r>
      <w:r>
        <w:rPr>
          <w:rFonts w:ascii="Times New Roman" w:hAnsi="Times New Roman" w:eastAsia="宋体" w:cs="Times New Roman"/>
          <w:sz w:val="24"/>
        </w:rPr>
        <w:t>Dr)</w:t>
      </w:r>
      <w:r>
        <w:rPr>
          <w:rFonts w:ascii="Times New Roman" w:hAnsi="Times New Roman" w:cs="Times New Roman"/>
          <w:sz w:val="24"/>
        </w:rPr>
        <w:t xml:space="preserve"> is determined.</w:t>
      </w:r>
      <w:r>
        <w:rPr>
          <w:rFonts w:hint="eastAsia" w:ascii="Times New Roman" w:hAnsi="Times New Roman" w:cs="Times New Roman"/>
          <w:sz w:val="24"/>
        </w:rPr>
        <w:t xml:space="preserve"> </w:t>
      </w:r>
      <w:r>
        <w:rPr>
          <w:rFonts w:ascii="Times New Roman" w:hAnsi="Times New Roman" w:cs="Times New Roman"/>
          <w:sz w:val="24"/>
        </w:rPr>
        <w:t>The mass concentrations of U, Th, and K are measured using ICP-MS/OES. The moisture content is calculated as the mass percentage of water relative to the dry sample. The environmental dose rate is derived by correcting for sample moisture content, cosmic ray contribution, mineral type, and grain size.</w:t>
      </w:r>
    </w:p>
    <w:p w14:paraId="70EA081C">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 xml:space="preserve">Finally, </w:t>
      </w:r>
      <w:r>
        <w:rPr>
          <w:rFonts w:ascii="Times New Roman" w:hAnsi="Times New Roman" w:cs="Times New Roman"/>
          <w:sz w:val="24"/>
        </w:rPr>
        <w:t>soil chronology</w:t>
      </w:r>
      <w:r>
        <w:rPr>
          <w:rFonts w:hint="eastAsia" w:ascii="Times New Roman" w:hAnsi="Times New Roman" w:cs="Times New Roman"/>
          <w:sz w:val="24"/>
        </w:rPr>
        <w:t xml:space="preserve"> is c</w:t>
      </w:r>
      <w:r>
        <w:rPr>
          <w:rFonts w:ascii="Times New Roman" w:hAnsi="Times New Roman" w:cs="Times New Roman"/>
          <w:sz w:val="24"/>
        </w:rPr>
        <w:t>alculat</w:t>
      </w:r>
      <w:r>
        <w:rPr>
          <w:rFonts w:hint="eastAsia" w:ascii="Times New Roman" w:hAnsi="Times New Roman" w:cs="Times New Roman"/>
          <w:sz w:val="24"/>
        </w:rPr>
        <w:t>ed</w:t>
      </w:r>
      <w:r>
        <w:rPr>
          <w:rFonts w:ascii="Times New Roman" w:hAnsi="Times New Roman" w:cs="Times New Roman"/>
          <w:sz w:val="24"/>
        </w:rPr>
        <w:t xml:space="preserve"> using the following formula</w:t>
      </w:r>
      <w:r>
        <w:rPr>
          <w:rFonts w:hint="eastAsia" w:ascii="Times New Roman" w:hAnsi="Times New Roman" w:cs="Times New Roman"/>
          <w:sz w:val="24"/>
        </w:rPr>
        <w:t>.</w:t>
      </w:r>
    </w:p>
    <w:p w14:paraId="5D460EC2">
      <w:pPr>
        <w:rPr>
          <w:rFonts w:ascii="Times New Roman" w:hAnsi="Times New Roman" w:eastAsia="宋体" w:cs="Times New Roman"/>
          <w:sz w:val="24"/>
        </w:rPr>
      </w:pPr>
      <m:oMathPara>
        <m:oMath>
          <m:r>
            <m:rPr>
              <m:nor/>
              <m:sty m:val="p"/>
            </m:rPr>
            <w:rPr>
              <w:rFonts w:ascii="Times New Roman" w:hAnsi="Times New Roman" w:cs="Times New Roman"/>
              <w:b w:val="0"/>
              <w:i w:val="0"/>
              <w:sz w:val="24"/>
            </w:rPr>
            <m:t>Soil chronology</m:t>
          </m:r>
          <m:r>
            <m:rPr>
              <m:nor/>
              <m:sty m:val="p"/>
            </m:rPr>
            <w:rPr>
              <w:rFonts w:ascii="Times New Roman" w:hAnsi="Times New Roman" w:eastAsia="宋体" w:cs="Times New Roman"/>
              <w:b w:val="0"/>
              <w:i w:val="0"/>
              <w:sz w:val="24"/>
            </w:rPr>
            <m:t xml:space="preserve"> (A)=</m:t>
          </m:r>
          <m:f>
            <m:fPr>
              <m:ctrlPr>
                <w:rPr>
                  <w:rFonts w:ascii="Cambria Math" w:hAnsi="Cambria Math" w:eastAsia="宋体" w:cs="Times New Roman"/>
                  <w:i/>
                  <w:sz w:val="24"/>
                </w:rPr>
              </m:ctrlPr>
            </m:fPr>
            <m:num>
              <m:r>
                <m:rPr>
                  <m:nor/>
                  <m:sty m:val="p"/>
                </m:rPr>
                <w:rPr>
                  <w:rFonts w:ascii="Times New Roman" w:hAnsi="Times New Roman" w:eastAsia="宋体" w:cs="Times New Roman"/>
                  <w:b w:val="0"/>
                  <w:i w:val="0"/>
                  <w:sz w:val="24"/>
                </w:rPr>
                <m:t>E</m:t>
              </m:r>
              <m:r>
                <m:rPr>
                  <m:nor/>
                  <m:sty m:val="p"/>
                </m:rPr>
                <w:rPr>
                  <w:rFonts w:ascii="Times New Roman" w:hAnsi="Times New Roman" w:cs="Times New Roman"/>
                  <w:b w:val="0"/>
                  <w:i w:val="0"/>
                  <w:sz w:val="24"/>
                </w:rPr>
                <m:t>quivalent dose</m:t>
              </m:r>
              <m:r>
                <m:rPr>
                  <m:nor/>
                  <m:sty m:val="p"/>
                </m:rPr>
                <w:rPr>
                  <w:rFonts w:ascii="Times New Roman" w:hAnsi="Times New Roman" w:eastAsia="宋体" w:cs="Times New Roman"/>
                  <w:b w:val="0"/>
                  <w:i w:val="0"/>
                  <w:sz w:val="24"/>
                </w:rPr>
                <m:t xml:space="preserve"> (De)</m:t>
              </m:r>
              <m:ctrlPr>
                <w:rPr>
                  <w:rFonts w:ascii="Cambria Math" w:hAnsi="Cambria Math" w:eastAsia="宋体" w:cs="Times New Roman"/>
                  <w:i/>
                  <w:sz w:val="24"/>
                </w:rPr>
              </m:ctrlPr>
            </m:num>
            <m:den>
              <m:r>
                <m:rPr>
                  <m:nor/>
                  <m:sty m:val="p"/>
                </m:rPr>
                <w:rPr>
                  <w:rFonts w:ascii="Times New Roman" w:hAnsi="Times New Roman" w:eastAsia="宋体" w:cs="Times New Roman"/>
                  <w:b w:val="0"/>
                  <w:i w:val="0"/>
                  <w:sz w:val="24"/>
                </w:rPr>
                <m:t>E</m:t>
              </m:r>
              <m:r>
                <m:rPr>
                  <m:nor/>
                  <m:sty m:val="p"/>
                </m:rPr>
                <w:rPr>
                  <w:rFonts w:ascii="Times New Roman" w:hAnsi="Times New Roman" w:cs="Times New Roman"/>
                  <w:b w:val="0"/>
                  <w:i w:val="0"/>
                  <w:sz w:val="24"/>
                </w:rPr>
                <m:t>nvironmental dose rate</m:t>
              </m:r>
              <m:r>
                <m:rPr>
                  <m:nor/>
                  <m:sty m:val="p"/>
                </m:rPr>
                <w:rPr>
                  <w:rFonts w:ascii="Times New Roman" w:hAnsi="Times New Roman" w:eastAsia="宋体" w:cs="Times New Roman"/>
                  <w:b w:val="0"/>
                  <w:i w:val="0"/>
                  <w:sz w:val="24"/>
                </w:rPr>
                <m:t xml:space="preserve"> (Dr)</m:t>
              </m:r>
              <m:ctrlPr>
                <w:rPr>
                  <w:rFonts w:ascii="Cambria Math" w:hAnsi="Cambria Math" w:eastAsia="宋体" w:cs="Times New Roman"/>
                  <w:i/>
                  <w:sz w:val="24"/>
                </w:rPr>
              </m:ctrlPr>
            </m:den>
          </m:f>
        </m:oMath>
      </m:oMathPara>
    </w:p>
    <w:p w14:paraId="63B11A97">
      <w:pPr>
        <w:rPr>
          <w:rFonts w:ascii="Times New Roman" w:hAnsi="Times New Roman" w:cs="Times New Roman"/>
          <w:b/>
          <w:bCs/>
        </w:rPr>
      </w:pPr>
      <w:r>
        <w:rPr>
          <w:rFonts w:ascii="Times New Roman" w:hAnsi="Times New Roman" w:cs="Times New Roman"/>
          <w:b/>
          <w:bCs/>
        </w:rPr>
        <w:t xml:space="preserve">Supplementary Note </w:t>
      </w:r>
      <w:r>
        <w:rPr>
          <w:rFonts w:hint="eastAsia" w:ascii="Times New Roman" w:hAnsi="Times New Roman" w:cs="Times New Roman"/>
          <w:b/>
          <w:bCs/>
        </w:rPr>
        <w:t>3</w:t>
      </w:r>
      <w:r>
        <w:rPr>
          <w:rFonts w:ascii="Times New Roman" w:hAnsi="Times New Roman" w:cs="Times New Roman"/>
          <w:b/>
          <w:bCs/>
        </w:rPr>
        <w:t>. Determination</w:t>
      </w:r>
      <w:r>
        <w:rPr>
          <w:rFonts w:hint="eastAsia" w:ascii="Times New Roman" w:hAnsi="Times New Roman" w:cs="Times New Roman"/>
          <w:b/>
          <w:bCs/>
        </w:rPr>
        <w:t>s</w:t>
      </w:r>
      <w:r>
        <w:rPr>
          <w:rFonts w:ascii="Times New Roman" w:hAnsi="Times New Roman" w:cs="Times New Roman"/>
          <w:b/>
          <w:bCs/>
        </w:rPr>
        <w:t xml:space="preserve"> of</w:t>
      </w:r>
      <w:r>
        <w:rPr>
          <w:rFonts w:hint="eastAsia" w:ascii="Times New Roman" w:hAnsi="Times New Roman" w:cs="Times New Roman"/>
          <w:b/>
          <w:bCs/>
        </w:rPr>
        <w:t xml:space="preserve"> </w:t>
      </w:r>
      <w:r>
        <w:rPr>
          <w:rFonts w:ascii="Times New Roman" w:hAnsi="Times New Roman" w:cs="Times New Roman"/>
          <w:b/>
          <w:bCs/>
        </w:rPr>
        <w:t>different silicon fractions</w:t>
      </w:r>
    </w:p>
    <w:p w14:paraId="1C560533">
      <w:pPr>
        <w:spacing w:line="360" w:lineRule="auto"/>
        <w:ind w:firstLine="480" w:firstLineChars="200"/>
        <w:rPr>
          <w:rFonts w:ascii="Times New Roman" w:hAnsi="Times New Roman" w:cs="Times New Roman"/>
          <w:sz w:val="24"/>
        </w:rPr>
      </w:pPr>
      <w:r>
        <w:rPr>
          <w:rFonts w:ascii="Times New Roman" w:hAnsi="Times New Roman" w:cs="Times New Roman"/>
          <w:sz w:val="24"/>
        </w:rPr>
        <w:t>Soil samples passed through a 20−mesh sieve were subjected to sequential Si extraction to quantify Si fractions, following the method of Georgiadis et al. (2013)</w:t>
      </w:r>
      <w:r>
        <w:rPr>
          <w:rFonts w:ascii="Times New Roman" w:hAnsi="Times New Roman" w:cs="Times New Roman"/>
          <w:sz w:val="24"/>
          <w:vertAlign w:val="superscript"/>
        </w:rPr>
        <w:t>57</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The summary steps are as follows</w:t>
      </w:r>
      <w:r>
        <w:rPr>
          <w:rFonts w:hint="eastAsia" w:ascii="Times New Roman" w:hAnsi="Times New Roman" w:cs="Times New Roman"/>
          <w:sz w:val="24"/>
        </w:rPr>
        <w:t>.</w:t>
      </w:r>
    </w:p>
    <w:p w14:paraId="2B12300C">
      <w:pPr>
        <w:spacing w:line="360" w:lineRule="auto"/>
        <w:ind w:firstLine="420" w:firstLineChars="200"/>
        <w:rPr>
          <w:rFonts w:ascii="Times New Roman" w:hAnsi="Times New Roman" w:cs="Times New Roman"/>
          <w:sz w:val="24"/>
        </w:rPr>
      </w:pPr>
      <w:r>
        <w:drawing>
          <wp:inline distT="0" distB="0" distL="0" distR="0">
            <wp:extent cx="5274310" cy="2683510"/>
            <wp:effectExtent l="0" t="0" r="2540" b="2540"/>
            <wp:docPr id="2099332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32974" name="图片 1"/>
                    <pic:cNvPicPr>
                      <a:picLocks noChangeAspect="1"/>
                    </pic:cNvPicPr>
                  </pic:nvPicPr>
                  <pic:blipFill>
                    <a:blip r:embed="rId4"/>
                    <a:stretch>
                      <a:fillRect/>
                    </a:stretch>
                  </pic:blipFill>
                  <pic:spPr>
                    <a:xfrm>
                      <a:off x="0" y="0"/>
                      <a:ext cx="5274310" cy="2683510"/>
                    </a:xfrm>
                    <a:prstGeom prst="rect">
                      <a:avLst/>
                    </a:prstGeom>
                  </pic:spPr>
                </pic:pic>
              </a:graphicData>
            </a:graphic>
          </wp:inline>
        </w:drawing>
      </w:r>
    </w:p>
    <w:p w14:paraId="73CA10E0">
      <w:pPr>
        <w:spacing w:line="360" w:lineRule="auto"/>
        <w:ind w:firstLine="480" w:firstLineChars="200"/>
        <w:rPr>
          <w:rFonts w:ascii="Times New Roman" w:hAnsi="Times New Roman" w:cs="Times New Roman"/>
          <w:sz w:val="24"/>
        </w:rPr>
      </w:pPr>
      <w:r>
        <w:rPr>
          <w:rFonts w:ascii="Times New Roman" w:hAnsi="Times New Roman" w:cs="Times New Roman"/>
          <w:sz w:val="24"/>
        </w:rPr>
        <w:t>The extraction is run with four replicates until step 4. From this step on, the four replicates are divided in two by two for different subsequent treatments.</w:t>
      </w:r>
      <w:r>
        <w:rPr>
          <w:rFonts w:hint="eastAsia" w:ascii="Times New Roman" w:hAnsi="Times New Roman" w:cs="Times New Roman"/>
          <w:sz w:val="24"/>
        </w:rPr>
        <w:t xml:space="preserve"> </w:t>
      </w:r>
      <w:r>
        <w:rPr>
          <w:rFonts w:ascii="Times New Roman" w:hAnsi="Times New Roman" w:cs="Times New Roman"/>
          <w:sz w:val="24"/>
        </w:rPr>
        <w:t>The extracts of each extraction step are centrifuged and filtered. The soil samples are rinsed with distilled water between two extraction steps to remove the extractant of the previous step.</w:t>
      </w:r>
      <w:r>
        <w:rPr>
          <w:rFonts w:hint="eastAsia" w:ascii="Times New Roman" w:hAnsi="Times New Roman" w:cs="Times New Roman"/>
          <w:sz w:val="24"/>
        </w:rPr>
        <w:t xml:space="preserve"> S</w:t>
      </w:r>
      <w:r>
        <w:rPr>
          <w:rFonts w:ascii="Times New Roman" w:hAnsi="Times New Roman" w:cs="Times New Roman"/>
          <w:sz w:val="24"/>
        </w:rPr>
        <w:t>pecific steps are as follows</w:t>
      </w:r>
      <w:r>
        <w:rPr>
          <w:rFonts w:hint="eastAsia" w:ascii="Times New Roman" w:hAnsi="Times New Roman" w:cs="Times New Roman"/>
          <w:sz w:val="24"/>
        </w:rPr>
        <w:t>.</w:t>
      </w:r>
    </w:p>
    <w:p w14:paraId="29F65D62">
      <w:pPr>
        <w:spacing w:line="360" w:lineRule="auto"/>
        <w:ind w:firstLine="480" w:firstLineChars="200"/>
        <w:rPr>
          <w:rFonts w:ascii="Times New Roman" w:hAnsi="Times New Roman" w:cs="Times New Roman"/>
          <w:sz w:val="24"/>
        </w:rPr>
      </w:pPr>
      <w:r>
        <w:rPr>
          <w:rFonts w:ascii="Times New Roman" w:hAnsi="Times New Roman" w:cs="Times New Roman"/>
          <w:sz w:val="24"/>
        </w:rPr>
        <w:t>Si from the mobile silica fraction (Si</w:t>
      </w:r>
      <w:r>
        <w:rPr>
          <w:rFonts w:ascii="Times New Roman" w:hAnsi="Times New Roman" w:cs="Times New Roman"/>
          <w:sz w:val="24"/>
          <w:vertAlign w:val="subscript"/>
        </w:rPr>
        <w:t>l</w:t>
      </w:r>
      <w:r>
        <w:rPr>
          <w:rFonts w:ascii="Times New Roman" w:hAnsi="Times New Roman" w:cs="Times New Roman"/>
          <w:sz w:val="24"/>
        </w:rPr>
        <w:t>) supposed to be dissolved in the soil solution is extracted with 0.01 M CaCl</w:t>
      </w:r>
      <w:r>
        <w:rPr>
          <w:rFonts w:ascii="Times New Roman" w:hAnsi="Times New Roman" w:cs="Times New Roman"/>
          <w:sz w:val="24"/>
          <w:vertAlign w:val="subscript"/>
        </w:rPr>
        <w:t>2</w:t>
      </w:r>
      <w:r>
        <w:rPr>
          <w:rFonts w:ascii="Times New Roman" w:hAnsi="Times New Roman" w:cs="Times New Roman"/>
          <w:sz w:val="24"/>
        </w:rPr>
        <w:t>-solution using a soil to solution ratio of 1:5, usually 1 g soil and 5 ml solutio</w:t>
      </w:r>
      <w:r>
        <w:rPr>
          <w:rFonts w:hint="eastAsia" w:ascii="Times New Roman" w:hAnsi="Times New Roman" w:cs="Times New Roman"/>
          <w:sz w:val="24"/>
        </w:rPr>
        <w:t>n</w:t>
      </w:r>
      <w:r>
        <w:rPr>
          <w:rFonts w:ascii="Times New Roman" w:hAnsi="Times New Roman" w:cs="Times New Roman"/>
          <w:sz w:val="24"/>
        </w:rPr>
        <w:t>. The samples are shaken slowly on a horizontal shaker for 24 h, only for 1 min/h in order to accelerate the extraction but at the same time avoid Si abrasion from mineral grains.</w:t>
      </w:r>
    </w:p>
    <w:p w14:paraId="6B6943C1">
      <w:pPr>
        <w:spacing w:line="360" w:lineRule="auto"/>
        <w:ind w:firstLine="480" w:firstLineChars="200"/>
        <w:rPr>
          <w:rFonts w:ascii="Times New Roman" w:hAnsi="Times New Roman" w:cs="Times New Roman"/>
          <w:sz w:val="24"/>
        </w:rPr>
      </w:pPr>
      <w:r>
        <w:rPr>
          <w:rFonts w:ascii="Times New Roman" w:hAnsi="Times New Roman" w:cs="Times New Roman"/>
          <w:sz w:val="24"/>
        </w:rPr>
        <w:t>Si from the adsorbed silica fraction (Si</w:t>
      </w:r>
      <w:r>
        <w:rPr>
          <w:rFonts w:ascii="Times New Roman" w:hAnsi="Times New Roman" w:cs="Times New Roman"/>
          <w:sz w:val="24"/>
          <w:vertAlign w:val="subscript"/>
        </w:rPr>
        <w:t>ad</w:t>
      </w:r>
      <w:r>
        <w:rPr>
          <w:rFonts w:ascii="Times New Roman" w:hAnsi="Times New Roman" w:cs="Times New Roman"/>
          <w:sz w:val="24"/>
        </w:rPr>
        <w:t>) is obtained by extraction with 0.01 M acetic acid using a soil to solution ratio of 1:1</w:t>
      </w:r>
      <w:r>
        <w:rPr>
          <w:rFonts w:hint="eastAsia" w:ascii="Times New Roman" w:hAnsi="Times New Roman" w:cs="Times New Roman"/>
          <w:sz w:val="24"/>
        </w:rPr>
        <w:t>0</w:t>
      </w:r>
      <w:r>
        <w:rPr>
          <w:rFonts w:ascii="Times New Roman" w:hAnsi="Times New Roman" w:cs="Times New Roman"/>
          <w:sz w:val="24"/>
        </w:rPr>
        <w:t>. This means that after the first step the samples are rinsed with distilled water, and then 10 ml of the extractant is added to each sample. The samples are then shaken for 24 h.</w:t>
      </w:r>
    </w:p>
    <w:p w14:paraId="40592412">
      <w:pPr>
        <w:spacing w:line="360" w:lineRule="auto"/>
        <w:ind w:firstLine="480" w:firstLineChars="200"/>
        <w:rPr>
          <w:rFonts w:ascii="Times New Roman" w:hAnsi="Times New Roman" w:cs="Times New Roman"/>
          <w:sz w:val="24"/>
        </w:rPr>
      </w:pPr>
      <w:r>
        <w:rPr>
          <w:rFonts w:ascii="Times New Roman" w:hAnsi="Times New Roman" w:cs="Times New Roman"/>
          <w:sz w:val="24"/>
        </w:rPr>
        <w:t>Oxidation with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 xml:space="preserve"> at 85 °C releases Si from SOM (Si</w:t>
      </w:r>
      <w:r>
        <w:rPr>
          <w:rFonts w:ascii="Times New Roman" w:hAnsi="Times New Roman" w:cs="Times New Roman"/>
          <w:sz w:val="24"/>
          <w:vertAlign w:val="subscript"/>
        </w:rPr>
        <w:t>org</w:t>
      </w:r>
      <w:r>
        <w:rPr>
          <w:rFonts w:hint="eastAsia" w:ascii="Times New Roman" w:hAnsi="Times New Roman" w:cs="Times New Roman"/>
          <w:sz w:val="24"/>
        </w:rPr>
        <w:t>)</w:t>
      </w:r>
      <w:r>
        <w:rPr>
          <w:rFonts w:ascii="Times New Roman" w:hAnsi="Times New Roman" w:cs="Times New Roman"/>
          <w:sz w:val="24"/>
        </w:rPr>
        <w:t>. The samples are treated with 20 ml 17.5%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 manually shaken 4–6 times and kept for 1 h at room temperature. Then, 10 ml of 35% 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sz w:val="24"/>
          <w:vertAlign w:val="subscript"/>
        </w:rPr>
        <w:t>2</w:t>
      </w:r>
      <w:r>
        <w:rPr>
          <w:rFonts w:ascii="Times New Roman" w:hAnsi="Times New Roman" w:cs="Times New Roman"/>
          <w:sz w:val="24"/>
        </w:rPr>
        <w:t xml:space="preserve"> are added, and the samples are kept in a water bath at 85 °C, until the reaction is completed.</w:t>
      </w:r>
    </w:p>
    <w:p w14:paraId="36C9A22D">
      <w:pPr>
        <w:spacing w:line="360" w:lineRule="auto"/>
        <w:ind w:firstLine="480" w:firstLineChars="200"/>
        <w:rPr>
          <w:rFonts w:ascii="Times New Roman" w:hAnsi="Times New Roman" w:cs="Times New Roman"/>
          <w:sz w:val="24"/>
        </w:rPr>
      </w:pPr>
      <w:r>
        <w:rPr>
          <w:rFonts w:ascii="Times New Roman" w:hAnsi="Times New Roman" w:cs="Times New Roman"/>
          <w:sz w:val="24"/>
        </w:rPr>
        <w:t>Si occluded in pedogenic oxides and hydroxides (Si</w:t>
      </w:r>
      <w:r>
        <w:rPr>
          <w:rFonts w:ascii="Times New Roman" w:hAnsi="Times New Roman" w:cs="Times New Roman"/>
          <w:sz w:val="24"/>
          <w:vertAlign w:val="subscript"/>
        </w:rPr>
        <w:t>occ</w:t>
      </w:r>
      <w:r>
        <w:rPr>
          <w:rFonts w:ascii="Times New Roman" w:hAnsi="Times New Roman" w:cs="Times New Roman"/>
          <w:sz w:val="24"/>
        </w:rPr>
        <w:t>) is extracted with 0.2 M ammonium oxalate and 0.2 M oxalic acid under</w:t>
      </w:r>
      <w:r>
        <w:t xml:space="preserve"> </w:t>
      </w:r>
      <w:r>
        <w:rPr>
          <w:rFonts w:ascii="Times New Roman" w:hAnsi="Times New Roman" w:cs="Times New Roman"/>
          <w:sz w:val="24"/>
        </w:rPr>
        <w:t xml:space="preserve">UV-light. First, the extractant is applied at daylight and room temperature for 8 h, using a soil to solution ratio of 1:50. Then, the suspensions are irradiated with UV light overnight (with a distance between the sample and the UV lamp of approx. 20 cm). During the whole time the samples are shaken horizontally for </w:t>
      </w:r>
      <w:r>
        <w:rPr>
          <w:rFonts w:hint="eastAsia" w:ascii="Times New Roman" w:hAnsi="Times New Roman" w:cs="Times New Roman"/>
          <w:sz w:val="24"/>
        </w:rPr>
        <w:t>8</w:t>
      </w:r>
      <w:r>
        <w:rPr>
          <w:rFonts w:ascii="Times New Roman" w:hAnsi="Times New Roman" w:cs="Times New Roman"/>
          <w:sz w:val="24"/>
        </w:rPr>
        <w:t xml:space="preserve"> h.</w:t>
      </w:r>
    </w:p>
    <w:p w14:paraId="705F77CE">
      <w:pPr>
        <w:spacing w:line="360" w:lineRule="auto"/>
        <w:ind w:firstLine="480" w:firstLineChars="200"/>
        <w:rPr>
          <w:rFonts w:ascii="Times New Roman" w:hAnsi="Times New Roman" w:cs="Times New Roman"/>
          <w:sz w:val="24"/>
        </w:rPr>
      </w:pPr>
      <w:r>
        <w:rPr>
          <w:rFonts w:ascii="Times New Roman" w:hAnsi="Times New Roman" w:cs="Times New Roman"/>
          <w:sz w:val="24"/>
        </w:rPr>
        <w:t>Then the four replicates are divided into two by two.</w:t>
      </w:r>
    </w:p>
    <w:p w14:paraId="1984036A">
      <w:pPr>
        <w:spacing w:line="360" w:lineRule="auto"/>
        <w:ind w:firstLine="480" w:firstLineChars="200"/>
        <w:rPr>
          <w:rFonts w:ascii="Times New Roman" w:hAnsi="Times New Roman" w:cs="Times New Roman"/>
          <w:sz w:val="24"/>
        </w:rPr>
      </w:pPr>
      <w:r>
        <w:rPr>
          <w:rFonts w:ascii="Times New Roman" w:hAnsi="Times New Roman" w:cs="Times New Roman"/>
          <w:sz w:val="24"/>
        </w:rPr>
        <w:t>Two replicates are subjected to bio-opal separation with ZnBr</w:t>
      </w:r>
      <w:r>
        <w:rPr>
          <w:rFonts w:ascii="Times New Roman" w:hAnsi="Times New Roman" w:cs="Times New Roman"/>
          <w:sz w:val="24"/>
          <w:vertAlign w:val="subscript"/>
        </w:rPr>
        <w:t>2</w:t>
      </w:r>
      <w:r>
        <w:rPr>
          <w:rFonts w:ascii="Times New Roman" w:hAnsi="Times New Roman" w:cs="Times New Roman"/>
          <w:sz w:val="24"/>
        </w:rPr>
        <w:t xml:space="preserve"> heavy liquid (</w:t>
      </w:r>
      <w:r>
        <w:fldChar w:fldCharType="begin"/>
      </w:r>
      <w:r>
        <w:instrText xml:space="preserve"> HYPERLINK "https://baike.baidu.com/item/%CF%81/6554178" \t "https://cn.bing.com/_blank" </w:instrText>
      </w:r>
      <w:r>
        <w:fldChar w:fldCharType="separate"/>
      </w:r>
      <w:r>
        <w:rPr>
          <w:rFonts w:ascii="Times New Roman" w:hAnsi="Times New Roman" w:cs="Times New Roman"/>
          <w:sz w:val="24"/>
        </w:rPr>
        <w:t>ρ</w:t>
      </w:r>
      <w:r>
        <w:rPr>
          <w:rFonts w:ascii="Times New Roman" w:hAnsi="Times New Roman" w:cs="Times New Roman"/>
          <w:sz w:val="24"/>
        </w:rPr>
        <w:fldChar w:fldCharType="end"/>
      </w:r>
      <w:r>
        <w:rPr>
          <w:rFonts w:ascii="Times New Roman" w:hAnsi="Times New Roman" w:cs="Times New Roman"/>
          <w:sz w:val="24"/>
        </w:rPr>
        <w:t>=2.3 g·cm</w:t>
      </w:r>
      <w:r>
        <w:rPr>
          <w:rFonts w:ascii="Times New Roman" w:hAnsi="Times New Roman" w:cs="Times New Roman"/>
          <w:sz w:val="24"/>
          <w:vertAlign w:val="superscript"/>
        </w:rPr>
        <w:t>−3</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The obtained bio-opal is then extracted with 0.2 M sodium hydroxide solution for 168 h at room temperature, using a sample to solution ratio of 1:400, and preferably shaking slowly end-over</w:t>
      </w:r>
      <w:r>
        <w:rPr>
          <w:rFonts w:hint="eastAsia" w:ascii="Times New Roman" w:hAnsi="Times New Roman" w:cs="Times New Roman"/>
          <w:sz w:val="24"/>
          <w:lang w:val="en-US" w:eastAsia="zh-CN"/>
        </w:rPr>
        <w:t>-</w:t>
      </w:r>
      <w:r>
        <w:rPr>
          <w:rFonts w:ascii="Times New Roman" w:hAnsi="Times New Roman" w:cs="Times New Roman"/>
          <w:sz w:val="24"/>
        </w:rPr>
        <w:t>end over the whole time. In this step biogenic amorphous silica is obtained (Si</w:t>
      </w:r>
      <w:r>
        <w:rPr>
          <w:rFonts w:ascii="Times New Roman" w:hAnsi="Times New Roman" w:cs="Times New Roman"/>
          <w:sz w:val="24"/>
          <w:vertAlign w:val="subscript"/>
        </w:rPr>
        <w:t>ba</w:t>
      </w:r>
      <w:r>
        <w:rPr>
          <w:rFonts w:ascii="Times New Roman" w:hAnsi="Times New Roman" w:cs="Times New Roman"/>
          <w:sz w:val="24"/>
        </w:rPr>
        <w:t>).</w:t>
      </w:r>
    </w:p>
    <w:p w14:paraId="7883AA6F">
      <w:pPr>
        <w:spacing w:line="360" w:lineRule="auto"/>
        <w:ind w:firstLine="480" w:firstLineChars="200"/>
        <w:rPr>
          <w:rFonts w:ascii="Times New Roman" w:hAnsi="Times New Roman" w:cs="Times New Roman"/>
          <w:sz w:val="24"/>
        </w:rPr>
      </w:pPr>
      <w:r>
        <w:rPr>
          <w:rFonts w:ascii="Times New Roman" w:hAnsi="Times New Roman" w:cs="Times New Roman"/>
          <w:sz w:val="24"/>
        </w:rPr>
        <w:t>The two other replicates are directly subjected to extraction with 0.2 M NaOH solution in the same way as described in step 5. This step provides the amount of total (minerogenic and biogenic) amorphous silica (Si</w:t>
      </w:r>
      <w:r>
        <w:rPr>
          <w:rFonts w:ascii="Times New Roman" w:hAnsi="Times New Roman" w:cs="Times New Roman"/>
          <w:sz w:val="24"/>
          <w:vertAlign w:val="subscript"/>
        </w:rPr>
        <w:t>ta</w:t>
      </w:r>
      <w:r>
        <w:rPr>
          <w:rFonts w:ascii="Times New Roman" w:hAnsi="Times New Roman" w:cs="Times New Roman"/>
          <w:sz w:val="24"/>
        </w:rPr>
        <w:t>).</w:t>
      </w:r>
      <w:r>
        <w:rPr>
          <w:rFonts w:ascii="Times New Roman" w:hAnsi="Times New Roman" w:cs="Times New Roman"/>
          <w:sz w:val="24"/>
        </w:rPr>
        <w:cr/>
      </w:r>
    </w:p>
    <w:p w14:paraId="6E2E559D">
      <w:pPr>
        <w:spacing w:line="360" w:lineRule="auto"/>
        <w:ind w:firstLine="480" w:firstLineChars="200"/>
        <w:rPr>
          <w:rFonts w:ascii="Times New Roman" w:hAnsi="Times New Roman" w:cs="Times New Roman"/>
          <w:sz w:val="24"/>
        </w:rPr>
      </w:pP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D7DC8"/>
    <w:multiLevelType w:val="multilevel"/>
    <w:tmpl w:val="1CDD7DC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TBjYjQ3ODE4Y2NlMGNmOWRmYjdmNDQwZmQ0ODIifQ=="/>
  </w:docVars>
  <w:rsids>
    <w:rsidRoot w:val="0094633A"/>
    <w:rsid w:val="00010019"/>
    <w:rsid w:val="000372EB"/>
    <w:rsid w:val="001B3818"/>
    <w:rsid w:val="002F191E"/>
    <w:rsid w:val="004C07EE"/>
    <w:rsid w:val="008372E1"/>
    <w:rsid w:val="0094633A"/>
    <w:rsid w:val="00AB3FBE"/>
    <w:rsid w:val="00B0092A"/>
    <w:rsid w:val="00B21168"/>
    <w:rsid w:val="00CE4E34"/>
    <w:rsid w:val="00EC5A42"/>
    <w:rsid w:val="00F24DA9"/>
    <w:rsid w:val="00F41950"/>
    <w:rsid w:val="00F4768C"/>
    <w:rsid w:val="07A85E0D"/>
    <w:rsid w:val="096667A4"/>
    <w:rsid w:val="0AD34EE4"/>
    <w:rsid w:val="0C423BA4"/>
    <w:rsid w:val="33CC4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tabs>
        <w:tab w:val="center" w:pos="4153"/>
        <w:tab w:val="right" w:pos="8306"/>
      </w:tabs>
      <w:snapToGrid w:val="0"/>
      <w:jc w:val="center"/>
    </w:pPr>
    <w:rPr>
      <w:sz w:val="18"/>
      <w:szCs w:val="18"/>
    </w:rPr>
  </w:style>
  <w:style w:type="paragraph" w:styleId="5">
    <w:name w:val="annotation subject"/>
    <w:basedOn w:val="2"/>
    <w:next w:val="2"/>
    <w:link w:val="17"/>
    <w:qFormat/>
    <w:uiPriority w:val="0"/>
    <w:rPr>
      <w:b/>
      <w:bCs/>
    </w:rPr>
  </w:style>
  <w:style w:type="character" w:styleId="8">
    <w:name w:val="line number"/>
    <w:basedOn w:val="7"/>
    <w:qFormat/>
    <w:uiPriority w:val="0"/>
  </w:style>
  <w:style w:type="character" w:styleId="9">
    <w:name w:val="Hyperlink"/>
    <w:basedOn w:val="7"/>
    <w:qFormat/>
    <w:uiPriority w:val="0"/>
    <w:rPr>
      <w:color w:val="0000FF"/>
      <w:u w:val="single"/>
    </w:rPr>
  </w:style>
  <w:style w:type="character" w:styleId="10">
    <w:name w:val="annotation reference"/>
    <w:basedOn w:val="7"/>
    <w:uiPriority w:val="0"/>
    <w:rPr>
      <w:sz w:val="21"/>
      <w:szCs w:val="21"/>
    </w:rPr>
  </w:style>
  <w:style w:type="paragraph" w:customStyle="1" w:styleId="11">
    <w:name w:val="msolistparagraph"/>
    <w:basedOn w:val="1"/>
    <w:qFormat/>
    <w:uiPriority w:val="0"/>
    <w:pPr>
      <w:ind w:firstLine="420" w:firstLineChars="200"/>
    </w:pPr>
    <w:rPr>
      <w:rFonts w:ascii="Calibri" w:hAnsi="Calibri" w:eastAsia="宋体" w:cs="Times New Roman"/>
      <w:sz w:val="24"/>
    </w:rPr>
  </w:style>
  <w:style w:type="paragraph" w:customStyle="1" w:styleId="12">
    <w:name w:val="MDPI_1.3_authornames"/>
    <w:basedOn w:val="1"/>
    <w:next w:val="1"/>
    <w:qFormat/>
    <w:uiPriority w:val="0"/>
    <w:pPr>
      <w:widowControl/>
      <w:adjustRightInd w:val="0"/>
      <w:snapToGrid w:val="0"/>
      <w:spacing w:after="360" w:line="260" w:lineRule="atLeast"/>
      <w:jc w:val="left"/>
    </w:pPr>
    <w:rPr>
      <w:rFonts w:ascii="Palatino Linotype" w:hAnsi="Palatino Linotype" w:eastAsia="Times New Roman" w:cs="Times New Roman"/>
      <w:b/>
      <w:color w:val="000000"/>
      <w:kern w:val="0"/>
      <w:sz w:val="20"/>
      <w:szCs w:val="22"/>
    </w:rPr>
  </w:style>
  <w:style w:type="character" w:customStyle="1" w:styleId="13">
    <w:name w:val="页眉 字符"/>
    <w:basedOn w:val="7"/>
    <w:link w:val="4"/>
    <w:uiPriority w:val="0"/>
    <w:rPr>
      <w:rFonts w:asciiTheme="minorHAnsi" w:hAnsiTheme="minorHAnsi" w:eastAsiaTheme="minorEastAsia" w:cstheme="minorBidi"/>
      <w:kern w:val="2"/>
      <w:sz w:val="18"/>
      <w:szCs w:val="18"/>
    </w:rPr>
  </w:style>
  <w:style w:type="character" w:customStyle="1" w:styleId="14">
    <w:name w:val="页脚 字符"/>
    <w:basedOn w:val="7"/>
    <w:link w:val="3"/>
    <w:qFormat/>
    <w:uiPriority w:val="0"/>
    <w:rPr>
      <w:rFonts w:asciiTheme="minorHAnsi" w:hAnsiTheme="minorHAnsi" w:eastAsiaTheme="minorEastAsia" w:cstheme="minorBidi"/>
      <w:kern w:val="2"/>
      <w:sz w:val="18"/>
      <w:szCs w:val="18"/>
    </w:rPr>
  </w:style>
  <w:style w:type="paragraph" w:customStyle="1" w:styleId="15">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16">
    <w:name w:val="批注文字 字符"/>
    <w:basedOn w:val="7"/>
    <w:link w:val="2"/>
    <w:uiPriority w:val="0"/>
    <w:rPr>
      <w:rFonts w:asciiTheme="minorHAnsi" w:hAnsiTheme="minorHAnsi" w:eastAsiaTheme="minorEastAsia" w:cstheme="minorBidi"/>
      <w:kern w:val="2"/>
      <w:sz w:val="21"/>
      <w:szCs w:val="24"/>
    </w:rPr>
  </w:style>
  <w:style w:type="character" w:customStyle="1" w:styleId="17">
    <w:name w:val="批注主题 字符"/>
    <w:basedOn w:val="16"/>
    <w:link w:val="5"/>
    <w:qFormat/>
    <w:uiPriority w:val="0"/>
    <w:rPr>
      <w:rFonts w:asciiTheme="minorHAnsi" w:hAnsiTheme="minorHAnsi" w:eastAsiaTheme="minorEastAsia" w:cstheme="minorBidi"/>
      <w:b/>
      <w:bCs/>
      <w:kern w:val="2"/>
      <w:sz w:val="21"/>
      <w:szCs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1153</Words>
  <Characters>6020</Characters>
  <Lines>131</Lines>
  <Paragraphs>35</Paragraphs>
  <TotalTime>1</TotalTime>
  <ScaleCrop>false</ScaleCrop>
  <LinksUpToDate>false</LinksUpToDate>
  <CharactersWithSpaces>7124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2025-09-10T00:50:00Z</dcterms:created>
  <dc:creator>zcc</dc:creator>
  <cp:lastModifiedBy>张程程</cp:lastModifiedBy>
  <dcterms:modified xsi:type="dcterms:W3CDTF">2025-09-16T07:50:59Z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32A4359C91C64EA1B4FEA719D4755D3D_13</vt:lpwstr>
  </property>
</Properties>
</file>