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858A0" w14:textId="77777777" w:rsidR="003D2EA6" w:rsidRPr="00B309D9" w:rsidRDefault="003D2EA6" w:rsidP="003D2EA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309D9">
        <w:rPr>
          <w:rFonts w:ascii="Times New Roman" w:hAnsi="Times New Roman" w:cs="Times New Roman"/>
          <w:b/>
          <w:bCs/>
          <w:sz w:val="20"/>
          <w:szCs w:val="20"/>
        </w:rPr>
        <w:t>Table 2: Optimized GC conditions: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545"/>
        <w:gridCol w:w="1134"/>
        <w:gridCol w:w="311"/>
        <w:gridCol w:w="114"/>
        <w:gridCol w:w="1412"/>
        <w:gridCol w:w="147"/>
        <w:gridCol w:w="2126"/>
        <w:gridCol w:w="1418"/>
      </w:tblGrid>
      <w:tr w:rsidR="003D2EA6" w:rsidRPr="00B309D9" w14:paraId="6FA5326F" w14:textId="77777777" w:rsidTr="008E77B0">
        <w:trPr>
          <w:cantSplit/>
          <w:trHeight w:val="543"/>
          <w:jc w:val="center"/>
        </w:trPr>
        <w:tc>
          <w:tcPr>
            <w:tcW w:w="3256" w:type="dxa"/>
            <w:gridSpan w:val="3"/>
            <w:vAlign w:val="center"/>
          </w:tcPr>
          <w:p w14:paraId="53ECDDF2" w14:textId="77777777" w:rsidR="003D2EA6" w:rsidRPr="00B309D9" w:rsidRDefault="003D2EA6" w:rsidP="008E77B0">
            <w:pPr>
              <w:pStyle w:val="NoSpacing"/>
              <w:spacing w:line="480" w:lineRule="auto"/>
              <w:rPr>
                <w:b/>
                <w:bCs/>
                <w:sz w:val="20"/>
              </w:rPr>
            </w:pPr>
            <w:r w:rsidRPr="00B309D9">
              <w:rPr>
                <w:b/>
                <w:bCs/>
                <w:sz w:val="20"/>
              </w:rPr>
              <w:t>GC System</w:t>
            </w:r>
          </w:p>
        </w:tc>
        <w:tc>
          <w:tcPr>
            <w:tcW w:w="5528" w:type="dxa"/>
            <w:gridSpan w:val="6"/>
            <w:vAlign w:val="center"/>
          </w:tcPr>
          <w:p w14:paraId="410B7570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  <w:r w:rsidRPr="00B309D9">
              <w:rPr>
                <w:sz w:val="20"/>
              </w:rPr>
              <w:t>GC with an FID Detector.</w:t>
            </w:r>
          </w:p>
        </w:tc>
      </w:tr>
      <w:tr w:rsidR="003D2EA6" w:rsidRPr="00B309D9" w14:paraId="34C29D76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2F8CC9FB" w14:textId="77777777" w:rsidR="003D2EA6" w:rsidRPr="00B309D9" w:rsidRDefault="003D2EA6" w:rsidP="008E77B0">
            <w:pPr>
              <w:pStyle w:val="NoSpacing"/>
              <w:spacing w:line="480" w:lineRule="auto"/>
              <w:rPr>
                <w:b/>
                <w:bCs/>
                <w:sz w:val="20"/>
                <w:highlight w:val="yellow"/>
              </w:rPr>
            </w:pPr>
            <w:r w:rsidRPr="00B309D9">
              <w:rPr>
                <w:b/>
                <w:bCs/>
                <w:sz w:val="20"/>
              </w:rPr>
              <w:t xml:space="preserve">Column </w:t>
            </w:r>
          </w:p>
        </w:tc>
        <w:tc>
          <w:tcPr>
            <w:tcW w:w="5528" w:type="dxa"/>
            <w:gridSpan w:val="6"/>
            <w:vAlign w:val="center"/>
          </w:tcPr>
          <w:p w14:paraId="472D6D30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  <w:r w:rsidRPr="00B309D9">
              <w:rPr>
                <w:rFonts w:eastAsia="TimesNewRoman"/>
                <w:sz w:val="20"/>
              </w:rPr>
              <w:t>Rtx-1301, length (30 m) x ID (0.53 mm), and film thickness (3</w:t>
            </w:r>
            <w:commentRangeStart w:id="0"/>
            <w:commentRangeEnd w:id="0"/>
            <w:r w:rsidRPr="00B309D9">
              <w:rPr>
                <w:rStyle w:val="CommentReference"/>
                <w:sz w:val="20"/>
              </w:rPr>
              <w:commentReference w:id="0"/>
            </w:r>
            <w:r w:rsidRPr="00B309D9">
              <w:rPr>
                <w:rFonts w:eastAsia="TimesNewRoman"/>
                <w:sz w:val="20"/>
              </w:rPr>
              <w:t xml:space="preserve"> µm)</w:t>
            </w:r>
          </w:p>
        </w:tc>
      </w:tr>
      <w:tr w:rsidR="003D2EA6" w:rsidRPr="00B309D9" w14:paraId="7C886F15" w14:textId="77777777" w:rsidTr="008E77B0">
        <w:trPr>
          <w:cantSplit/>
          <w:trHeight w:val="300"/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14:paraId="291F753C" w14:textId="77777777" w:rsidR="003D2EA6" w:rsidRPr="00B309D9" w:rsidRDefault="003D2EA6" w:rsidP="008E77B0">
            <w:pPr>
              <w:pStyle w:val="NoSpacing"/>
              <w:spacing w:line="480" w:lineRule="auto"/>
              <w:rPr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Temperature (</w:t>
            </w:r>
            <w:r w:rsidRPr="00B309D9">
              <w:rPr>
                <w:sz w:val="20"/>
              </w:rPr>
              <w:t>°C)</w:t>
            </w:r>
          </w:p>
        </w:tc>
        <w:tc>
          <w:tcPr>
            <w:tcW w:w="1134" w:type="dxa"/>
            <w:vAlign w:val="center"/>
          </w:tcPr>
          <w:p w14:paraId="36E14F92" w14:textId="77777777" w:rsidR="003D2EA6" w:rsidRPr="00B309D9" w:rsidRDefault="003D2EA6" w:rsidP="008E77B0">
            <w:pPr>
              <w:pStyle w:val="NoSpacing"/>
              <w:spacing w:line="480" w:lineRule="auto"/>
              <w:rPr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Injector</w:t>
            </w:r>
          </w:p>
        </w:tc>
        <w:tc>
          <w:tcPr>
            <w:tcW w:w="5528" w:type="dxa"/>
            <w:gridSpan w:val="6"/>
            <w:vAlign w:val="center"/>
          </w:tcPr>
          <w:p w14:paraId="7CB66688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  <w:r w:rsidRPr="00B309D9">
              <w:rPr>
                <w:sz w:val="20"/>
              </w:rPr>
              <w:t>200</w:t>
            </w:r>
          </w:p>
        </w:tc>
      </w:tr>
      <w:tr w:rsidR="003D2EA6" w:rsidRPr="00B309D9" w14:paraId="51FFB75D" w14:textId="77777777" w:rsidTr="008E77B0">
        <w:trPr>
          <w:cantSplit/>
          <w:trHeight w:val="300"/>
          <w:jc w:val="center"/>
        </w:trPr>
        <w:tc>
          <w:tcPr>
            <w:tcW w:w="2122" w:type="dxa"/>
            <w:gridSpan w:val="2"/>
            <w:vMerge/>
            <w:vAlign w:val="center"/>
          </w:tcPr>
          <w:p w14:paraId="191A6640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24D17533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Detector</w:t>
            </w:r>
          </w:p>
        </w:tc>
        <w:tc>
          <w:tcPr>
            <w:tcW w:w="5528" w:type="dxa"/>
            <w:gridSpan w:val="6"/>
            <w:vAlign w:val="center"/>
          </w:tcPr>
          <w:p w14:paraId="1289F81A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  <w:r w:rsidRPr="00B309D9">
              <w:rPr>
                <w:sz w:val="20"/>
              </w:rPr>
              <w:t>250°C</w:t>
            </w:r>
          </w:p>
        </w:tc>
      </w:tr>
      <w:tr w:rsidR="003D2EA6" w:rsidRPr="00B309D9" w14:paraId="308B01A6" w14:textId="77777777" w:rsidTr="008E77B0">
        <w:trPr>
          <w:cantSplit/>
          <w:trHeight w:val="300"/>
          <w:jc w:val="center"/>
        </w:trPr>
        <w:tc>
          <w:tcPr>
            <w:tcW w:w="3256" w:type="dxa"/>
            <w:gridSpan w:val="3"/>
            <w:vAlign w:val="center"/>
          </w:tcPr>
          <w:p w14:paraId="5A2A5448" w14:textId="77777777" w:rsidR="003D2EA6" w:rsidRPr="00B309D9" w:rsidRDefault="003D2EA6" w:rsidP="008E77B0">
            <w:pPr>
              <w:pStyle w:val="NoSpacing"/>
              <w:spacing w:line="480" w:lineRule="auto"/>
              <w:rPr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Carrier gas</w:t>
            </w:r>
          </w:p>
        </w:tc>
        <w:tc>
          <w:tcPr>
            <w:tcW w:w="5528" w:type="dxa"/>
            <w:gridSpan w:val="6"/>
            <w:vAlign w:val="center"/>
          </w:tcPr>
          <w:p w14:paraId="24F044C5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  <w:r w:rsidRPr="00B309D9">
              <w:rPr>
                <w:sz w:val="20"/>
              </w:rPr>
              <w:t>Helium (He)</w:t>
            </w:r>
          </w:p>
        </w:tc>
      </w:tr>
      <w:tr w:rsidR="003D2EA6" w:rsidRPr="00B309D9" w14:paraId="411F9C93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5FCB0D1A" w14:textId="77777777" w:rsidR="003D2EA6" w:rsidRPr="00B309D9" w:rsidRDefault="003D2EA6" w:rsidP="008E77B0">
            <w:pPr>
              <w:pStyle w:val="NoSpacing"/>
              <w:spacing w:line="480" w:lineRule="auto"/>
              <w:rPr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He Flow Rate (</w:t>
            </w:r>
            <w:r w:rsidRPr="00B309D9">
              <w:rPr>
                <w:rFonts w:eastAsia="TimesNewRoman"/>
                <w:sz w:val="20"/>
              </w:rPr>
              <w:t>mL /min)</w:t>
            </w:r>
          </w:p>
        </w:tc>
        <w:tc>
          <w:tcPr>
            <w:tcW w:w="5528" w:type="dxa"/>
            <w:gridSpan w:val="6"/>
            <w:vAlign w:val="center"/>
          </w:tcPr>
          <w:p w14:paraId="0BC28972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  <w:r w:rsidRPr="00B309D9">
              <w:rPr>
                <w:rFonts w:eastAsia="TimesNewRoman"/>
                <w:sz w:val="20"/>
              </w:rPr>
              <w:t xml:space="preserve">4.5 (Constant Flow) </w:t>
            </w:r>
          </w:p>
        </w:tc>
      </w:tr>
      <w:tr w:rsidR="003D2EA6" w:rsidRPr="00B309D9" w14:paraId="6BFE88DE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74C69C26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Injection Volume</w:t>
            </w:r>
          </w:p>
        </w:tc>
        <w:tc>
          <w:tcPr>
            <w:tcW w:w="5528" w:type="dxa"/>
            <w:gridSpan w:val="6"/>
            <w:vAlign w:val="center"/>
          </w:tcPr>
          <w:p w14:paraId="02615B77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 xml:space="preserve">2.0 µL </w:t>
            </w:r>
          </w:p>
        </w:tc>
      </w:tr>
      <w:tr w:rsidR="003D2EA6" w:rsidRPr="00B309D9" w14:paraId="5549EA27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1ED5A609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Air (</w:t>
            </w:r>
            <w:r w:rsidRPr="00B309D9">
              <w:rPr>
                <w:rFonts w:eastAsia="TimesNewRoman"/>
                <w:sz w:val="20"/>
              </w:rPr>
              <w:t>mL/min)</w:t>
            </w:r>
          </w:p>
        </w:tc>
        <w:tc>
          <w:tcPr>
            <w:tcW w:w="5528" w:type="dxa"/>
            <w:gridSpan w:val="6"/>
            <w:vAlign w:val="center"/>
          </w:tcPr>
          <w:p w14:paraId="054F7BB8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 xml:space="preserve">450 </w:t>
            </w:r>
          </w:p>
        </w:tc>
      </w:tr>
      <w:tr w:rsidR="003D2EA6" w:rsidRPr="00B309D9" w14:paraId="677267FD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0FA8CFBC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Hydrogen (</w:t>
            </w:r>
            <w:r w:rsidRPr="00B309D9">
              <w:rPr>
                <w:rFonts w:eastAsia="TimesNewRoman"/>
                <w:sz w:val="20"/>
              </w:rPr>
              <w:t>mL/min)</w:t>
            </w:r>
          </w:p>
        </w:tc>
        <w:tc>
          <w:tcPr>
            <w:tcW w:w="5528" w:type="dxa"/>
            <w:gridSpan w:val="6"/>
            <w:vAlign w:val="center"/>
          </w:tcPr>
          <w:p w14:paraId="5A36128C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 xml:space="preserve">45 </w:t>
            </w:r>
          </w:p>
        </w:tc>
      </w:tr>
      <w:tr w:rsidR="003D2EA6" w:rsidRPr="00B309D9" w14:paraId="3FE4C63D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2B0C3AAA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 xml:space="preserve"> (He) Flow (</w:t>
            </w:r>
            <w:r w:rsidRPr="00B309D9">
              <w:rPr>
                <w:rFonts w:eastAsia="TimesNewRoman"/>
                <w:sz w:val="20"/>
              </w:rPr>
              <w:t>mL/min)</w:t>
            </w:r>
          </w:p>
        </w:tc>
        <w:tc>
          <w:tcPr>
            <w:tcW w:w="5528" w:type="dxa"/>
            <w:gridSpan w:val="6"/>
            <w:vAlign w:val="center"/>
          </w:tcPr>
          <w:p w14:paraId="0F3358DD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 xml:space="preserve">25 </w:t>
            </w:r>
          </w:p>
        </w:tc>
      </w:tr>
      <w:tr w:rsidR="003D2EA6" w:rsidRPr="00B309D9" w14:paraId="27FBCAE1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4695F597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Liner</w:t>
            </w:r>
          </w:p>
        </w:tc>
        <w:tc>
          <w:tcPr>
            <w:tcW w:w="5528" w:type="dxa"/>
            <w:gridSpan w:val="6"/>
            <w:vAlign w:val="center"/>
          </w:tcPr>
          <w:p w14:paraId="01FB7D1F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Topaz Liner, Split (4mm x 6.3 x 78.5) ; Cat No:23305</w:t>
            </w:r>
          </w:p>
        </w:tc>
      </w:tr>
      <w:tr w:rsidR="003D2EA6" w:rsidRPr="00B309D9" w14:paraId="6E0B5D53" w14:textId="77777777" w:rsidTr="008E77B0">
        <w:trPr>
          <w:cantSplit/>
          <w:trHeight w:val="410"/>
          <w:jc w:val="center"/>
        </w:trPr>
        <w:tc>
          <w:tcPr>
            <w:tcW w:w="3256" w:type="dxa"/>
            <w:gridSpan w:val="3"/>
            <w:vAlign w:val="center"/>
          </w:tcPr>
          <w:p w14:paraId="01A2F190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Split ratio</w:t>
            </w:r>
          </w:p>
        </w:tc>
        <w:tc>
          <w:tcPr>
            <w:tcW w:w="5528" w:type="dxa"/>
            <w:gridSpan w:val="6"/>
            <w:vAlign w:val="center"/>
          </w:tcPr>
          <w:p w14:paraId="6319C0EE" w14:textId="77777777" w:rsidR="003D2EA6" w:rsidRPr="00B309D9" w:rsidRDefault="003D2EA6" w:rsidP="008E77B0">
            <w:pPr>
              <w:pStyle w:val="NoSpacing"/>
              <w:spacing w:line="480" w:lineRule="auto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10:1</w:t>
            </w:r>
            <w:commentRangeStart w:id="1"/>
            <w:commentRangeStart w:id="2"/>
            <w:commentRangeEnd w:id="1"/>
            <w:r w:rsidRPr="00B309D9">
              <w:rPr>
                <w:rStyle w:val="CommentReference"/>
                <w:sz w:val="20"/>
              </w:rPr>
              <w:commentReference w:id="1"/>
            </w:r>
            <w:commentRangeEnd w:id="2"/>
            <w:r w:rsidRPr="00B309D9">
              <w:rPr>
                <w:rStyle w:val="CommentReference"/>
                <w:sz w:val="20"/>
              </w:rPr>
              <w:commentReference w:id="2"/>
            </w:r>
          </w:p>
        </w:tc>
      </w:tr>
      <w:tr w:rsidR="003D2EA6" w:rsidRPr="00B309D9" w14:paraId="4B3DCB8F" w14:textId="77777777" w:rsidTr="008E77B0">
        <w:trPr>
          <w:cantSplit/>
          <w:trHeight w:val="452"/>
          <w:jc w:val="center"/>
        </w:trPr>
        <w:tc>
          <w:tcPr>
            <w:tcW w:w="1577" w:type="dxa"/>
            <w:vMerge w:val="restart"/>
            <w:vAlign w:val="center"/>
          </w:tcPr>
          <w:p w14:paraId="45082FEA" w14:textId="77777777" w:rsidR="003D2EA6" w:rsidRPr="00B309D9" w:rsidRDefault="003D2EA6" w:rsidP="008E77B0">
            <w:pPr>
              <w:pStyle w:val="NoSpacing"/>
              <w:spacing w:line="480" w:lineRule="auto"/>
              <w:rPr>
                <w:b/>
                <w:bCs/>
                <w:sz w:val="20"/>
              </w:rPr>
            </w:pPr>
            <w:r w:rsidRPr="00B309D9">
              <w:rPr>
                <w:b/>
                <w:bCs/>
                <w:sz w:val="20"/>
              </w:rPr>
              <w:t>Oven Temperature</w:t>
            </w:r>
          </w:p>
        </w:tc>
        <w:tc>
          <w:tcPr>
            <w:tcW w:w="2104" w:type="dxa"/>
            <w:gridSpan w:val="4"/>
            <w:vAlign w:val="center"/>
          </w:tcPr>
          <w:p w14:paraId="6622FA19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Initial Temperature (°C)</w:t>
            </w:r>
          </w:p>
        </w:tc>
        <w:tc>
          <w:tcPr>
            <w:tcW w:w="1559" w:type="dxa"/>
            <w:gridSpan w:val="2"/>
            <w:vAlign w:val="center"/>
          </w:tcPr>
          <w:p w14:paraId="66E185F8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Rate (°C/minutes)</w:t>
            </w:r>
          </w:p>
        </w:tc>
        <w:tc>
          <w:tcPr>
            <w:tcW w:w="2126" w:type="dxa"/>
            <w:vAlign w:val="center"/>
          </w:tcPr>
          <w:p w14:paraId="74DD62B7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Final Temperature (°C)</w:t>
            </w:r>
          </w:p>
        </w:tc>
        <w:tc>
          <w:tcPr>
            <w:tcW w:w="1418" w:type="dxa"/>
            <w:vAlign w:val="center"/>
          </w:tcPr>
          <w:p w14:paraId="6C210EB3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b/>
                <w:bCs/>
                <w:sz w:val="20"/>
              </w:rPr>
            </w:pPr>
            <w:r w:rsidRPr="00B309D9">
              <w:rPr>
                <w:rFonts w:eastAsia="TimesNewRoman"/>
                <w:b/>
                <w:bCs/>
                <w:sz w:val="20"/>
              </w:rPr>
              <w:t>Hold Time (minutes)</w:t>
            </w:r>
          </w:p>
        </w:tc>
      </w:tr>
      <w:tr w:rsidR="003D2EA6" w:rsidRPr="00B309D9" w14:paraId="6652D03E" w14:textId="77777777" w:rsidTr="008E77B0">
        <w:trPr>
          <w:cantSplit/>
          <w:trHeight w:val="300"/>
          <w:jc w:val="center"/>
        </w:trPr>
        <w:tc>
          <w:tcPr>
            <w:tcW w:w="1577" w:type="dxa"/>
            <w:vMerge/>
            <w:vAlign w:val="center"/>
          </w:tcPr>
          <w:p w14:paraId="1CB70165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</w:p>
        </w:tc>
        <w:tc>
          <w:tcPr>
            <w:tcW w:w="1990" w:type="dxa"/>
            <w:gridSpan w:val="3"/>
            <w:vAlign w:val="center"/>
          </w:tcPr>
          <w:p w14:paraId="33BD4E5E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50</w:t>
            </w:r>
          </w:p>
        </w:tc>
        <w:tc>
          <w:tcPr>
            <w:tcW w:w="1526" w:type="dxa"/>
            <w:gridSpan w:val="2"/>
            <w:shd w:val="clear" w:color="auto" w:fill="D9D9D9" w:themeFill="background1" w:themeFillShade="D9"/>
            <w:vAlign w:val="center"/>
          </w:tcPr>
          <w:p w14:paraId="00743B5A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</w:p>
        </w:tc>
        <w:tc>
          <w:tcPr>
            <w:tcW w:w="2273" w:type="dxa"/>
            <w:gridSpan w:val="2"/>
            <w:shd w:val="clear" w:color="auto" w:fill="D9D9D9" w:themeFill="background1" w:themeFillShade="D9"/>
            <w:vAlign w:val="center"/>
          </w:tcPr>
          <w:p w14:paraId="06159EF3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67F8D0D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5.0</w:t>
            </w:r>
          </w:p>
        </w:tc>
      </w:tr>
      <w:tr w:rsidR="003D2EA6" w:rsidRPr="00B309D9" w14:paraId="36D04703" w14:textId="77777777" w:rsidTr="008E77B0">
        <w:trPr>
          <w:cantSplit/>
          <w:trHeight w:val="300"/>
          <w:jc w:val="center"/>
        </w:trPr>
        <w:tc>
          <w:tcPr>
            <w:tcW w:w="1577" w:type="dxa"/>
            <w:vMerge/>
            <w:vAlign w:val="center"/>
          </w:tcPr>
          <w:p w14:paraId="120BD503" w14:textId="77777777" w:rsidR="003D2EA6" w:rsidRPr="00B309D9" w:rsidRDefault="003D2EA6" w:rsidP="008E77B0">
            <w:pPr>
              <w:pStyle w:val="NoSpacing"/>
              <w:spacing w:line="480" w:lineRule="auto"/>
              <w:rPr>
                <w:sz w:val="20"/>
              </w:rPr>
            </w:pPr>
          </w:p>
        </w:tc>
        <w:tc>
          <w:tcPr>
            <w:tcW w:w="1990" w:type="dxa"/>
            <w:gridSpan w:val="3"/>
            <w:vAlign w:val="center"/>
          </w:tcPr>
          <w:p w14:paraId="6AF7871D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50</w:t>
            </w:r>
          </w:p>
        </w:tc>
        <w:tc>
          <w:tcPr>
            <w:tcW w:w="1526" w:type="dxa"/>
            <w:gridSpan w:val="2"/>
            <w:vAlign w:val="center"/>
          </w:tcPr>
          <w:p w14:paraId="35075820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25</w:t>
            </w:r>
          </w:p>
        </w:tc>
        <w:tc>
          <w:tcPr>
            <w:tcW w:w="2273" w:type="dxa"/>
            <w:gridSpan w:val="2"/>
            <w:vAlign w:val="center"/>
          </w:tcPr>
          <w:p w14:paraId="75CC8F60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220</w:t>
            </w:r>
          </w:p>
        </w:tc>
        <w:tc>
          <w:tcPr>
            <w:tcW w:w="1418" w:type="dxa"/>
            <w:vAlign w:val="center"/>
          </w:tcPr>
          <w:p w14:paraId="43A54837" w14:textId="77777777" w:rsidR="003D2EA6" w:rsidRPr="00B309D9" w:rsidRDefault="003D2EA6" w:rsidP="008E77B0">
            <w:pPr>
              <w:pStyle w:val="NoSpacing"/>
              <w:spacing w:line="480" w:lineRule="auto"/>
              <w:jc w:val="center"/>
              <w:rPr>
                <w:rFonts w:eastAsia="TimesNewRoman"/>
                <w:sz w:val="20"/>
              </w:rPr>
            </w:pPr>
            <w:r w:rsidRPr="00B309D9">
              <w:rPr>
                <w:rFonts w:eastAsia="TimesNewRoman"/>
                <w:sz w:val="20"/>
              </w:rPr>
              <w:t>8.2</w:t>
            </w:r>
          </w:p>
        </w:tc>
      </w:tr>
    </w:tbl>
    <w:p w14:paraId="6F41208B" w14:textId="77777777" w:rsidR="003D2EA6" w:rsidRPr="00B309D9" w:rsidRDefault="003D2EA6" w:rsidP="003D2EA6">
      <w:pPr>
        <w:rPr>
          <w:rFonts w:ascii="Times New Roman" w:hAnsi="Times New Roman" w:cs="Times New Roman"/>
          <w:sz w:val="20"/>
          <w:szCs w:val="20"/>
        </w:rPr>
      </w:pPr>
    </w:p>
    <w:p w14:paraId="26084F8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Keval Prasad" w:date="2023-05-24T14:31:00Z" w:initials="KP">
    <w:p w14:paraId="308A6843" w14:textId="77777777" w:rsidR="003D2EA6" w:rsidRDefault="003D2EA6" w:rsidP="003D2EA6">
      <w:pPr>
        <w:pStyle w:val="CommentText"/>
        <w:jc w:val="left"/>
      </w:pPr>
      <w:r>
        <w:rPr>
          <w:rStyle w:val="CommentReference"/>
        </w:rPr>
        <w:annotationRef/>
      </w:r>
      <w:r>
        <w:t>Is this correct???</w:t>
      </w:r>
    </w:p>
  </w:comment>
  <w:comment w:id="1" w:author="Keval Prasad" w:date="2024-11-20T18:09:00Z" w:initials="KP">
    <w:p w14:paraId="48CE9E3E" w14:textId="77777777" w:rsidR="003D2EA6" w:rsidRDefault="003D2EA6" w:rsidP="003D2EA6">
      <w:pPr>
        <w:pStyle w:val="CommentText"/>
      </w:pPr>
      <w:r>
        <w:rPr>
          <w:rStyle w:val="CommentReference"/>
        </w:rPr>
        <w:annotationRef/>
      </w:r>
      <w:r w:rsidRPr="2E1AC172">
        <w:t>We don't specify the type of liner we are using???</w:t>
      </w:r>
    </w:p>
  </w:comment>
  <w:comment w:id="2" w:author="Murugesan Palanivelu" w:date="2024-11-20T18:15:00Z" w:initials="MP">
    <w:p w14:paraId="39998A70" w14:textId="77777777" w:rsidR="003D2EA6" w:rsidRDefault="003D2EA6" w:rsidP="003D2EA6">
      <w:pPr>
        <w:pStyle w:val="CommentText"/>
        <w:jc w:val="left"/>
      </w:pPr>
      <w:r>
        <w:rPr>
          <w:rStyle w:val="CommentReference"/>
        </w:rPr>
        <w:annotationRef/>
      </w:r>
      <w:r>
        <w:t>sure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08A6843" w15:done="1"/>
  <w15:commentEx w15:paraId="48CE9E3E" w15:done="1"/>
  <w15:commentEx w15:paraId="39998A70" w15:paraIdParent="48CE9E3E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FD6B18A" w16cex:dateUtc="2023-05-24T18:31:00Z"/>
  <w16cex:commentExtensible w16cex:durableId="6566F212" w16cex:dateUtc="2024-11-20T23:09:00Z"/>
  <w16cex:commentExtensible w16cex:durableId="7162B591" w16cex:dateUtc="2024-11-20T23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08A6843" w16cid:durableId="1FD6B18A"/>
  <w16cid:commentId w16cid:paraId="48CE9E3E" w16cid:durableId="6566F212"/>
  <w16cid:commentId w16cid:paraId="39998A70" w16cid:durableId="7162B59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">
    <w:altName w:val="Cambria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eval Prasad">
    <w15:presenceInfo w15:providerId="AD" w15:userId="S::kprasad@carnegiepharma.com::d7dcb0c3-1adb-497e-8fd8-269c3c28ef7b"/>
  </w15:person>
  <w15:person w15:author="Murugesan Palanivelu">
    <w15:presenceInfo w15:providerId="AD" w15:userId="S::murugesan.palanivelu@carnegiepharma.com::23f33dcf-5be6-4858-8c8e-adabc17b4d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EA6"/>
    <w:rsid w:val="002B03B0"/>
    <w:rsid w:val="002E281E"/>
    <w:rsid w:val="003201BB"/>
    <w:rsid w:val="003D2EA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A831B"/>
  <w15:chartTrackingRefBased/>
  <w15:docId w15:val="{3C4F3620-3337-4817-80EB-FC9210CE5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EA6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2E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E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2E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E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E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E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E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E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E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E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E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2E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E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E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E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E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E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E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E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D2E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E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D2E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EA6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D2E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EA6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3D2E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E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E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EA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rsid w:val="003D2EA6"/>
    <w:rPr>
      <w:sz w:val="16"/>
    </w:rPr>
  </w:style>
  <w:style w:type="paragraph" w:styleId="CommentText">
    <w:name w:val="annotation text"/>
    <w:basedOn w:val="Normal"/>
    <w:link w:val="CommentTextChar"/>
    <w:rsid w:val="003D2EA6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3D2EA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NoSpacing">
    <w:name w:val="No Spacing"/>
    <w:uiPriority w:val="1"/>
    <w:qFormat/>
    <w:rsid w:val="003D2EA6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>Springer Nature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2025-09-25T11:27:00Z</dcterms:created>
  <dcterms:modified xsi:type="dcterms:W3CDTF">2025-09-25T11:27:00Z</dcterms:modified>
</cp:coreProperties>
</file>