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B7A1" w14:textId="637169A7" w:rsidR="00FD1B92" w:rsidRPr="00FD1B92" w:rsidRDefault="00FD1B92" w:rsidP="009F68F9">
      <w:pPr>
        <w:rPr>
          <w:b/>
          <w:bCs/>
        </w:rPr>
      </w:pPr>
      <w:r>
        <w:rPr>
          <w:b/>
          <w:bCs/>
        </w:rPr>
        <w:t>Multiplex PCR Reactions</w:t>
      </w:r>
    </w:p>
    <w:p w14:paraId="72F6AAA6" w14:textId="7778DCAC" w:rsidR="00CA4679" w:rsidRDefault="00C25641" w:rsidP="009F68F9">
      <w:r>
        <w:t xml:space="preserve">The 11 </w:t>
      </w:r>
      <w:r w:rsidR="00AD6881">
        <w:t>microsatellites</w:t>
      </w:r>
      <w:r w:rsidR="00D30506">
        <w:t xml:space="preserve"> were arranged into two multiplex reactions (Table S1). </w:t>
      </w:r>
      <w:r w:rsidR="00FD644A" w:rsidRPr="00FD644A">
        <w:t>We performed multiplex PCRs in 8 µL reactions using the Qiagen Multiplex PCR Kit (Valencia, CA, USA). The thermocycler protocol was: 15 min at 95°C; 35 cycles of 30 s at 94°C, 135 s at 60°C, and 60 s at 72°C; and a final extension of 30 min at 60°C. Amplification products were sized on an ABI 3730 DNA Analyzer (Applied Biosystems) with a Liz 600 size standard at the University of Missouri DNA Core Facility. Alleles were scored using GENEMARKER v1.97 (Softgenetics, State College, PA, USA).</w:t>
      </w:r>
      <w:r w:rsidR="008E2D1B">
        <w:t xml:space="preserve"> Additional details about primers can be </w:t>
      </w:r>
      <w:r w:rsidR="00DC17AF">
        <w:t>found in Spatola et al. (2013).</w:t>
      </w:r>
    </w:p>
    <w:p w14:paraId="1A9433C3" w14:textId="77777777" w:rsidR="00A367C4" w:rsidRDefault="00A367C4" w:rsidP="009F68F9"/>
    <w:p w14:paraId="08786F6D" w14:textId="77777777" w:rsidR="00A367C4" w:rsidRDefault="00A367C4" w:rsidP="009F68F9"/>
    <w:p w14:paraId="281A780E" w14:textId="2E3C7E6F" w:rsidR="00A367C4" w:rsidRDefault="00A367C4" w:rsidP="009F68F9">
      <w:r>
        <w:rPr>
          <w:b/>
          <w:bCs/>
        </w:rPr>
        <w:t>Table S1</w:t>
      </w:r>
      <w:r>
        <w:t xml:space="preserve">. </w:t>
      </w:r>
      <w:r w:rsidR="00EC4E58">
        <w:t>Fluorescent label</w:t>
      </w:r>
      <w:r w:rsidR="00D65282">
        <w:t>,</w:t>
      </w:r>
      <w:r w:rsidR="00EC4E58">
        <w:t xml:space="preserve"> multiplex pool</w:t>
      </w:r>
      <w:r w:rsidR="00D65282">
        <w:t>, and concentration</w:t>
      </w:r>
      <w:r w:rsidR="007C6835">
        <w:t xml:space="preserve"> (</w:t>
      </w:r>
      <w:r w:rsidR="007C6835">
        <w:rPr>
          <w:rFonts w:cs="Times New Roman"/>
        </w:rPr>
        <w:t>µ</w:t>
      </w:r>
      <w:r w:rsidR="007C6835">
        <w:t>M)</w:t>
      </w:r>
      <w:r w:rsidR="00EC4E58">
        <w:t xml:space="preserve"> </w:t>
      </w:r>
      <w:r w:rsidR="00A94081">
        <w:t>for the 11 microsatellite loci used in this study.</w:t>
      </w:r>
    </w:p>
    <w:p w14:paraId="69D8FC7C" w14:textId="77777777" w:rsidR="008E2D1B" w:rsidRDefault="008E2D1B" w:rsidP="009F68F9"/>
    <w:tbl>
      <w:tblPr>
        <w:tblW w:w="5345" w:type="dxa"/>
        <w:tblLook w:val="04A0" w:firstRow="1" w:lastRow="0" w:firstColumn="1" w:lastColumn="0" w:noHBand="0" w:noVBand="1"/>
      </w:tblPr>
      <w:tblGrid>
        <w:gridCol w:w="1620"/>
        <w:gridCol w:w="693"/>
        <w:gridCol w:w="326"/>
        <w:gridCol w:w="1133"/>
        <w:gridCol w:w="1573"/>
      </w:tblGrid>
      <w:tr w:rsidR="004A6D8D" w:rsidRPr="00A367C4" w14:paraId="4A0B798A" w14:textId="66C84308" w:rsidTr="004A6D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305FF" w14:textId="77777777" w:rsidR="004A6D8D" w:rsidRPr="00A367C4" w:rsidRDefault="004A6D8D" w:rsidP="00A367C4">
            <w:pPr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Locus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9EB11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Label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BC683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Multiplex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07AAD" w14:textId="1778C999" w:rsidR="004A6D8D" w:rsidRPr="00A367C4" w:rsidRDefault="004A6D8D" w:rsidP="009C286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Concentration</w:t>
            </w:r>
          </w:p>
        </w:tc>
      </w:tr>
      <w:tr w:rsidR="004A6D8D" w:rsidRPr="00A367C4" w14:paraId="70E583D5" w14:textId="6C29058B" w:rsidTr="004A6D8D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76D4" w14:textId="77777777" w:rsidR="004A6D8D" w:rsidRPr="00A367C4" w:rsidRDefault="004A6D8D" w:rsidP="00A367C4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PG-43M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78BC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FAM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9659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68A32" w14:textId="2E732A00" w:rsidR="004A6D8D" w:rsidRPr="00A367C4" w:rsidRDefault="0057225E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0.05</w:t>
            </w:r>
          </w:p>
        </w:tc>
      </w:tr>
      <w:tr w:rsidR="004A6D8D" w:rsidRPr="00A367C4" w14:paraId="7DB64B06" w14:textId="30BE4474" w:rsidTr="004A6D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88BA" w14:textId="77777777" w:rsidR="004A6D8D" w:rsidRPr="00A367C4" w:rsidRDefault="004A6D8D" w:rsidP="00A367C4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PG-RIH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1545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FAM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DFC4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0E54F501" w14:textId="49D35B21" w:rsidR="004A6D8D" w:rsidRPr="00A367C4" w:rsidRDefault="0057225E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0.05</w:t>
            </w:r>
          </w:p>
        </w:tc>
      </w:tr>
      <w:tr w:rsidR="004A6D8D" w:rsidRPr="00A367C4" w14:paraId="2D58D643" w14:textId="41329557" w:rsidTr="004A6D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29CD" w14:textId="77777777" w:rsidR="004A6D8D" w:rsidRPr="00A367C4" w:rsidRDefault="004A6D8D" w:rsidP="00A367C4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PLAL-190B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8ACB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FAM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681C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4C97F71B" w14:textId="7A096D78" w:rsidR="004A6D8D" w:rsidRPr="00A367C4" w:rsidRDefault="0057225E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0.1</w:t>
            </w:r>
          </w:p>
        </w:tc>
      </w:tr>
      <w:tr w:rsidR="004A6D8D" w:rsidRPr="00A367C4" w14:paraId="73DFD737" w14:textId="2DA6EDF6" w:rsidTr="004A6D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84E2" w14:textId="77777777" w:rsidR="004A6D8D" w:rsidRPr="00A367C4" w:rsidRDefault="004A6D8D" w:rsidP="00A367C4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PLAL-AOYX3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A2F3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FAM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1DBD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7803AF16" w14:textId="50B6C834" w:rsidR="004A6D8D" w:rsidRPr="00A367C4" w:rsidRDefault="0057225E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0.05</w:t>
            </w:r>
          </w:p>
        </w:tc>
      </w:tr>
      <w:tr w:rsidR="004A6D8D" w:rsidRPr="00A367C4" w14:paraId="52BB701E" w14:textId="4BA2C3DF" w:rsidTr="004A6D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46F9" w14:textId="77777777" w:rsidR="004A6D8D" w:rsidRPr="00A367C4" w:rsidRDefault="004A6D8D" w:rsidP="00A367C4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PLAL-909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B12C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VIC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C26C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3E411D6D" w14:textId="02F0EF58" w:rsidR="004A6D8D" w:rsidRPr="00A367C4" w:rsidRDefault="00C22B95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0.05</w:t>
            </w:r>
          </w:p>
        </w:tc>
      </w:tr>
      <w:tr w:rsidR="004A6D8D" w:rsidRPr="00A367C4" w14:paraId="44121DDB" w14:textId="09226C6D" w:rsidTr="004A6D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024A" w14:textId="77777777" w:rsidR="004A6D8D" w:rsidRPr="00A367C4" w:rsidRDefault="004A6D8D" w:rsidP="00A367C4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PLAL-315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D774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NED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5FAC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08A652DD" w14:textId="337465E6" w:rsidR="004A6D8D" w:rsidRPr="00A367C4" w:rsidRDefault="00C22B95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0.1</w:t>
            </w:r>
          </w:p>
        </w:tc>
      </w:tr>
      <w:tr w:rsidR="004A6D8D" w:rsidRPr="00A367C4" w14:paraId="775C2085" w14:textId="4D5B03FA" w:rsidTr="004A6D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2245" w14:textId="77777777" w:rsidR="004A6D8D" w:rsidRPr="00A367C4" w:rsidRDefault="004A6D8D" w:rsidP="00A367C4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PLAL-084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5E06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VIC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E56B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37B45C45" w14:textId="0DC60760" w:rsidR="004A6D8D" w:rsidRPr="00A367C4" w:rsidRDefault="00C22B95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0.1</w:t>
            </w:r>
          </w:p>
        </w:tc>
      </w:tr>
      <w:tr w:rsidR="004A6D8D" w:rsidRPr="00A367C4" w14:paraId="5BE4E645" w14:textId="62720E95" w:rsidTr="004A6D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88AD" w14:textId="77777777" w:rsidR="004A6D8D" w:rsidRPr="00A367C4" w:rsidRDefault="004A6D8D" w:rsidP="00A367C4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PG-NFT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2026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PET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40B4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4CA64EAF" w14:textId="67ED4A80" w:rsidR="004A6D8D" w:rsidRPr="00A367C4" w:rsidRDefault="00C22B95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0.1</w:t>
            </w:r>
          </w:p>
        </w:tc>
      </w:tr>
      <w:tr w:rsidR="004A6D8D" w:rsidRPr="00A367C4" w14:paraId="54FFD957" w14:textId="0842E203" w:rsidTr="004A6D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DDB3" w14:textId="77777777" w:rsidR="004A6D8D" w:rsidRPr="00A367C4" w:rsidRDefault="004A6D8D" w:rsidP="00A367C4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PLAL-241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06CD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NED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BA2A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08E54118" w14:textId="1AF15345" w:rsidR="004A6D8D" w:rsidRPr="00A367C4" w:rsidRDefault="00C22B95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0.1</w:t>
            </w:r>
          </w:p>
        </w:tc>
      </w:tr>
      <w:tr w:rsidR="004A6D8D" w:rsidRPr="00A367C4" w14:paraId="048A107C" w14:textId="417E3FA9" w:rsidTr="004A6D8D">
        <w:trPr>
          <w:trHeight w:val="300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B0A6" w14:textId="77777777" w:rsidR="004A6D8D" w:rsidRPr="00A367C4" w:rsidRDefault="004A6D8D" w:rsidP="00A367C4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PLAL-127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CC89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VIC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83E7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right w:val="nil"/>
            </w:tcBorders>
          </w:tcPr>
          <w:p w14:paraId="235D0B97" w14:textId="250C2B33" w:rsidR="004A6D8D" w:rsidRPr="00A367C4" w:rsidRDefault="00D65282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0.05</w:t>
            </w:r>
          </w:p>
        </w:tc>
      </w:tr>
      <w:tr w:rsidR="004A6D8D" w:rsidRPr="00A367C4" w14:paraId="62ADC291" w14:textId="1B628ACF" w:rsidTr="004A6D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7172D" w14:textId="77777777" w:rsidR="004A6D8D" w:rsidRPr="00A367C4" w:rsidRDefault="004A6D8D" w:rsidP="00A367C4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PLAL-542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0E0AF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PET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84A0D" w14:textId="77777777" w:rsidR="004A6D8D" w:rsidRPr="00A367C4" w:rsidRDefault="004A6D8D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367C4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3D85B" w14:textId="5C18D1FF" w:rsidR="004A6D8D" w:rsidRPr="00A367C4" w:rsidRDefault="00C22B95" w:rsidP="009C2862">
            <w:pPr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0.1</w:t>
            </w:r>
          </w:p>
        </w:tc>
      </w:tr>
    </w:tbl>
    <w:p w14:paraId="713F2574" w14:textId="77777777" w:rsidR="00A367C4" w:rsidRDefault="00A367C4" w:rsidP="009F68F9"/>
    <w:p w14:paraId="5E1D0E16" w14:textId="77777777" w:rsidR="00DC17AF" w:rsidRDefault="00DC17AF" w:rsidP="009F68F9"/>
    <w:p w14:paraId="1FED8036" w14:textId="77777777" w:rsidR="00DC17AF" w:rsidRDefault="00DC17AF" w:rsidP="009F68F9"/>
    <w:p w14:paraId="72F5AFA7" w14:textId="449666BB" w:rsidR="00DC17AF" w:rsidRDefault="00DC17AF" w:rsidP="009F68F9">
      <w:pPr>
        <w:rPr>
          <w:b/>
          <w:bCs/>
        </w:rPr>
      </w:pPr>
      <w:r>
        <w:rPr>
          <w:b/>
          <w:bCs/>
        </w:rPr>
        <w:t>Literature</w:t>
      </w:r>
    </w:p>
    <w:p w14:paraId="050C12EE" w14:textId="73DD9A6A" w:rsidR="00DC17AF" w:rsidRPr="00DC17AF" w:rsidRDefault="00DC17AF" w:rsidP="009F68F9">
      <w:r w:rsidRPr="00DC17AF">
        <w:t>Spatola, B. N., W. E. Peterman, N. T. Stephens, G. M. Connette, D. B. Shepard, K. H. Kozak, R. D. Semlitsch, and L. S. Eggert. 2013. Development of microsatellite loci for the western slimy salamander (</w:t>
      </w:r>
      <w:r w:rsidRPr="00DC17AF">
        <w:rPr>
          <w:i/>
          <w:iCs/>
        </w:rPr>
        <w:t>Plethodon albagula</w:t>
      </w:r>
      <w:r w:rsidRPr="00DC17AF">
        <w:t>) using 454 sequencing. Conservation Genetics Resources 5:267–270.</w:t>
      </w:r>
    </w:p>
    <w:sectPr w:rsidR="00DC17AF" w:rsidRPr="00DC1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4D"/>
    <w:rsid w:val="003C6CA1"/>
    <w:rsid w:val="004A6D8D"/>
    <w:rsid w:val="00527403"/>
    <w:rsid w:val="0057225E"/>
    <w:rsid w:val="007C6835"/>
    <w:rsid w:val="008E2D1B"/>
    <w:rsid w:val="009C2862"/>
    <w:rsid w:val="009F68F9"/>
    <w:rsid w:val="00A367C4"/>
    <w:rsid w:val="00A94081"/>
    <w:rsid w:val="00AD6881"/>
    <w:rsid w:val="00C22B95"/>
    <w:rsid w:val="00C25641"/>
    <w:rsid w:val="00CA4679"/>
    <w:rsid w:val="00D30506"/>
    <w:rsid w:val="00D65282"/>
    <w:rsid w:val="00DC17AF"/>
    <w:rsid w:val="00EC4E58"/>
    <w:rsid w:val="00FC494D"/>
    <w:rsid w:val="00FD1B92"/>
    <w:rsid w:val="00F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8C09"/>
  <w15:chartTrackingRefBased/>
  <w15:docId w15:val="{23BA10F3-23CB-4F68-A6A4-2ECE46D2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9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9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9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9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9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9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2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Peterman, Bill</dc:creator>
  <cp:keywords/>
  <dc:description/>
  <cp:lastModifiedBy>Peterman, Bill</cp:lastModifiedBy>
  <cp:revision>19</cp:revision>
  <dcterms:created xsi:type="dcterms:W3CDTF">2025-09-10T17:21:00Z</dcterms:created>
  <dcterms:modified xsi:type="dcterms:W3CDTF">2025-09-10T18:44:00Z</dcterms:modified>
</cp:coreProperties>
</file>