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41775F" w14:textId="451E1A5D" w:rsidR="00CA538B" w:rsidRPr="00CE1F8C" w:rsidRDefault="00CA538B" w:rsidP="00860D68">
      <w:pPr>
        <w:pStyle w:val="BATitle"/>
        <w:spacing w:before="0" w:after="200" w:line="360" w:lineRule="auto"/>
        <w:jc w:val="left"/>
        <w:rPr>
          <w:sz w:val="32"/>
        </w:rPr>
      </w:pPr>
      <w:r w:rsidRPr="00CE1F8C">
        <w:rPr>
          <w:sz w:val="32"/>
        </w:rPr>
        <w:t>Supporting Information</w:t>
      </w:r>
    </w:p>
    <w:p w14:paraId="625A977D" w14:textId="66358AF9" w:rsidR="009246AD" w:rsidRPr="00F47D14" w:rsidRDefault="000F67C2" w:rsidP="004E05E8">
      <w:pPr>
        <w:widowControl w:val="0"/>
        <w:spacing w:after="400" w:line="276" w:lineRule="auto"/>
        <w:ind w:right="147"/>
        <w:rPr>
          <w:rFonts w:ascii="Calibri" w:hAnsiTheme="minorHAnsi" w:cstheme="minorBidi"/>
          <w:b/>
          <w:color w:val="231F20"/>
          <w:spacing w:val="-1"/>
          <w:sz w:val="44"/>
          <w:szCs w:val="44"/>
        </w:rPr>
      </w:pPr>
      <w:r w:rsidRPr="000F67C2">
        <w:rPr>
          <w:rFonts w:ascii="Calibri" w:hAnsiTheme="minorHAnsi" w:cstheme="minorBidi"/>
          <w:b/>
          <w:color w:val="231F20"/>
          <w:spacing w:val="-1"/>
          <w:sz w:val="44"/>
          <w:szCs w:val="44"/>
        </w:rPr>
        <w:t>Real-Time Formation of Nitrate and Nitrite Species in Plasma-Activated Liquids: From Distilled Water to Cell Culture Solutions</w:t>
      </w:r>
    </w:p>
    <w:p w14:paraId="5E2BA0DC" w14:textId="459B4E29" w:rsidR="00860D68" w:rsidRPr="00D40E40" w:rsidRDefault="00F47D14" w:rsidP="00860D68">
      <w:pPr>
        <w:widowControl w:val="0"/>
        <w:wordWrap w:val="0"/>
        <w:autoSpaceDE w:val="0"/>
        <w:autoSpaceDN w:val="0"/>
        <w:spacing w:before="249" w:after="0" w:line="276" w:lineRule="auto"/>
        <w:jc w:val="left"/>
        <w:rPr>
          <w:rFonts w:ascii="Calibri" w:hAnsiTheme="minorHAnsi" w:cstheme="minorBidi"/>
          <w:b/>
          <w:color w:val="231F20"/>
          <w:spacing w:val="-1"/>
          <w:szCs w:val="22"/>
        </w:rPr>
      </w:pPr>
      <w:proofErr w:type="spellStart"/>
      <w:r w:rsidRPr="00F47D14">
        <w:rPr>
          <w:rFonts w:ascii="Calibri" w:hAnsiTheme="minorHAnsi" w:cstheme="minorBidi"/>
          <w:b/>
          <w:color w:val="231F20"/>
          <w:spacing w:val="-1"/>
          <w:szCs w:val="22"/>
        </w:rPr>
        <w:t>Jin</w:t>
      </w:r>
      <w:proofErr w:type="spellEnd"/>
      <w:r w:rsidRPr="00F47D14">
        <w:rPr>
          <w:rFonts w:ascii="Calibri" w:hAnsiTheme="minorHAnsi" w:cstheme="minorBidi"/>
          <w:b/>
          <w:color w:val="231F20"/>
          <w:spacing w:val="-1"/>
          <w:szCs w:val="22"/>
        </w:rPr>
        <w:t xml:space="preserve"> </w:t>
      </w:r>
      <w:proofErr w:type="spellStart"/>
      <w:r w:rsidRPr="00F47D14">
        <w:rPr>
          <w:rFonts w:ascii="Calibri" w:hAnsiTheme="minorHAnsi" w:cstheme="minorBidi"/>
          <w:b/>
          <w:color w:val="231F20"/>
          <w:spacing w:val="-1"/>
          <w:szCs w:val="22"/>
        </w:rPr>
        <w:t>Hee</w:t>
      </w:r>
      <w:proofErr w:type="spellEnd"/>
      <w:r w:rsidRPr="00F47D14">
        <w:rPr>
          <w:rFonts w:ascii="Calibri" w:hAnsiTheme="minorHAnsi" w:cstheme="minorBidi"/>
          <w:b/>
          <w:color w:val="231F20"/>
          <w:spacing w:val="-1"/>
          <w:szCs w:val="22"/>
        </w:rPr>
        <w:t xml:space="preserve"> Bae</w:t>
      </w:r>
      <w:r w:rsidR="00860D68" w:rsidRPr="00D40E40">
        <w:rPr>
          <w:rFonts w:ascii="Calibri" w:hAnsiTheme="minorHAnsi" w:cstheme="minorBidi"/>
          <w:b/>
          <w:color w:val="231F20"/>
          <w:spacing w:val="-1"/>
          <w:szCs w:val="22"/>
        </w:rPr>
        <w:t xml:space="preserve">, </w:t>
      </w:r>
      <w:proofErr w:type="spellStart"/>
      <w:r w:rsidRPr="00F47D14">
        <w:rPr>
          <w:rFonts w:ascii="Calibri" w:hAnsiTheme="minorHAnsi" w:cstheme="minorBidi"/>
          <w:b/>
          <w:color w:val="231F20"/>
          <w:spacing w:val="-1"/>
          <w:szCs w:val="22"/>
        </w:rPr>
        <w:t>Seong</w:t>
      </w:r>
      <w:proofErr w:type="spellEnd"/>
      <w:r w:rsidRPr="00F47D14">
        <w:rPr>
          <w:rFonts w:ascii="Calibri" w:hAnsiTheme="minorHAnsi" w:cstheme="minorBidi"/>
          <w:b/>
          <w:color w:val="231F20"/>
          <w:spacing w:val="-1"/>
          <w:szCs w:val="22"/>
        </w:rPr>
        <w:t>-Cheol Huh</w:t>
      </w:r>
      <w:r w:rsidR="00860D68" w:rsidRPr="00D40E40">
        <w:rPr>
          <w:rFonts w:ascii="Calibri" w:hAnsiTheme="minorHAnsi" w:cstheme="minorBidi"/>
          <w:b/>
          <w:color w:val="231F20"/>
          <w:spacing w:val="-1"/>
          <w:szCs w:val="22"/>
        </w:rPr>
        <w:t xml:space="preserve">, </w:t>
      </w:r>
      <w:r w:rsidR="00705FCE">
        <w:rPr>
          <w:rFonts w:ascii="Calibri" w:hAnsiTheme="minorHAnsi" w:cstheme="minorBidi"/>
          <w:b/>
          <w:color w:val="231F20"/>
          <w:spacing w:val="-1"/>
          <w:szCs w:val="22"/>
        </w:rPr>
        <w:t xml:space="preserve">Negar </w:t>
      </w:r>
      <w:proofErr w:type="spellStart"/>
      <w:r w:rsidR="00705FCE">
        <w:rPr>
          <w:rFonts w:ascii="Calibri" w:hAnsiTheme="minorHAnsi" w:cstheme="minorBidi"/>
          <w:b/>
          <w:color w:val="231F20"/>
          <w:spacing w:val="-1"/>
          <w:szCs w:val="22"/>
        </w:rPr>
        <w:t>Rahdar</w:t>
      </w:r>
      <w:proofErr w:type="spellEnd"/>
      <w:r w:rsidR="00705FCE">
        <w:rPr>
          <w:rFonts w:ascii="Calibri" w:hAnsiTheme="minorHAnsi" w:cstheme="minorBidi"/>
          <w:b/>
          <w:color w:val="231F20"/>
          <w:spacing w:val="-1"/>
          <w:szCs w:val="22"/>
        </w:rPr>
        <w:t xml:space="preserve"> </w:t>
      </w:r>
      <w:r w:rsidR="00860D68" w:rsidRPr="00D40E40">
        <w:rPr>
          <w:rFonts w:ascii="Calibri" w:hAnsiTheme="minorHAnsi" w:cstheme="minorBidi"/>
          <w:b/>
          <w:color w:val="231F20"/>
          <w:spacing w:val="-1"/>
          <w:szCs w:val="22"/>
        </w:rPr>
        <w:t xml:space="preserve">and </w:t>
      </w:r>
      <w:proofErr w:type="spellStart"/>
      <w:r>
        <w:rPr>
          <w:rFonts w:ascii="Calibri" w:hAnsiTheme="minorHAnsi" w:cstheme="minorBidi"/>
          <w:b/>
          <w:color w:val="231F20"/>
          <w:spacing w:val="-1"/>
          <w:szCs w:val="22"/>
        </w:rPr>
        <w:t>Sanghoo</w:t>
      </w:r>
      <w:proofErr w:type="spellEnd"/>
      <w:r>
        <w:rPr>
          <w:rFonts w:ascii="Calibri" w:hAnsiTheme="minorHAnsi" w:cstheme="minorBidi"/>
          <w:b/>
          <w:color w:val="231F20"/>
          <w:spacing w:val="-1"/>
          <w:szCs w:val="22"/>
        </w:rPr>
        <w:t xml:space="preserve"> Park</w:t>
      </w:r>
      <w:r w:rsidRPr="00D40E40">
        <w:rPr>
          <w:rFonts w:ascii="Calibri" w:hAnsiTheme="minorHAnsi" w:cstheme="minorBidi"/>
          <w:b/>
          <w:color w:val="231F20"/>
          <w:spacing w:val="-1"/>
          <w:szCs w:val="22"/>
          <w:vertAlign w:val="superscript"/>
        </w:rPr>
        <w:t>*</w:t>
      </w:r>
    </w:p>
    <w:p w14:paraId="139235F8" w14:textId="77777777" w:rsidR="00860D68" w:rsidRDefault="00860D68" w:rsidP="00CE1F8C">
      <w:pPr>
        <w:pStyle w:val="BCAuthorAddress"/>
        <w:spacing w:after="100" w:line="360" w:lineRule="auto"/>
        <w:jc w:val="both"/>
        <w:rPr>
          <w:sz w:val="22"/>
          <w:vertAlign w:val="superscript"/>
        </w:rPr>
      </w:pPr>
    </w:p>
    <w:p w14:paraId="06D35D0F" w14:textId="16A4CFEB" w:rsidR="00860D68" w:rsidRPr="00F47D14" w:rsidRDefault="00860D68" w:rsidP="00860D68">
      <w:pPr>
        <w:pStyle w:val="BCAuthorAddress"/>
        <w:spacing w:after="0" w:line="264" w:lineRule="auto"/>
        <w:jc w:val="both"/>
        <w:rPr>
          <w:rFonts w:ascii="Calibri" w:eastAsia="맑은 고딕" w:hAnsi="Calibri"/>
          <w:color w:val="000000"/>
          <w:sz w:val="20"/>
          <w:szCs w:val="19"/>
        </w:rPr>
      </w:pPr>
      <w:r w:rsidRPr="00F47D14">
        <w:rPr>
          <w:rFonts w:ascii="Calibri" w:eastAsia="맑은 고딕" w:hAnsi="Calibri"/>
          <w:color w:val="000000"/>
          <w:sz w:val="20"/>
          <w:szCs w:val="19"/>
        </w:rPr>
        <w:t xml:space="preserve">Department of Nuclear and Quantum Engineering, Korea Advanced Institute of Science and Technology, 291 </w:t>
      </w:r>
      <w:proofErr w:type="spellStart"/>
      <w:r w:rsidRPr="00F47D14">
        <w:rPr>
          <w:rFonts w:ascii="Calibri" w:eastAsia="맑은 고딕" w:hAnsi="Calibri"/>
          <w:color w:val="000000"/>
          <w:sz w:val="20"/>
          <w:szCs w:val="19"/>
        </w:rPr>
        <w:t>Daehak-ro</w:t>
      </w:r>
      <w:proofErr w:type="spellEnd"/>
      <w:r w:rsidRPr="00F47D14">
        <w:rPr>
          <w:rFonts w:ascii="Calibri" w:eastAsia="맑은 고딕" w:hAnsi="Calibri"/>
          <w:color w:val="000000"/>
          <w:sz w:val="20"/>
          <w:szCs w:val="19"/>
        </w:rPr>
        <w:t xml:space="preserve">, </w:t>
      </w:r>
      <w:proofErr w:type="spellStart"/>
      <w:r w:rsidRPr="00F47D14">
        <w:rPr>
          <w:rFonts w:ascii="Calibri" w:eastAsia="맑은 고딕" w:hAnsi="Calibri"/>
          <w:color w:val="000000"/>
          <w:sz w:val="20"/>
          <w:szCs w:val="19"/>
        </w:rPr>
        <w:t>Yuseong-gu</w:t>
      </w:r>
      <w:proofErr w:type="spellEnd"/>
      <w:r w:rsidRPr="00F47D14">
        <w:rPr>
          <w:rFonts w:ascii="Calibri" w:eastAsia="맑은 고딕" w:hAnsi="Calibri"/>
          <w:color w:val="000000"/>
          <w:sz w:val="20"/>
          <w:szCs w:val="19"/>
        </w:rPr>
        <w:t>, Daejeon 34141, Republic of Korea</w:t>
      </w:r>
    </w:p>
    <w:p w14:paraId="69040D0D" w14:textId="77777777" w:rsidR="008E6434" w:rsidRDefault="008E6434" w:rsidP="00CE1F8C">
      <w:pPr>
        <w:pStyle w:val="BCAuthorAddress"/>
        <w:spacing w:after="100" w:line="360" w:lineRule="auto"/>
        <w:jc w:val="both"/>
        <w:rPr>
          <w:sz w:val="22"/>
        </w:rPr>
      </w:pPr>
    </w:p>
    <w:p w14:paraId="5ABD9A26" w14:textId="03CBBF19" w:rsidR="009D1EA9" w:rsidRDefault="00860D68" w:rsidP="009D1EA9">
      <w:pPr>
        <w:pStyle w:val="BIEmailAddress"/>
        <w:jc w:val="left"/>
        <w:rPr>
          <w:lang w:eastAsia="ko-KR"/>
        </w:rPr>
      </w:pPr>
      <w:r w:rsidRPr="009F7665">
        <w:rPr>
          <w:rFonts w:hint="eastAsia"/>
          <w:sz w:val="20"/>
          <w:lang w:eastAsia="ko-KR"/>
        </w:rPr>
        <w:t>*</w:t>
      </w:r>
      <w:r w:rsidRPr="009F7665">
        <w:rPr>
          <w:sz w:val="20"/>
          <w:lang w:eastAsia="ko-KR"/>
        </w:rPr>
        <w:t xml:space="preserve"> Corresponding author, E-mail address: </w:t>
      </w:r>
      <w:r w:rsidR="00F47D14">
        <w:rPr>
          <w:rFonts w:hint="eastAsia"/>
          <w:sz w:val="20"/>
          <w:lang w:eastAsia="ko-KR"/>
        </w:rPr>
        <w:t>s</w:t>
      </w:r>
      <w:r w:rsidR="00F47D14">
        <w:rPr>
          <w:sz w:val="20"/>
          <w:lang w:eastAsia="ko-KR"/>
        </w:rPr>
        <w:t>anghoopark</w:t>
      </w:r>
      <w:r w:rsidRPr="009F7665">
        <w:rPr>
          <w:rFonts w:hint="eastAsia"/>
          <w:sz w:val="20"/>
          <w:lang w:eastAsia="ko-KR"/>
        </w:rPr>
        <w:t>@kaist.ac.kr</w:t>
      </w:r>
      <w:r w:rsidRPr="009F7665">
        <w:rPr>
          <w:sz w:val="20"/>
          <w:lang w:eastAsia="ko-KR"/>
        </w:rPr>
        <w:t xml:space="preserve"> (</w:t>
      </w:r>
      <w:r w:rsidR="00F47D14">
        <w:rPr>
          <w:sz w:val="20"/>
          <w:lang w:eastAsia="ko-KR"/>
        </w:rPr>
        <w:t>S</w:t>
      </w:r>
      <w:r w:rsidRPr="009F7665">
        <w:rPr>
          <w:sz w:val="20"/>
          <w:lang w:eastAsia="ko-KR"/>
        </w:rPr>
        <w:t xml:space="preserve">. </w:t>
      </w:r>
      <w:r w:rsidR="00F47D14">
        <w:rPr>
          <w:sz w:val="20"/>
          <w:lang w:eastAsia="ko-KR"/>
        </w:rPr>
        <w:t>Park</w:t>
      </w:r>
      <w:r w:rsidRPr="009F7665">
        <w:rPr>
          <w:sz w:val="20"/>
          <w:lang w:eastAsia="ko-KR"/>
        </w:rPr>
        <w:t>).</w:t>
      </w:r>
      <w:r w:rsidR="00672F2C">
        <w:br w:type="page"/>
      </w:r>
    </w:p>
    <w:p w14:paraId="76959BAF" w14:textId="58774A6A" w:rsidR="007831C9" w:rsidRDefault="00C46541" w:rsidP="005A0499">
      <w:pPr>
        <w:spacing w:after="0" w:line="360" w:lineRule="auto"/>
        <w:rPr>
          <w:rFonts w:eastAsia="ヒラギノ角ゴ Pro W3" w:cs="Times"/>
          <w:color w:val="000000"/>
          <w:kern w:val="2"/>
          <w:szCs w:val="24"/>
        </w:rPr>
      </w:pPr>
      <w:r w:rsidRPr="00C46541">
        <w:rPr>
          <w:b/>
          <w:noProof/>
          <w:lang w:eastAsia="ko-KR"/>
        </w:rPr>
        <w:lastRenderedPageBreak/>
        <w:drawing>
          <wp:anchor distT="0" distB="0" distL="114300" distR="114300" simplePos="0" relativeHeight="251664384" behindDoc="0" locked="0" layoutInCell="1" allowOverlap="1" wp14:anchorId="109CEC5E" wp14:editId="672ACE12">
            <wp:simplePos x="0" y="0"/>
            <wp:positionH relativeFrom="margin">
              <wp:align>center</wp:align>
            </wp:positionH>
            <wp:positionV relativeFrom="paragraph">
              <wp:posOffset>0</wp:posOffset>
            </wp:positionV>
            <wp:extent cx="3520678" cy="2437209"/>
            <wp:effectExtent l="0" t="0" r="3810" b="1270"/>
            <wp:wrapTopAndBottom/>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S1.jpg"/>
                    <pic:cNvPicPr/>
                  </pic:nvPicPr>
                  <pic:blipFill>
                    <a:blip r:embed="rId7"/>
                    <a:stretch>
                      <a:fillRect/>
                    </a:stretch>
                  </pic:blipFill>
                  <pic:spPr>
                    <a:xfrm>
                      <a:off x="0" y="0"/>
                      <a:ext cx="3520678" cy="2437209"/>
                    </a:xfrm>
                    <a:prstGeom prst="rect">
                      <a:avLst/>
                    </a:prstGeom>
                  </pic:spPr>
                </pic:pic>
              </a:graphicData>
            </a:graphic>
          </wp:anchor>
        </w:drawing>
      </w:r>
      <w:r w:rsidR="00CA538B" w:rsidRPr="00C46541">
        <w:rPr>
          <w:rFonts w:cs="Times"/>
          <w:b/>
          <w:szCs w:val="24"/>
        </w:rPr>
        <w:t>Fig S</w:t>
      </w:r>
      <w:r w:rsidR="00FF4FDF" w:rsidRPr="00C46541">
        <w:rPr>
          <w:rFonts w:cs="Times"/>
          <w:b/>
          <w:szCs w:val="24"/>
        </w:rPr>
        <w:t>1</w:t>
      </w:r>
      <w:r w:rsidR="00CA538B" w:rsidRPr="00CA538B">
        <w:rPr>
          <w:rFonts w:cs="Times"/>
          <w:szCs w:val="24"/>
        </w:rPr>
        <w:t>.</w:t>
      </w:r>
      <w:r w:rsidR="00CA538B" w:rsidRPr="00CA538B">
        <w:rPr>
          <w:rFonts w:eastAsia="ヒラギノ角ゴ Pro W3" w:cs="Times"/>
          <w:color w:val="000000"/>
          <w:kern w:val="2"/>
          <w:szCs w:val="24"/>
        </w:rPr>
        <w:t xml:space="preserve"> </w:t>
      </w:r>
      <w:r w:rsidR="00547C05" w:rsidRPr="00547C05">
        <w:rPr>
          <w:rFonts w:eastAsia="ヒラギノ角ゴ Pro W3" w:cs="Times"/>
          <w:color w:val="000000"/>
          <w:kern w:val="2"/>
          <w:szCs w:val="24"/>
        </w:rPr>
        <w:t>Configuration of the surface dielectric barrier discharge (</w:t>
      </w:r>
      <w:proofErr w:type="spellStart"/>
      <w:r w:rsidR="00547C05" w:rsidRPr="00547C05">
        <w:rPr>
          <w:rFonts w:eastAsia="ヒラギノ角ゴ Pro W3" w:cs="Times"/>
          <w:color w:val="000000"/>
          <w:kern w:val="2"/>
          <w:szCs w:val="24"/>
        </w:rPr>
        <w:t>sDBD</w:t>
      </w:r>
      <w:proofErr w:type="spellEnd"/>
      <w:r w:rsidR="00547C05" w:rsidRPr="00547C05">
        <w:rPr>
          <w:rFonts w:eastAsia="ヒラギノ角ゴ Pro W3" w:cs="Times"/>
          <w:color w:val="000000"/>
          <w:kern w:val="2"/>
          <w:szCs w:val="24"/>
        </w:rPr>
        <w:t>) plasma source used in this study. The schematic shows both the top view (7 × 7 cm discharge area within a 10 × 10 cm frame) and the side view of the electrode assembly. Oppositely phased signals were applied to each electrode, as illustrated by the waveform diagram.</w:t>
      </w:r>
      <w:r w:rsidR="00CA538B">
        <w:rPr>
          <w:rFonts w:eastAsia="ヒラギノ角ゴ Pro W3" w:cs="Times"/>
          <w:color w:val="000000"/>
          <w:kern w:val="2"/>
          <w:szCs w:val="24"/>
        </w:rPr>
        <w:br w:type="page"/>
      </w:r>
    </w:p>
    <w:p w14:paraId="69CD14E2" w14:textId="14A11F76" w:rsidR="00C33F31" w:rsidRDefault="00AE29FA" w:rsidP="007831C9">
      <w:pPr>
        <w:pStyle w:val="AIReceivedDate"/>
        <w:spacing w:line="360" w:lineRule="auto"/>
        <w:rPr>
          <w:rFonts w:eastAsia="ヒラギノ角ゴ Pro W3" w:cs="Times"/>
          <w:b w:val="0"/>
          <w:color w:val="000000"/>
          <w:kern w:val="2"/>
          <w:szCs w:val="24"/>
        </w:rPr>
      </w:pPr>
      <w:r>
        <w:rPr>
          <w:rFonts w:cs="Times"/>
          <w:noProof/>
          <w:szCs w:val="24"/>
        </w:rPr>
        <w:lastRenderedPageBreak/>
        <w:drawing>
          <wp:anchor distT="0" distB="0" distL="114300" distR="114300" simplePos="0" relativeHeight="251675648" behindDoc="0" locked="0" layoutInCell="1" allowOverlap="1" wp14:anchorId="0440AD97" wp14:editId="38F620DA">
            <wp:simplePos x="0" y="0"/>
            <wp:positionH relativeFrom="margin">
              <wp:align>center</wp:align>
            </wp:positionH>
            <wp:positionV relativeFrom="paragraph">
              <wp:posOffset>0</wp:posOffset>
            </wp:positionV>
            <wp:extent cx="4708525" cy="8229600"/>
            <wp:effectExtent l="0" t="0" r="0" b="0"/>
            <wp:wrapTopAndBottom/>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S2.jpg"/>
                    <pic:cNvPicPr/>
                  </pic:nvPicPr>
                  <pic:blipFill>
                    <a:blip r:embed="rId8"/>
                    <a:stretch>
                      <a:fillRect/>
                    </a:stretch>
                  </pic:blipFill>
                  <pic:spPr>
                    <a:xfrm>
                      <a:off x="0" y="0"/>
                      <a:ext cx="4708525" cy="8229600"/>
                    </a:xfrm>
                    <a:prstGeom prst="rect">
                      <a:avLst/>
                    </a:prstGeom>
                  </pic:spPr>
                </pic:pic>
              </a:graphicData>
            </a:graphic>
          </wp:anchor>
        </w:drawing>
      </w:r>
      <w:r w:rsidR="007831C9" w:rsidRPr="007831C9">
        <w:rPr>
          <w:rFonts w:cs="Times"/>
          <w:szCs w:val="24"/>
        </w:rPr>
        <w:t>Fig S</w:t>
      </w:r>
      <w:r w:rsidR="007831C9">
        <w:rPr>
          <w:rFonts w:cs="Times"/>
          <w:szCs w:val="24"/>
        </w:rPr>
        <w:t>2</w:t>
      </w:r>
      <w:r w:rsidR="007831C9" w:rsidRPr="007831C9">
        <w:rPr>
          <w:rFonts w:cs="Times"/>
          <w:b w:val="0"/>
          <w:szCs w:val="24"/>
        </w:rPr>
        <w:t>.</w:t>
      </w:r>
      <w:r w:rsidR="007831C9" w:rsidRPr="007831C9">
        <w:rPr>
          <w:rFonts w:eastAsia="ヒラギノ角ゴ Pro W3" w:cs="Times"/>
          <w:b w:val="0"/>
          <w:color w:val="000000"/>
          <w:kern w:val="2"/>
          <w:szCs w:val="24"/>
        </w:rPr>
        <w:t xml:space="preserve"> </w:t>
      </w:r>
      <w:r w:rsidR="00C33F31" w:rsidRPr="00C33F31">
        <w:rPr>
          <w:rFonts w:eastAsia="ヒラギノ角ゴ Pro W3" w:cs="Times"/>
          <w:b w:val="0"/>
          <w:color w:val="000000"/>
          <w:kern w:val="2"/>
          <w:szCs w:val="24"/>
        </w:rPr>
        <w:t xml:space="preserve">Voltage–current waveforms applied to the </w:t>
      </w:r>
      <w:proofErr w:type="spellStart"/>
      <w:r w:rsidR="00C33F31" w:rsidRPr="00C33F31">
        <w:rPr>
          <w:rFonts w:eastAsia="ヒラギノ角ゴ Pro W3" w:cs="Times"/>
          <w:b w:val="0"/>
          <w:color w:val="000000"/>
          <w:kern w:val="2"/>
          <w:szCs w:val="24"/>
        </w:rPr>
        <w:t>sDBD</w:t>
      </w:r>
      <w:proofErr w:type="spellEnd"/>
      <w:r w:rsidR="00C33F31" w:rsidRPr="00C33F31">
        <w:rPr>
          <w:rFonts w:eastAsia="ヒラギノ角ゴ Pro W3" w:cs="Times"/>
          <w:b w:val="0"/>
          <w:color w:val="000000"/>
          <w:kern w:val="2"/>
          <w:szCs w:val="24"/>
        </w:rPr>
        <w:t xml:space="preserve"> plasma source for each solution type. For </w:t>
      </w:r>
      <w:r w:rsidR="00C33F31" w:rsidRPr="00C33F31">
        <w:rPr>
          <w:rFonts w:eastAsia="ヒラギノ角ゴ Pro W3" w:cs="Times"/>
          <w:b w:val="0"/>
          <w:color w:val="000000"/>
          <w:kern w:val="2"/>
          <w:szCs w:val="24"/>
        </w:rPr>
        <w:lastRenderedPageBreak/>
        <w:t>each case, the left panel corresponds to the O</w:t>
      </w:r>
      <w:r w:rsidR="00C33F31" w:rsidRPr="00C33F31">
        <w:rPr>
          <w:rFonts w:cs="Times" w:hint="eastAsia"/>
          <w:b w:val="0"/>
          <w:color w:val="000000"/>
          <w:kern w:val="2"/>
          <w:szCs w:val="24"/>
          <w:vertAlign w:val="subscript"/>
          <w:lang w:eastAsia="ko-KR"/>
        </w:rPr>
        <w:t>3</w:t>
      </w:r>
      <w:r w:rsidR="00C33F31" w:rsidRPr="00C33F31">
        <w:rPr>
          <w:rFonts w:eastAsia="ヒラギノ角ゴ Pro W3" w:cs="Times"/>
          <w:b w:val="0"/>
          <w:color w:val="000000"/>
          <w:kern w:val="2"/>
          <w:szCs w:val="24"/>
        </w:rPr>
        <w:t>-dominant mode observed at the beginning of the discharge, and the right panel corresponds to the NO</w:t>
      </w:r>
      <w:r w:rsidR="00C33F31" w:rsidRPr="00C33F31">
        <w:rPr>
          <w:rFonts w:eastAsia="ヒラギノ角ゴ Pro W3" w:cs="Times"/>
          <w:b w:val="0"/>
          <w:i/>
          <w:color w:val="000000"/>
          <w:kern w:val="2"/>
          <w:szCs w:val="24"/>
          <w:vertAlign w:val="subscript"/>
        </w:rPr>
        <w:t>x</w:t>
      </w:r>
      <w:r w:rsidR="00C33F31" w:rsidRPr="00C33F31">
        <w:rPr>
          <w:rFonts w:eastAsia="ヒラギノ角ゴ Pro W3" w:cs="Times"/>
          <w:b w:val="0"/>
          <w:color w:val="000000"/>
          <w:kern w:val="2"/>
          <w:szCs w:val="24"/>
        </w:rPr>
        <w:t>-dominant mode observed at the end of treatment. (a, b) DW; (c, d) MW; (e, f) TW; (g, h) PBS; (</w:t>
      </w:r>
      <w:proofErr w:type="spellStart"/>
      <w:r w:rsidR="00C33F31" w:rsidRPr="00C33F31">
        <w:rPr>
          <w:rFonts w:eastAsia="ヒラギノ角ゴ Pro W3" w:cs="Times"/>
          <w:b w:val="0"/>
          <w:color w:val="000000"/>
          <w:kern w:val="2"/>
          <w:szCs w:val="24"/>
        </w:rPr>
        <w:t>i</w:t>
      </w:r>
      <w:proofErr w:type="spellEnd"/>
      <w:r w:rsidR="00C33F31" w:rsidRPr="00C33F31">
        <w:rPr>
          <w:rFonts w:eastAsia="ヒラギノ角ゴ Pro W3" w:cs="Times"/>
          <w:b w:val="0"/>
          <w:color w:val="000000"/>
          <w:kern w:val="2"/>
          <w:szCs w:val="24"/>
        </w:rPr>
        <w:t>, j) DMEM.</w:t>
      </w:r>
    </w:p>
    <w:p w14:paraId="2577DD14" w14:textId="77777777" w:rsidR="00C33F31" w:rsidRDefault="00C33F31">
      <w:pPr>
        <w:spacing w:after="0"/>
        <w:jc w:val="left"/>
        <w:rPr>
          <w:rFonts w:eastAsia="ヒラギノ角ゴ Pro W3" w:cs="Times"/>
          <w:color w:val="000000"/>
          <w:kern w:val="2"/>
          <w:szCs w:val="24"/>
        </w:rPr>
      </w:pPr>
      <w:r>
        <w:rPr>
          <w:rFonts w:eastAsia="ヒラギノ角ゴ Pro W3" w:cs="Times"/>
          <w:b/>
          <w:color w:val="000000"/>
          <w:kern w:val="2"/>
          <w:szCs w:val="24"/>
        </w:rPr>
        <w:br w:type="page"/>
      </w:r>
    </w:p>
    <w:p w14:paraId="5EE37A0F" w14:textId="308F2D98" w:rsidR="007831C9" w:rsidRPr="007831C9" w:rsidRDefault="007831C9" w:rsidP="007831C9">
      <w:pPr>
        <w:pStyle w:val="AIReceivedDate"/>
        <w:spacing w:line="360" w:lineRule="auto"/>
        <w:rPr>
          <w:rFonts w:eastAsia="ヒラギノ角ゴ Pro W3" w:cs="Times"/>
          <w:b w:val="0"/>
          <w:color w:val="000000"/>
          <w:kern w:val="2"/>
          <w:szCs w:val="24"/>
        </w:rPr>
      </w:pPr>
      <w:r>
        <w:rPr>
          <w:noProof/>
        </w:rPr>
        <w:lastRenderedPageBreak/>
        <w:drawing>
          <wp:anchor distT="0" distB="0" distL="114300" distR="114300" simplePos="0" relativeHeight="251674624" behindDoc="0" locked="0" layoutInCell="1" allowOverlap="1" wp14:anchorId="5E3DEC5D" wp14:editId="27DBC46E">
            <wp:simplePos x="0" y="0"/>
            <wp:positionH relativeFrom="margin">
              <wp:align>center</wp:align>
            </wp:positionH>
            <wp:positionV relativeFrom="paragraph">
              <wp:posOffset>0</wp:posOffset>
            </wp:positionV>
            <wp:extent cx="3121819" cy="2870597"/>
            <wp:effectExtent l="0" t="0" r="2540" b="6350"/>
            <wp:wrapTopAndBottom/>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S3.jpg"/>
                    <pic:cNvPicPr/>
                  </pic:nvPicPr>
                  <pic:blipFill>
                    <a:blip r:embed="rId9"/>
                    <a:stretch>
                      <a:fillRect/>
                    </a:stretch>
                  </pic:blipFill>
                  <pic:spPr>
                    <a:xfrm>
                      <a:off x="0" y="0"/>
                      <a:ext cx="3121819" cy="2870597"/>
                    </a:xfrm>
                    <a:prstGeom prst="rect">
                      <a:avLst/>
                    </a:prstGeom>
                  </pic:spPr>
                </pic:pic>
              </a:graphicData>
            </a:graphic>
          </wp:anchor>
        </w:drawing>
      </w:r>
      <w:r w:rsidRPr="007831C9">
        <w:rPr>
          <w:rFonts w:cs="Times"/>
          <w:szCs w:val="24"/>
        </w:rPr>
        <w:t>Fig S</w:t>
      </w:r>
      <w:r>
        <w:rPr>
          <w:rFonts w:cs="Times"/>
          <w:szCs w:val="24"/>
        </w:rPr>
        <w:t>3</w:t>
      </w:r>
      <w:r w:rsidRPr="007831C9">
        <w:rPr>
          <w:rFonts w:cs="Times"/>
          <w:b w:val="0"/>
          <w:szCs w:val="24"/>
        </w:rPr>
        <w:t>.</w:t>
      </w:r>
      <w:r w:rsidRPr="007831C9">
        <w:rPr>
          <w:rFonts w:eastAsia="ヒラギノ角ゴ Pro W3" w:cs="Times"/>
          <w:b w:val="0"/>
          <w:color w:val="000000"/>
          <w:kern w:val="2"/>
          <w:szCs w:val="24"/>
        </w:rPr>
        <w:t xml:space="preserve"> </w:t>
      </w:r>
      <w:r w:rsidR="00C33F31" w:rsidRPr="00C33F31">
        <w:rPr>
          <w:rFonts w:eastAsia="ヒラギノ角ゴ Pro W3" w:cs="Times"/>
          <w:b w:val="0"/>
          <w:color w:val="000000"/>
          <w:kern w:val="2"/>
          <w:szCs w:val="24"/>
        </w:rPr>
        <w:t>Cycle-averaged dissipated power in the O</w:t>
      </w:r>
      <w:r w:rsidR="00C33F31" w:rsidRPr="00C33F31">
        <w:rPr>
          <w:rFonts w:cs="Times" w:hint="eastAsia"/>
          <w:b w:val="0"/>
          <w:color w:val="000000"/>
          <w:kern w:val="2"/>
          <w:szCs w:val="24"/>
          <w:vertAlign w:val="subscript"/>
          <w:lang w:eastAsia="ko-KR"/>
        </w:rPr>
        <w:t>3</w:t>
      </w:r>
      <w:r w:rsidR="00C33F31" w:rsidRPr="00C33F31">
        <w:rPr>
          <w:rFonts w:eastAsia="ヒラギノ角ゴ Pro W3" w:cs="Times"/>
          <w:b w:val="0"/>
          <w:color w:val="000000"/>
          <w:kern w:val="2"/>
          <w:szCs w:val="24"/>
        </w:rPr>
        <w:t xml:space="preserve"> and NO</w:t>
      </w:r>
      <w:r w:rsidR="00C33F31" w:rsidRPr="00C33F31">
        <w:rPr>
          <w:rFonts w:eastAsia="ヒラギノ角ゴ Pro W3" w:cs="Times"/>
          <w:b w:val="0"/>
          <w:i/>
          <w:color w:val="000000"/>
          <w:kern w:val="2"/>
          <w:szCs w:val="24"/>
          <w:vertAlign w:val="subscript"/>
        </w:rPr>
        <w:t>x</w:t>
      </w:r>
      <w:r w:rsidR="00C33F31" w:rsidRPr="00C33F31">
        <w:rPr>
          <w:rFonts w:eastAsia="ヒラギノ角ゴ Pro W3" w:cs="Times"/>
          <w:b w:val="0"/>
          <w:color w:val="000000"/>
          <w:kern w:val="2"/>
          <w:szCs w:val="24"/>
        </w:rPr>
        <w:t xml:space="preserve"> modes for different solution types (DW, MW, TW, PBS, and DMEM). Power values were calculated from the voltage–current waveforms shown in </w:t>
      </w:r>
      <w:r w:rsidR="00C33F31" w:rsidRPr="00170DF6">
        <w:rPr>
          <w:rFonts w:eastAsia="ヒラギノ角ゴ Pro W3" w:cs="Times"/>
          <w:b w:val="0"/>
          <w:color w:val="0000FF"/>
          <w:kern w:val="2"/>
          <w:szCs w:val="24"/>
        </w:rPr>
        <w:t>Figure S2</w:t>
      </w:r>
      <w:r w:rsidR="00C33F31" w:rsidRPr="00C33F31">
        <w:rPr>
          <w:rFonts w:eastAsia="ヒラギノ角ゴ Pro W3" w:cs="Times"/>
          <w:b w:val="0"/>
          <w:color w:val="000000"/>
          <w:kern w:val="2"/>
          <w:szCs w:val="24"/>
        </w:rPr>
        <w:t>, with blue open circles representing the O</w:t>
      </w:r>
      <w:r w:rsidR="00C33F31" w:rsidRPr="00C33F31">
        <w:rPr>
          <w:rFonts w:cs="Times" w:hint="eastAsia"/>
          <w:b w:val="0"/>
          <w:color w:val="000000"/>
          <w:kern w:val="2"/>
          <w:szCs w:val="24"/>
          <w:vertAlign w:val="subscript"/>
          <w:lang w:eastAsia="ko-KR"/>
        </w:rPr>
        <w:t>3</w:t>
      </w:r>
      <w:r w:rsidR="00C33F31" w:rsidRPr="00C33F31">
        <w:rPr>
          <w:rFonts w:eastAsia="ヒラギノ角ゴ Pro W3" w:cs="Times"/>
          <w:b w:val="0"/>
          <w:color w:val="000000"/>
          <w:kern w:val="2"/>
          <w:szCs w:val="24"/>
        </w:rPr>
        <w:t xml:space="preserve"> mode and red filled circles representing the NO</w:t>
      </w:r>
      <w:r w:rsidR="00C33F31" w:rsidRPr="00C33F31">
        <w:rPr>
          <w:rFonts w:eastAsia="ヒラギノ角ゴ Pro W3" w:cs="Times"/>
          <w:b w:val="0"/>
          <w:i/>
          <w:color w:val="000000"/>
          <w:kern w:val="2"/>
          <w:szCs w:val="24"/>
          <w:vertAlign w:val="subscript"/>
        </w:rPr>
        <w:t>x</w:t>
      </w:r>
      <w:r w:rsidR="00C33F31" w:rsidRPr="00C33F31">
        <w:rPr>
          <w:rFonts w:eastAsia="ヒラギノ角ゴ Pro W3" w:cs="Times"/>
          <w:b w:val="0"/>
          <w:color w:val="000000"/>
          <w:kern w:val="2"/>
          <w:szCs w:val="24"/>
        </w:rPr>
        <w:t xml:space="preserve"> mode.</w:t>
      </w:r>
      <w:r w:rsidRPr="007831C9">
        <w:rPr>
          <w:rFonts w:eastAsia="ヒラギノ角ゴ Pro W3" w:cs="Times"/>
          <w:b w:val="0"/>
          <w:color w:val="000000"/>
          <w:kern w:val="2"/>
          <w:szCs w:val="24"/>
        </w:rPr>
        <w:br w:type="page"/>
      </w:r>
    </w:p>
    <w:p w14:paraId="55F1D7B4" w14:textId="23DF72FE" w:rsidR="00DE4F14" w:rsidRPr="007831C9" w:rsidRDefault="00AE29FA" w:rsidP="007831C9">
      <w:pPr>
        <w:pStyle w:val="AIReceivedDate"/>
        <w:spacing w:line="360" w:lineRule="auto"/>
        <w:rPr>
          <w:rFonts w:eastAsia="ヒラギノ角ゴ Pro W3" w:cs="Times"/>
          <w:b w:val="0"/>
          <w:color w:val="000000"/>
          <w:kern w:val="2"/>
          <w:szCs w:val="24"/>
        </w:rPr>
      </w:pPr>
      <w:r>
        <w:rPr>
          <w:rFonts w:cs="Times"/>
          <w:noProof/>
          <w:szCs w:val="24"/>
        </w:rPr>
        <w:lastRenderedPageBreak/>
        <w:drawing>
          <wp:anchor distT="0" distB="0" distL="114300" distR="114300" simplePos="0" relativeHeight="251676672" behindDoc="0" locked="0" layoutInCell="1" allowOverlap="1" wp14:anchorId="4E4B36F7" wp14:editId="764EF34E">
            <wp:simplePos x="0" y="0"/>
            <wp:positionH relativeFrom="column">
              <wp:posOffset>0</wp:posOffset>
            </wp:positionH>
            <wp:positionV relativeFrom="paragraph">
              <wp:posOffset>0</wp:posOffset>
            </wp:positionV>
            <wp:extent cx="5943600" cy="2180590"/>
            <wp:effectExtent l="0" t="0" r="0" b="0"/>
            <wp:wrapTopAndBottom/>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S4.jpg"/>
                    <pic:cNvPicPr/>
                  </pic:nvPicPr>
                  <pic:blipFill>
                    <a:blip r:embed="rId10"/>
                    <a:stretch>
                      <a:fillRect/>
                    </a:stretch>
                  </pic:blipFill>
                  <pic:spPr>
                    <a:xfrm>
                      <a:off x="0" y="0"/>
                      <a:ext cx="5943600" cy="2180590"/>
                    </a:xfrm>
                    <a:prstGeom prst="rect">
                      <a:avLst/>
                    </a:prstGeom>
                  </pic:spPr>
                </pic:pic>
              </a:graphicData>
            </a:graphic>
          </wp:anchor>
        </w:drawing>
      </w:r>
      <w:r w:rsidR="00CA538B" w:rsidRPr="007831C9">
        <w:rPr>
          <w:rFonts w:cs="Times"/>
          <w:szCs w:val="24"/>
        </w:rPr>
        <w:t>Fig S</w:t>
      </w:r>
      <w:r w:rsidR="007831C9" w:rsidRPr="007831C9">
        <w:rPr>
          <w:rFonts w:cs="Times"/>
          <w:szCs w:val="24"/>
        </w:rPr>
        <w:t>4</w:t>
      </w:r>
      <w:r w:rsidR="00CA538B" w:rsidRPr="007831C9">
        <w:rPr>
          <w:rFonts w:cs="Times"/>
          <w:b w:val="0"/>
          <w:szCs w:val="24"/>
        </w:rPr>
        <w:t>.</w:t>
      </w:r>
      <w:r w:rsidR="00CA538B" w:rsidRPr="007831C9">
        <w:rPr>
          <w:rFonts w:eastAsia="ヒラギノ角ゴ Pro W3" w:cs="Times"/>
          <w:b w:val="0"/>
          <w:color w:val="000000"/>
          <w:kern w:val="2"/>
          <w:szCs w:val="24"/>
        </w:rPr>
        <w:t xml:space="preserve"> </w:t>
      </w:r>
      <w:r w:rsidR="008F0A19" w:rsidRPr="007831C9">
        <w:rPr>
          <w:rFonts w:eastAsia="ヒラギノ角ゴ Pro W3" w:cs="Times"/>
          <w:b w:val="0"/>
          <w:color w:val="000000"/>
          <w:kern w:val="2"/>
          <w:szCs w:val="24"/>
        </w:rPr>
        <w:t>The absorption cross-sections and molar absorption coefficients used for analysis in this study. (a) Absorption cross-sections of O</w:t>
      </w:r>
      <w:r w:rsidR="008F0A19" w:rsidRPr="007831C9">
        <w:rPr>
          <w:rFonts w:eastAsia="ヒラギノ角ゴ Pro W3" w:cs="Times"/>
          <w:b w:val="0"/>
          <w:color w:val="000000"/>
          <w:kern w:val="2"/>
          <w:szCs w:val="24"/>
          <w:vertAlign w:val="subscript"/>
        </w:rPr>
        <w:t>3</w:t>
      </w:r>
      <w:r w:rsidR="008F0A19" w:rsidRPr="007831C9">
        <w:rPr>
          <w:rFonts w:eastAsia="ヒラギノ角ゴ Pro W3" w:cs="Times"/>
          <w:b w:val="0"/>
          <w:color w:val="000000"/>
          <w:kern w:val="2"/>
          <w:szCs w:val="24"/>
        </w:rPr>
        <w:t>, NO, NO</w:t>
      </w:r>
      <w:r w:rsidR="008F0A19" w:rsidRPr="007831C9">
        <w:rPr>
          <w:rFonts w:eastAsia="ヒラギノ角ゴ Pro W3" w:cs="Times"/>
          <w:b w:val="0"/>
          <w:color w:val="000000"/>
          <w:kern w:val="2"/>
          <w:szCs w:val="24"/>
          <w:vertAlign w:val="subscript"/>
        </w:rPr>
        <w:t>2</w:t>
      </w:r>
      <w:r w:rsidR="008F0A19" w:rsidRPr="007831C9">
        <w:rPr>
          <w:rFonts w:eastAsia="ヒラギノ角ゴ Pro W3" w:cs="Times"/>
          <w:b w:val="0"/>
          <w:color w:val="000000"/>
          <w:kern w:val="2"/>
          <w:szCs w:val="24"/>
        </w:rPr>
        <w:t>, N</w:t>
      </w:r>
      <w:r w:rsidR="008F0A19" w:rsidRPr="007831C9">
        <w:rPr>
          <w:rFonts w:eastAsia="ヒラギノ角ゴ Pro W3" w:cs="Times"/>
          <w:b w:val="0"/>
          <w:color w:val="000000"/>
          <w:kern w:val="2"/>
          <w:szCs w:val="24"/>
          <w:vertAlign w:val="subscript"/>
        </w:rPr>
        <w:t>2</w:t>
      </w:r>
      <w:r w:rsidR="008F0A19" w:rsidRPr="007831C9">
        <w:rPr>
          <w:rFonts w:eastAsia="ヒラギノ角ゴ Pro W3" w:cs="Times"/>
          <w:b w:val="0"/>
          <w:color w:val="000000"/>
          <w:kern w:val="2"/>
          <w:szCs w:val="24"/>
        </w:rPr>
        <w:t>O</w:t>
      </w:r>
      <w:r w:rsidR="008F0A19" w:rsidRPr="007831C9">
        <w:rPr>
          <w:rFonts w:eastAsia="ヒラギノ角ゴ Pro W3" w:cs="Times"/>
          <w:b w:val="0"/>
          <w:color w:val="000000"/>
          <w:kern w:val="2"/>
          <w:szCs w:val="24"/>
          <w:vertAlign w:val="subscript"/>
        </w:rPr>
        <w:t>4</w:t>
      </w:r>
      <w:r w:rsidR="008F0A19" w:rsidRPr="007831C9">
        <w:rPr>
          <w:rFonts w:eastAsia="ヒラギノ角ゴ Pro W3" w:cs="Times"/>
          <w:b w:val="0"/>
          <w:color w:val="000000"/>
          <w:kern w:val="2"/>
          <w:szCs w:val="24"/>
        </w:rPr>
        <w:t>, N</w:t>
      </w:r>
      <w:r w:rsidR="008F0A19" w:rsidRPr="007831C9">
        <w:rPr>
          <w:rFonts w:eastAsia="ヒラギノ角ゴ Pro W3" w:cs="Times"/>
          <w:b w:val="0"/>
          <w:color w:val="000000"/>
          <w:kern w:val="2"/>
          <w:szCs w:val="24"/>
          <w:vertAlign w:val="subscript"/>
        </w:rPr>
        <w:t>2</w:t>
      </w:r>
      <w:r w:rsidR="008F0A19" w:rsidRPr="007831C9">
        <w:rPr>
          <w:rFonts w:eastAsia="ヒラギノ角ゴ Pro W3" w:cs="Times"/>
          <w:b w:val="0"/>
          <w:color w:val="000000"/>
          <w:kern w:val="2"/>
          <w:szCs w:val="24"/>
        </w:rPr>
        <w:t>O</w:t>
      </w:r>
      <w:r w:rsidR="008F0A19" w:rsidRPr="007831C9">
        <w:rPr>
          <w:rFonts w:eastAsia="ヒラギノ角ゴ Pro W3" w:cs="Times"/>
          <w:b w:val="0"/>
          <w:color w:val="000000"/>
          <w:kern w:val="2"/>
          <w:szCs w:val="24"/>
          <w:vertAlign w:val="subscript"/>
        </w:rPr>
        <w:t>5</w:t>
      </w:r>
      <w:r w:rsidR="008F0A19" w:rsidRPr="007831C9">
        <w:rPr>
          <w:rFonts w:eastAsia="ヒラギノ角ゴ Pro W3" w:cs="Times"/>
          <w:b w:val="0"/>
          <w:color w:val="000000"/>
          <w:kern w:val="2"/>
          <w:szCs w:val="24"/>
        </w:rPr>
        <w:t>, HONO, and HONO</w:t>
      </w:r>
      <w:r w:rsidR="008F0A19" w:rsidRPr="007831C9">
        <w:rPr>
          <w:rFonts w:eastAsia="ヒラギノ角ゴ Pro W3" w:cs="Times"/>
          <w:b w:val="0"/>
          <w:color w:val="000000"/>
          <w:kern w:val="2"/>
          <w:szCs w:val="24"/>
          <w:vertAlign w:val="subscript"/>
        </w:rPr>
        <w:t>2</w:t>
      </w:r>
      <w:r w:rsidR="008F0A19" w:rsidRPr="007831C9">
        <w:rPr>
          <w:rFonts w:eastAsia="ヒラギノ角ゴ Pro W3" w:cs="Times"/>
          <w:b w:val="0"/>
          <w:color w:val="000000"/>
          <w:kern w:val="2"/>
          <w:szCs w:val="24"/>
        </w:rPr>
        <w:t xml:space="preserve"> in 210–400 nm. (b) Molar absorption coefficients of O</w:t>
      </w:r>
      <w:r w:rsidR="008F0A19" w:rsidRPr="007831C9">
        <w:rPr>
          <w:rFonts w:eastAsia="ヒラギノ角ゴ Pro W3" w:cs="Times"/>
          <w:b w:val="0"/>
          <w:color w:val="000000"/>
          <w:kern w:val="2"/>
          <w:szCs w:val="24"/>
          <w:vertAlign w:val="subscript"/>
        </w:rPr>
        <w:t>3</w:t>
      </w:r>
      <w:r w:rsidR="008F0A19" w:rsidRPr="007831C9">
        <w:rPr>
          <w:rFonts w:eastAsia="ヒラギノ角ゴ Pro W3" w:cs="Times"/>
          <w:b w:val="0"/>
          <w:color w:val="000000"/>
          <w:kern w:val="2"/>
          <w:szCs w:val="24"/>
        </w:rPr>
        <w:t>, NO</w:t>
      </w:r>
      <w:r w:rsidR="008F0A19" w:rsidRPr="007831C9">
        <w:rPr>
          <w:rFonts w:eastAsia="ヒラギノ角ゴ Pro W3" w:cs="Times"/>
          <w:b w:val="0"/>
          <w:color w:val="000000"/>
          <w:kern w:val="2"/>
          <w:szCs w:val="24"/>
          <w:vertAlign w:val="subscript"/>
        </w:rPr>
        <w:t>2</w:t>
      </w:r>
      <w:r w:rsidR="008F0A19" w:rsidRPr="007831C9">
        <w:rPr>
          <w:rFonts w:ascii="Arial" w:hAnsi="Arial" w:cs="Arial"/>
          <w:b w:val="0"/>
          <w:vertAlign w:val="superscript"/>
        </w:rPr>
        <w:t>−</w:t>
      </w:r>
      <w:r w:rsidR="008F0A19" w:rsidRPr="007831C9">
        <w:rPr>
          <w:rFonts w:eastAsia="ヒラギノ角ゴ Pro W3" w:cs="Times"/>
          <w:b w:val="0"/>
          <w:color w:val="000000"/>
          <w:kern w:val="2"/>
          <w:szCs w:val="24"/>
        </w:rPr>
        <w:t>, NO</w:t>
      </w:r>
      <w:r w:rsidR="008F0A19" w:rsidRPr="007831C9">
        <w:rPr>
          <w:rFonts w:eastAsia="ヒラギノ角ゴ Pro W3" w:cs="Times"/>
          <w:b w:val="0"/>
          <w:color w:val="000000"/>
          <w:kern w:val="2"/>
          <w:szCs w:val="24"/>
          <w:vertAlign w:val="subscript"/>
        </w:rPr>
        <w:t>3</w:t>
      </w:r>
      <w:r w:rsidR="008F0A19" w:rsidRPr="007831C9">
        <w:rPr>
          <w:rFonts w:ascii="Arial" w:hAnsi="Arial" w:cs="Arial"/>
          <w:b w:val="0"/>
          <w:vertAlign w:val="superscript"/>
        </w:rPr>
        <w:t>−</w:t>
      </w:r>
      <w:r w:rsidR="008F0A19" w:rsidRPr="007831C9">
        <w:rPr>
          <w:rFonts w:eastAsia="ヒラギノ角ゴ Pro W3" w:cs="Times"/>
          <w:b w:val="0"/>
          <w:color w:val="000000"/>
          <w:kern w:val="2"/>
          <w:szCs w:val="24"/>
        </w:rPr>
        <w:t>, HNO</w:t>
      </w:r>
      <w:r w:rsidR="008F0A19" w:rsidRPr="007831C9">
        <w:rPr>
          <w:rFonts w:eastAsia="ヒラギノ角ゴ Pro W3" w:cs="Times"/>
          <w:b w:val="0"/>
          <w:color w:val="000000"/>
          <w:kern w:val="2"/>
          <w:szCs w:val="24"/>
          <w:vertAlign w:val="subscript"/>
        </w:rPr>
        <w:t>2</w:t>
      </w:r>
      <w:r w:rsidR="008F0A19" w:rsidRPr="007831C9">
        <w:rPr>
          <w:rFonts w:eastAsia="ヒラギノ角ゴ Pro W3" w:cs="Times"/>
          <w:b w:val="0"/>
          <w:color w:val="000000"/>
          <w:kern w:val="2"/>
          <w:szCs w:val="24"/>
        </w:rPr>
        <w:t>, and H</w:t>
      </w:r>
      <w:r w:rsidR="008F0A19" w:rsidRPr="007831C9">
        <w:rPr>
          <w:rFonts w:eastAsia="ヒラギノ角ゴ Pro W3" w:cs="Times"/>
          <w:b w:val="0"/>
          <w:color w:val="000000"/>
          <w:kern w:val="2"/>
          <w:szCs w:val="24"/>
          <w:vertAlign w:val="subscript"/>
        </w:rPr>
        <w:t>2</w:t>
      </w:r>
      <w:r w:rsidR="008F0A19" w:rsidRPr="007831C9">
        <w:rPr>
          <w:rFonts w:eastAsia="ヒラギノ角ゴ Pro W3" w:cs="Times"/>
          <w:b w:val="0"/>
          <w:color w:val="000000"/>
          <w:kern w:val="2"/>
          <w:szCs w:val="24"/>
        </w:rPr>
        <w:t>O</w:t>
      </w:r>
      <w:r w:rsidR="008F0A19" w:rsidRPr="007831C9">
        <w:rPr>
          <w:rFonts w:eastAsia="ヒラギノ角ゴ Pro W3" w:cs="Times"/>
          <w:b w:val="0"/>
          <w:color w:val="000000"/>
          <w:kern w:val="2"/>
          <w:szCs w:val="24"/>
          <w:vertAlign w:val="subscript"/>
        </w:rPr>
        <w:t>2</w:t>
      </w:r>
      <w:r w:rsidR="008F0A19" w:rsidRPr="007831C9">
        <w:rPr>
          <w:rFonts w:eastAsia="ヒラギノ角ゴ Pro W3" w:cs="Times"/>
          <w:b w:val="0"/>
          <w:color w:val="000000"/>
          <w:kern w:val="2"/>
          <w:szCs w:val="24"/>
        </w:rPr>
        <w:t xml:space="preserve"> in 250–410 nm.</w:t>
      </w:r>
      <w:r w:rsidR="00DE4F14" w:rsidRPr="007831C9">
        <w:rPr>
          <w:rFonts w:eastAsia="ヒラギノ角ゴ Pro W3" w:cs="Times"/>
          <w:b w:val="0"/>
          <w:color w:val="000000"/>
          <w:kern w:val="2"/>
          <w:szCs w:val="24"/>
        </w:rPr>
        <w:br w:type="page"/>
      </w:r>
    </w:p>
    <w:p w14:paraId="3B62B749" w14:textId="1FD961FF" w:rsidR="00DE4F14" w:rsidRDefault="00AE29FA" w:rsidP="007831C9">
      <w:pPr>
        <w:pStyle w:val="BCAuthorAddress"/>
        <w:spacing w:line="360" w:lineRule="auto"/>
        <w:jc w:val="both"/>
        <w:rPr>
          <w:rFonts w:eastAsia="ヒラギノ角ゴ Pro W3" w:cs="Times"/>
          <w:color w:val="000000"/>
          <w:kern w:val="2"/>
          <w:szCs w:val="24"/>
        </w:rPr>
      </w:pPr>
      <w:r>
        <w:rPr>
          <w:rFonts w:cs="Times"/>
          <w:b/>
          <w:noProof/>
          <w:szCs w:val="24"/>
        </w:rPr>
        <w:lastRenderedPageBreak/>
        <w:drawing>
          <wp:anchor distT="0" distB="0" distL="114300" distR="114300" simplePos="0" relativeHeight="251677696" behindDoc="0" locked="0" layoutInCell="1" allowOverlap="1" wp14:anchorId="71914648" wp14:editId="2097059C">
            <wp:simplePos x="0" y="0"/>
            <wp:positionH relativeFrom="column">
              <wp:posOffset>0</wp:posOffset>
            </wp:positionH>
            <wp:positionV relativeFrom="paragraph">
              <wp:posOffset>0</wp:posOffset>
            </wp:positionV>
            <wp:extent cx="5875020" cy="4361688"/>
            <wp:effectExtent l="0" t="0" r="0" b="1270"/>
            <wp:wrapTopAndBottom/>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S5.jpg"/>
                    <pic:cNvPicPr/>
                  </pic:nvPicPr>
                  <pic:blipFill>
                    <a:blip r:embed="rId11"/>
                    <a:stretch>
                      <a:fillRect/>
                    </a:stretch>
                  </pic:blipFill>
                  <pic:spPr>
                    <a:xfrm>
                      <a:off x="0" y="0"/>
                      <a:ext cx="5875020" cy="4361688"/>
                    </a:xfrm>
                    <a:prstGeom prst="rect">
                      <a:avLst/>
                    </a:prstGeom>
                  </pic:spPr>
                </pic:pic>
              </a:graphicData>
            </a:graphic>
          </wp:anchor>
        </w:drawing>
      </w:r>
      <w:r w:rsidR="00DE4F14" w:rsidRPr="001D0EC9">
        <w:rPr>
          <w:rFonts w:cs="Times"/>
          <w:b/>
          <w:szCs w:val="24"/>
        </w:rPr>
        <w:t xml:space="preserve">Fig </w:t>
      </w:r>
      <w:r w:rsidR="00DE4F14">
        <w:rPr>
          <w:rFonts w:cs="Times"/>
          <w:b/>
          <w:szCs w:val="24"/>
        </w:rPr>
        <w:t>S</w:t>
      </w:r>
      <w:r w:rsidR="007831C9">
        <w:rPr>
          <w:rFonts w:cs="Times"/>
          <w:b/>
          <w:szCs w:val="24"/>
        </w:rPr>
        <w:t>5</w:t>
      </w:r>
      <w:r w:rsidR="00DE4F14" w:rsidRPr="001D0EC9">
        <w:rPr>
          <w:rFonts w:cs="Times"/>
          <w:b/>
          <w:szCs w:val="24"/>
        </w:rPr>
        <w:t>.</w:t>
      </w:r>
      <w:r w:rsidR="008F0A19">
        <w:rPr>
          <w:rFonts w:eastAsia="ヒラギノ角ゴ Pro W3" w:cs="Times"/>
          <w:color w:val="000000"/>
          <w:kern w:val="2"/>
          <w:szCs w:val="24"/>
        </w:rPr>
        <w:t xml:space="preserve"> </w:t>
      </w:r>
      <w:r w:rsidR="00DE5A7B" w:rsidRPr="00DE5A7B">
        <w:rPr>
          <w:rFonts w:eastAsia="ヒラギノ角ゴ Pro W3" w:cs="Times"/>
          <w:color w:val="000000"/>
          <w:kern w:val="2"/>
          <w:szCs w:val="24"/>
        </w:rPr>
        <w:t>Deconvolution of the absorption spectra obtained (a, b) in the gas phase and (c, d) in the liquid phase. (a) DW at 20 s under the O</w:t>
      </w:r>
      <w:r w:rsidR="00DE5A7B" w:rsidRPr="007831C9">
        <w:rPr>
          <w:rFonts w:eastAsia="ヒラギノ角ゴ Pro W3" w:cs="Times"/>
          <w:b/>
          <w:color w:val="000000"/>
          <w:kern w:val="2"/>
          <w:szCs w:val="24"/>
          <w:vertAlign w:val="subscript"/>
        </w:rPr>
        <w:t>3</w:t>
      </w:r>
      <w:r w:rsidR="00DE5A7B" w:rsidRPr="00DE5A7B">
        <w:rPr>
          <w:rFonts w:eastAsia="ヒラギノ角ゴ Pro W3" w:cs="Times"/>
          <w:color w:val="000000"/>
          <w:kern w:val="2"/>
          <w:szCs w:val="24"/>
        </w:rPr>
        <w:t>-dominant mode, (b) DW at 900 s under the NO</w:t>
      </w:r>
      <w:r w:rsidR="00DE5A7B" w:rsidRPr="00DE5A7B">
        <w:rPr>
          <w:rFonts w:eastAsia="ヒラギノ角ゴ Pro W3" w:cs="Times"/>
          <w:i/>
          <w:color w:val="000000"/>
          <w:kern w:val="2"/>
          <w:szCs w:val="24"/>
          <w:vertAlign w:val="subscript"/>
        </w:rPr>
        <w:t>x</w:t>
      </w:r>
      <w:r w:rsidR="00DE5A7B" w:rsidRPr="00DE5A7B">
        <w:rPr>
          <w:rFonts w:eastAsia="ヒラギノ角ゴ Pro W3" w:cs="Times"/>
          <w:color w:val="000000"/>
          <w:kern w:val="2"/>
          <w:szCs w:val="24"/>
        </w:rPr>
        <w:t>-dominant mode, (c) PBS at 900 s showing pronounced NO</w:t>
      </w:r>
      <w:r w:rsidR="00DE5A7B" w:rsidRPr="00DE5A7B">
        <w:rPr>
          <w:rFonts w:cs="Times" w:hint="eastAsia"/>
          <w:color w:val="000000"/>
          <w:kern w:val="2"/>
          <w:szCs w:val="24"/>
          <w:vertAlign w:val="subscript"/>
          <w:lang w:eastAsia="ko-KR"/>
        </w:rPr>
        <w:t>2</w:t>
      </w:r>
      <w:r w:rsidR="00DE5A7B" w:rsidRPr="00DE5A7B">
        <w:rPr>
          <w:rFonts w:eastAsia="ヒラギノ角ゴ Pro W3" w:cs="Times"/>
          <w:color w:val="000000"/>
          <w:kern w:val="2"/>
          <w:szCs w:val="24"/>
        </w:rPr>
        <w:t xml:space="preserve">⁻ accumulation, </w:t>
      </w:r>
      <w:r w:rsidR="00DE5A7B" w:rsidRPr="00DE5A7B">
        <w:rPr>
          <w:rFonts w:eastAsia="ヒラギノ角ゴ Pro W3" w:cs="Times" w:hint="eastAsia"/>
          <w:color w:val="000000"/>
          <w:kern w:val="2"/>
          <w:szCs w:val="24"/>
        </w:rPr>
        <w:t>and (d) DW at 900 s showing dominant HNO</w:t>
      </w:r>
      <w:r w:rsidR="00DE5A7B" w:rsidRPr="00DE5A7B">
        <w:rPr>
          <w:rFonts w:cs="Times" w:hint="eastAsia"/>
          <w:color w:val="000000"/>
          <w:kern w:val="2"/>
          <w:szCs w:val="24"/>
          <w:vertAlign w:val="subscript"/>
          <w:lang w:eastAsia="ko-KR"/>
        </w:rPr>
        <w:t>2</w:t>
      </w:r>
      <w:r w:rsidR="00DE5A7B" w:rsidRPr="00DE5A7B">
        <w:rPr>
          <w:rFonts w:eastAsia="ヒラギノ角ゴ Pro W3" w:cs="Times" w:hint="eastAsia"/>
          <w:color w:val="000000"/>
          <w:kern w:val="2"/>
          <w:szCs w:val="24"/>
        </w:rPr>
        <w:t xml:space="preserve"> formation. Measured spectra (black dots) are well matched with the fitted spectra (green solid lines), which represent the summation of individual spectra (dashed lines) of relevant species.</w:t>
      </w:r>
      <w:r w:rsidR="00DE4F14">
        <w:rPr>
          <w:rFonts w:eastAsia="ヒラギノ角ゴ Pro W3" w:cs="Times"/>
          <w:color w:val="000000"/>
          <w:kern w:val="2"/>
          <w:szCs w:val="24"/>
        </w:rPr>
        <w:br w:type="page"/>
      </w:r>
    </w:p>
    <w:p w14:paraId="4886BD7B" w14:textId="0EBA847D" w:rsidR="007831C9" w:rsidRDefault="00AE29FA" w:rsidP="007831C9">
      <w:pPr>
        <w:pStyle w:val="BDAbstract"/>
        <w:spacing w:before="0" w:after="0" w:line="360" w:lineRule="auto"/>
        <w:rPr>
          <w:rFonts w:eastAsia="ヒラギノ角ゴ Pro W3" w:cs="Times"/>
          <w:color w:val="000000"/>
          <w:kern w:val="2"/>
          <w:szCs w:val="24"/>
        </w:rPr>
      </w:pPr>
      <w:r>
        <w:rPr>
          <w:rFonts w:cs="Times"/>
          <w:b/>
          <w:noProof/>
          <w:szCs w:val="24"/>
        </w:rPr>
        <w:lastRenderedPageBreak/>
        <w:drawing>
          <wp:anchor distT="0" distB="0" distL="114300" distR="114300" simplePos="0" relativeHeight="251678720" behindDoc="0" locked="0" layoutInCell="1" allowOverlap="1" wp14:anchorId="247967D5" wp14:editId="4E9FCEE3">
            <wp:simplePos x="0" y="0"/>
            <wp:positionH relativeFrom="margin">
              <wp:align>right</wp:align>
            </wp:positionH>
            <wp:positionV relativeFrom="paragraph">
              <wp:posOffset>0</wp:posOffset>
            </wp:positionV>
            <wp:extent cx="5820156" cy="4315968"/>
            <wp:effectExtent l="0" t="0" r="0" b="8890"/>
            <wp:wrapTopAndBottom/>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S6.jpg"/>
                    <pic:cNvPicPr/>
                  </pic:nvPicPr>
                  <pic:blipFill>
                    <a:blip r:embed="rId12"/>
                    <a:stretch>
                      <a:fillRect/>
                    </a:stretch>
                  </pic:blipFill>
                  <pic:spPr>
                    <a:xfrm>
                      <a:off x="0" y="0"/>
                      <a:ext cx="5820156" cy="4315968"/>
                    </a:xfrm>
                    <a:prstGeom prst="rect">
                      <a:avLst/>
                    </a:prstGeom>
                  </pic:spPr>
                </pic:pic>
              </a:graphicData>
            </a:graphic>
          </wp:anchor>
        </w:drawing>
      </w:r>
      <w:r w:rsidR="00CA538B" w:rsidRPr="00CA538B">
        <w:rPr>
          <w:rFonts w:cs="Times"/>
          <w:b/>
          <w:szCs w:val="24"/>
        </w:rPr>
        <w:t>Fig S</w:t>
      </w:r>
      <w:r w:rsidR="007831C9">
        <w:rPr>
          <w:rFonts w:cs="Times"/>
          <w:b/>
          <w:szCs w:val="24"/>
        </w:rPr>
        <w:t>6</w:t>
      </w:r>
      <w:r w:rsidR="00CA538B" w:rsidRPr="00CA538B">
        <w:rPr>
          <w:rFonts w:cs="Times"/>
          <w:szCs w:val="24"/>
        </w:rPr>
        <w:t>.</w:t>
      </w:r>
      <w:r w:rsidR="000755E6">
        <w:rPr>
          <w:rFonts w:eastAsia="ヒラギノ角ゴ Pro W3" w:cs="Times"/>
          <w:color w:val="000000"/>
          <w:kern w:val="2"/>
          <w:szCs w:val="24"/>
        </w:rPr>
        <w:t xml:space="preserve"> </w:t>
      </w:r>
      <w:r w:rsidR="00BC6FF5" w:rsidRPr="00BC6FF5">
        <w:rPr>
          <w:rFonts w:eastAsia="ヒラギノ角ゴ Pro W3" w:cs="Times" w:hint="eastAsia"/>
          <w:color w:val="000000"/>
          <w:kern w:val="2"/>
          <w:szCs w:val="24"/>
        </w:rPr>
        <w:t>Example of spectral fitting procedure applied under O</w:t>
      </w:r>
      <w:r w:rsidR="00ED500E" w:rsidRPr="008F0A19">
        <w:rPr>
          <w:rFonts w:eastAsia="ヒラギノ角ゴ Pro W3" w:cs="Times"/>
          <w:color w:val="000000"/>
          <w:kern w:val="2"/>
          <w:szCs w:val="24"/>
          <w:vertAlign w:val="subscript"/>
        </w:rPr>
        <w:t>3</w:t>
      </w:r>
      <w:r w:rsidR="00BC6FF5" w:rsidRPr="00BC6FF5">
        <w:rPr>
          <w:rFonts w:eastAsia="ヒラギノ角ゴ Pro W3" w:cs="Times" w:hint="eastAsia"/>
          <w:color w:val="000000"/>
          <w:kern w:val="2"/>
          <w:szCs w:val="24"/>
        </w:rPr>
        <w:t>-mode conditions.</w:t>
      </w:r>
      <w:r w:rsidR="00BC6FF5" w:rsidRPr="00BC6FF5">
        <w:rPr>
          <w:rFonts w:eastAsia="ヒラギノ角ゴ Pro W3" w:cs="Times"/>
          <w:color w:val="000000"/>
          <w:kern w:val="2"/>
          <w:szCs w:val="24"/>
        </w:rPr>
        <w:t xml:space="preserve"> </w:t>
      </w:r>
      <w:r w:rsidR="00ED500E" w:rsidRPr="00ED500E">
        <w:rPr>
          <w:rFonts w:eastAsia="ヒラギノ角ゴ Pro W3" w:cs="Times" w:hint="eastAsia"/>
          <w:color w:val="000000"/>
          <w:kern w:val="2"/>
          <w:szCs w:val="24"/>
        </w:rPr>
        <w:t>(a) Initial NNLS fitting showing HONO overestimation and NO</w:t>
      </w:r>
      <w:r w:rsidR="00ED500E" w:rsidRPr="00DE5A7B">
        <w:rPr>
          <w:rFonts w:cs="Times" w:hint="eastAsia"/>
          <w:color w:val="000000"/>
          <w:kern w:val="2"/>
          <w:szCs w:val="24"/>
          <w:vertAlign w:val="subscript"/>
          <w:lang w:eastAsia="ko-KR"/>
        </w:rPr>
        <w:t>2</w:t>
      </w:r>
      <w:r w:rsidR="00ED500E" w:rsidRPr="00ED500E">
        <w:rPr>
          <w:rFonts w:eastAsia="ヒラギノ角ゴ Pro W3" w:cs="Times" w:hint="eastAsia"/>
          <w:color w:val="000000"/>
          <w:kern w:val="2"/>
          <w:szCs w:val="24"/>
        </w:rPr>
        <w:t xml:space="preserve"> underestimation. (b</w:t>
      </w:r>
      <w:r w:rsidR="00ED500E" w:rsidRPr="00ED500E">
        <w:rPr>
          <w:rFonts w:ascii="Arial" w:eastAsia="ヒラギノ角ゴ Pro W3" w:hAnsi="Arial" w:cs="Arial"/>
          <w:color w:val="000000"/>
          <w:kern w:val="2"/>
          <w:szCs w:val="24"/>
        </w:rPr>
        <w:t>–</w:t>
      </w:r>
      <w:r w:rsidR="00ED500E" w:rsidRPr="00ED500E">
        <w:rPr>
          <w:rFonts w:eastAsia="ヒラギノ角ゴ Pro W3" w:cs="Times" w:hint="eastAsia"/>
          <w:color w:val="000000"/>
          <w:kern w:val="2"/>
          <w:szCs w:val="24"/>
        </w:rPr>
        <w:t xml:space="preserve">c) Stepwise fitting with wavelength restriction and fixed </w:t>
      </w:r>
      <w:r w:rsidR="00847D4D">
        <w:rPr>
          <w:rFonts w:eastAsia="ヒラギノ角ゴ Pro W3" w:cs="Times"/>
          <w:color w:val="000000"/>
          <w:kern w:val="2"/>
          <w:szCs w:val="24"/>
        </w:rPr>
        <w:t>HONO and NO</w:t>
      </w:r>
      <w:r w:rsidR="00847D4D" w:rsidRPr="00102988">
        <w:rPr>
          <w:rFonts w:eastAsia="ヒラギノ角ゴ Pro W3" w:cs="Times"/>
          <w:color w:val="000000"/>
          <w:kern w:val="2"/>
          <w:szCs w:val="24"/>
          <w:vertAlign w:val="subscript"/>
        </w:rPr>
        <w:t>2</w:t>
      </w:r>
      <w:r w:rsidR="00847D4D" w:rsidRPr="00ED500E">
        <w:rPr>
          <w:rFonts w:eastAsia="ヒラギノ角ゴ Pro W3" w:cs="Times" w:hint="eastAsia"/>
          <w:color w:val="000000"/>
          <w:kern w:val="2"/>
          <w:szCs w:val="24"/>
        </w:rPr>
        <w:t xml:space="preserve"> densities </w:t>
      </w:r>
      <w:r w:rsidR="00ED500E" w:rsidRPr="00ED500E">
        <w:rPr>
          <w:rFonts w:eastAsia="ヒラギノ角ゴ Pro W3" w:cs="Times" w:hint="eastAsia"/>
          <w:color w:val="000000"/>
          <w:kern w:val="2"/>
          <w:szCs w:val="24"/>
        </w:rPr>
        <w:t>to improve accuracy. (d) Final result after iterative removal of false positives.</w:t>
      </w:r>
    </w:p>
    <w:p w14:paraId="64DE5832" w14:textId="77777777" w:rsidR="007831C9" w:rsidRDefault="007831C9">
      <w:pPr>
        <w:spacing w:after="0"/>
        <w:jc w:val="left"/>
        <w:rPr>
          <w:rFonts w:eastAsia="ヒラギノ角ゴ Pro W3" w:cs="Times"/>
          <w:color w:val="000000"/>
          <w:kern w:val="2"/>
          <w:szCs w:val="24"/>
        </w:rPr>
      </w:pPr>
      <w:r>
        <w:rPr>
          <w:rFonts w:eastAsia="ヒラギノ角ゴ Pro W3" w:cs="Times"/>
          <w:color w:val="000000"/>
          <w:kern w:val="2"/>
          <w:szCs w:val="24"/>
        </w:rPr>
        <w:br w:type="page"/>
      </w:r>
    </w:p>
    <w:p w14:paraId="40EA735F" w14:textId="1720A52E" w:rsidR="00AE29FA" w:rsidRDefault="00AE29FA" w:rsidP="007831C9">
      <w:pPr>
        <w:pStyle w:val="BDAbstract"/>
        <w:spacing w:before="0" w:after="0" w:line="360" w:lineRule="auto"/>
        <w:rPr>
          <w:rFonts w:eastAsia="ヒラギノ角ゴ Pro W3" w:cs="Times"/>
          <w:color w:val="000000"/>
          <w:kern w:val="2"/>
          <w:szCs w:val="24"/>
        </w:rPr>
      </w:pPr>
      <w:r>
        <w:rPr>
          <w:rFonts w:cs="Times"/>
          <w:b/>
          <w:noProof/>
          <w:szCs w:val="24"/>
        </w:rPr>
        <w:lastRenderedPageBreak/>
        <w:drawing>
          <wp:anchor distT="0" distB="0" distL="114300" distR="114300" simplePos="0" relativeHeight="251679744" behindDoc="0" locked="0" layoutInCell="1" allowOverlap="1" wp14:anchorId="6D7BBE19" wp14:editId="29F0BE68">
            <wp:simplePos x="0" y="0"/>
            <wp:positionH relativeFrom="margin">
              <wp:align>center</wp:align>
            </wp:positionH>
            <wp:positionV relativeFrom="paragraph">
              <wp:posOffset>527</wp:posOffset>
            </wp:positionV>
            <wp:extent cx="3195828" cy="6633972"/>
            <wp:effectExtent l="0" t="0" r="5080" b="0"/>
            <wp:wrapTopAndBottom/>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S7.jpg"/>
                    <pic:cNvPicPr/>
                  </pic:nvPicPr>
                  <pic:blipFill>
                    <a:blip r:embed="rId13"/>
                    <a:stretch>
                      <a:fillRect/>
                    </a:stretch>
                  </pic:blipFill>
                  <pic:spPr>
                    <a:xfrm>
                      <a:off x="0" y="0"/>
                      <a:ext cx="3195828" cy="6633972"/>
                    </a:xfrm>
                    <a:prstGeom prst="rect">
                      <a:avLst/>
                    </a:prstGeom>
                  </pic:spPr>
                </pic:pic>
              </a:graphicData>
            </a:graphic>
          </wp:anchor>
        </w:drawing>
      </w:r>
      <w:r w:rsidR="007831C9" w:rsidRPr="00CA538B">
        <w:rPr>
          <w:rFonts w:cs="Times"/>
          <w:b/>
          <w:szCs w:val="24"/>
        </w:rPr>
        <w:t>Fig S</w:t>
      </w:r>
      <w:r w:rsidR="007831C9">
        <w:rPr>
          <w:rFonts w:cs="Times"/>
          <w:b/>
          <w:szCs w:val="24"/>
        </w:rPr>
        <w:t>7</w:t>
      </w:r>
      <w:r w:rsidR="007831C9" w:rsidRPr="00CA538B">
        <w:rPr>
          <w:rFonts w:cs="Times"/>
          <w:szCs w:val="24"/>
        </w:rPr>
        <w:t>.</w:t>
      </w:r>
      <w:r w:rsidR="007831C9">
        <w:rPr>
          <w:rFonts w:eastAsia="ヒラギノ角ゴ Pro W3" w:cs="Times"/>
          <w:color w:val="000000"/>
          <w:kern w:val="2"/>
          <w:szCs w:val="24"/>
        </w:rPr>
        <w:t xml:space="preserve"> </w:t>
      </w:r>
      <w:r w:rsidR="00ED500E" w:rsidRPr="00ED500E">
        <w:rPr>
          <w:rFonts w:eastAsia="ヒラギノ角ゴ Pro W3" w:cs="Times"/>
          <w:color w:val="000000"/>
          <w:kern w:val="2"/>
          <w:szCs w:val="24"/>
        </w:rPr>
        <w:t>Spectral fitting of liquid-phase species using the absorbance shrinking technique. (a) Initial fitting based on experimental absorbance, (b) application of shrunk absorbance as the approximation target to guide the NNLS algorithm, and (c) final synthetic absorbance after iterative fitting.</w:t>
      </w:r>
      <w:r w:rsidR="00ED500E">
        <w:rPr>
          <w:rFonts w:eastAsia="ヒラギノ角ゴ Pro W3" w:cs="Times"/>
          <w:color w:val="000000"/>
          <w:kern w:val="2"/>
          <w:szCs w:val="24"/>
        </w:rPr>
        <w:t xml:space="preserve"> </w:t>
      </w:r>
      <w:r w:rsidR="00ED500E" w:rsidRPr="00ED500E">
        <w:rPr>
          <w:rFonts w:eastAsia="ヒラギノ角ゴ Pro W3" w:cs="Times"/>
          <w:color w:val="000000"/>
          <w:kern w:val="2"/>
          <w:szCs w:val="24"/>
        </w:rPr>
        <w:t xml:space="preserve">The method corrects overestimation or underestimation </w:t>
      </w:r>
      <w:r w:rsidR="00847D4D" w:rsidRPr="00ED500E">
        <w:rPr>
          <w:rFonts w:eastAsia="ヒラギノ角ゴ Pro W3" w:cs="Times"/>
          <w:color w:val="000000"/>
          <w:kern w:val="2"/>
          <w:szCs w:val="24"/>
        </w:rPr>
        <w:t xml:space="preserve">by </w:t>
      </w:r>
      <w:r w:rsidR="00847D4D">
        <w:rPr>
          <w:rFonts w:eastAsia="ヒラギノ角ゴ Pro W3" w:cs="Times"/>
          <w:color w:val="000000"/>
          <w:kern w:val="2"/>
          <w:szCs w:val="24"/>
        </w:rPr>
        <w:t>inducing</w:t>
      </w:r>
      <w:r w:rsidR="00847D4D" w:rsidRPr="00ED500E">
        <w:rPr>
          <w:rFonts w:eastAsia="ヒラギノ角ゴ Pro W3" w:cs="Times"/>
          <w:color w:val="000000"/>
          <w:kern w:val="2"/>
          <w:szCs w:val="24"/>
        </w:rPr>
        <w:t xml:space="preserve"> the synthetic absorbance to </w:t>
      </w:r>
      <w:r w:rsidR="00847D4D">
        <w:rPr>
          <w:rFonts w:eastAsia="ヒラギノ角ゴ Pro W3" w:cs="Times"/>
          <w:color w:val="000000"/>
          <w:kern w:val="2"/>
          <w:szCs w:val="24"/>
        </w:rPr>
        <w:t>come</w:t>
      </w:r>
      <w:r w:rsidR="00847D4D" w:rsidRPr="00ED500E">
        <w:rPr>
          <w:rFonts w:eastAsia="ヒラギノ角ゴ Pro W3" w:cs="Times"/>
          <w:color w:val="000000"/>
          <w:kern w:val="2"/>
          <w:szCs w:val="24"/>
        </w:rPr>
        <w:t xml:space="preserve"> below the experimental curve.</w:t>
      </w:r>
    </w:p>
    <w:p w14:paraId="5A6DA4AF" w14:textId="77777777" w:rsidR="00AE29FA" w:rsidRDefault="00AE29FA">
      <w:pPr>
        <w:spacing w:after="0"/>
        <w:jc w:val="left"/>
        <w:rPr>
          <w:rFonts w:eastAsia="ヒラギノ角ゴ Pro W3" w:cs="Times"/>
          <w:color w:val="000000"/>
          <w:kern w:val="2"/>
          <w:szCs w:val="24"/>
        </w:rPr>
      </w:pPr>
      <w:r>
        <w:rPr>
          <w:rFonts w:eastAsia="ヒラギノ角ゴ Pro W3" w:cs="Times"/>
          <w:color w:val="000000"/>
          <w:kern w:val="2"/>
          <w:szCs w:val="24"/>
        </w:rPr>
        <w:br w:type="page"/>
      </w:r>
    </w:p>
    <w:p w14:paraId="500CD3A8" w14:textId="0F0E8F25" w:rsidR="00AE29FA" w:rsidRDefault="00AE29FA" w:rsidP="00E505B4">
      <w:pPr>
        <w:spacing w:after="0" w:line="360" w:lineRule="auto"/>
        <w:rPr>
          <w:rFonts w:eastAsia="ヒラギノ角ゴ Pro W3" w:cs="Times"/>
          <w:color w:val="000000"/>
          <w:kern w:val="2"/>
          <w:szCs w:val="24"/>
        </w:rPr>
      </w:pPr>
      <w:r>
        <w:rPr>
          <w:rFonts w:eastAsia="ヒラギノ角ゴ Pro W3" w:cs="Times"/>
          <w:noProof/>
          <w:color w:val="000000"/>
          <w:kern w:val="2"/>
          <w:szCs w:val="24"/>
        </w:rPr>
        <w:lastRenderedPageBreak/>
        <w:drawing>
          <wp:anchor distT="0" distB="0" distL="114300" distR="114300" simplePos="0" relativeHeight="251681792" behindDoc="0" locked="0" layoutInCell="1" allowOverlap="1" wp14:anchorId="3EBD211B" wp14:editId="6BDBDAEC">
            <wp:simplePos x="0" y="0"/>
            <wp:positionH relativeFrom="margin">
              <wp:align>center</wp:align>
            </wp:positionH>
            <wp:positionV relativeFrom="paragraph">
              <wp:posOffset>312</wp:posOffset>
            </wp:positionV>
            <wp:extent cx="2848356" cy="2080260"/>
            <wp:effectExtent l="0" t="0" r="9525" b="0"/>
            <wp:wrapTopAndBottom/>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S8.jpg"/>
                    <pic:cNvPicPr/>
                  </pic:nvPicPr>
                  <pic:blipFill>
                    <a:blip r:embed="rId14"/>
                    <a:stretch>
                      <a:fillRect/>
                    </a:stretch>
                  </pic:blipFill>
                  <pic:spPr>
                    <a:xfrm>
                      <a:off x="0" y="0"/>
                      <a:ext cx="2848356" cy="2080260"/>
                    </a:xfrm>
                    <a:prstGeom prst="rect">
                      <a:avLst/>
                    </a:prstGeom>
                  </pic:spPr>
                </pic:pic>
              </a:graphicData>
            </a:graphic>
          </wp:anchor>
        </w:drawing>
      </w:r>
      <w:r w:rsidRPr="00CA538B">
        <w:rPr>
          <w:rFonts w:cs="Times"/>
          <w:b/>
          <w:szCs w:val="24"/>
        </w:rPr>
        <w:t>Fig S</w:t>
      </w:r>
      <w:r>
        <w:rPr>
          <w:rFonts w:cs="Times"/>
          <w:b/>
          <w:szCs w:val="24"/>
        </w:rPr>
        <w:t>8</w:t>
      </w:r>
      <w:r w:rsidRPr="00CA538B">
        <w:rPr>
          <w:rFonts w:cs="Times"/>
          <w:szCs w:val="24"/>
        </w:rPr>
        <w:t>.</w:t>
      </w:r>
      <w:r>
        <w:rPr>
          <w:rFonts w:eastAsia="ヒラギノ角ゴ Pro W3" w:cs="Times"/>
          <w:color w:val="000000"/>
          <w:kern w:val="2"/>
          <w:szCs w:val="24"/>
        </w:rPr>
        <w:t xml:space="preserve"> </w:t>
      </w:r>
      <w:r w:rsidR="00E505B4" w:rsidRPr="00E505B4">
        <w:rPr>
          <w:rFonts w:eastAsia="ヒラギノ角ゴ Pro W3" w:cs="Times" w:hint="eastAsia"/>
          <w:color w:val="000000"/>
          <w:kern w:val="2"/>
          <w:szCs w:val="24"/>
        </w:rPr>
        <w:t>UV</w:t>
      </w:r>
      <w:r w:rsidR="00E505B4" w:rsidRPr="00E505B4">
        <w:rPr>
          <w:rFonts w:eastAsia="ヒラギノ角ゴ Pro W3" w:cs="Times" w:hint="eastAsia"/>
          <w:color w:val="000000"/>
          <w:kern w:val="2"/>
          <w:szCs w:val="24"/>
        </w:rPr>
        <w:t>–</w:t>
      </w:r>
      <w:r w:rsidR="00E505B4" w:rsidRPr="00E505B4">
        <w:rPr>
          <w:rFonts w:eastAsia="ヒラギノ角ゴ Pro W3" w:cs="Times" w:hint="eastAsia"/>
          <w:color w:val="000000"/>
          <w:kern w:val="2"/>
          <w:szCs w:val="24"/>
        </w:rPr>
        <w:t>visible absorption spectra measured in the gas phase of PBS during plasma operation. Spectral acquisition was performed continuously from t = 0 s to t = 900 s; however, only the spectra from t = 0</w:t>
      </w:r>
      <w:r w:rsidR="00E505B4" w:rsidRPr="00E505B4">
        <w:rPr>
          <w:rFonts w:eastAsia="ヒラギノ角ゴ Pro W3" w:cs="Times" w:hint="eastAsia"/>
          <w:color w:val="000000"/>
          <w:kern w:val="2"/>
          <w:szCs w:val="24"/>
        </w:rPr>
        <w:t>–</w:t>
      </w:r>
      <w:r w:rsidR="00E505B4" w:rsidRPr="00E505B4">
        <w:rPr>
          <w:rFonts w:eastAsia="ヒラギノ角ゴ Pro W3" w:cs="Times" w:hint="eastAsia"/>
          <w:color w:val="000000"/>
          <w:kern w:val="2"/>
          <w:szCs w:val="24"/>
        </w:rPr>
        <w:t xml:space="preserve">200 s </w:t>
      </w:r>
      <w:proofErr w:type="gramStart"/>
      <w:r w:rsidR="00E505B4" w:rsidRPr="00E505B4">
        <w:rPr>
          <w:rFonts w:eastAsia="ヒラギノ角ゴ Pro W3" w:cs="Times" w:hint="eastAsia"/>
          <w:color w:val="000000"/>
          <w:kern w:val="2"/>
          <w:szCs w:val="24"/>
        </w:rPr>
        <w:t>are</w:t>
      </w:r>
      <w:proofErr w:type="gramEnd"/>
      <w:r w:rsidR="00E505B4" w:rsidRPr="00E505B4">
        <w:rPr>
          <w:rFonts w:eastAsia="ヒラギノ角ゴ Pro W3" w:cs="Times" w:hint="eastAsia"/>
          <w:color w:val="000000"/>
          <w:kern w:val="2"/>
          <w:szCs w:val="24"/>
        </w:rPr>
        <w:t xml:space="preserve"> shown here to represent the initial O</w:t>
      </w:r>
      <w:r w:rsidR="00E505B4" w:rsidRPr="00E505B4">
        <w:rPr>
          <w:rFonts w:cs="Times" w:hint="eastAsia"/>
          <w:color w:val="000000"/>
          <w:kern w:val="2"/>
          <w:szCs w:val="24"/>
          <w:vertAlign w:val="subscript"/>
          <w:lang w:eastAsia="ko-KR"/>
        </w:rPr>
        <w:t>3</w:t>
      </w:r>
      <w:r w:rsidR="00E505B4" w:rsidRPr="00E505B4">
        <w:rPr>
          <w:rFonts w:eastAsia="ヒラギノ角ゴ Pro W3" w:cs="Times" w:hint="eastAsia"/>
          <w:color w:val="000000"/>
          <w:kern w:val="2"/>
          <w:szCs w:val="24"/>
        </w:rPr>
        <w:t>-dominan</w:t>
      </w:r>
      <w:r w:rsidR="00E505B4" w:rsidRPr="00E505B4">
        <w:rPr>
          <w:rFonts w:eastAsia="ヒラギノ角ゴ Pro W3" w:cs="Times"/>
          <w:color w:val="000000"/>
          <w:kern w:val="2"/>
          <w:szCs w:val="24"/>
        </w:rPr>
        <w:t>t mode. The data shown here are sample spectra co</w:t>
      </w:r>
      <w:bookmarkStart w:id="0" w:name="_GoBack"/>
      <w:bookmarkEnd w:id="0"/>
      <w:r w:rsidR="00E505B4" w:rsidRPr="00E505B4">
        <w:rPr>
          <w:rFonts w:eastAsia="ヒラギノ角ゴ Pro W3" w:cs="Times"/>
          <w:color w:val="000000"/>
          <w:kern w:val="2"/>
          <w:szCs w:val="24"/>
        </w:rPr>
        <w:t>llected at each time point.</w:t>
      </w:r>
    </w:p>
    <w:p w14:paraId="5033A25D" w14:textId="0554618C" w:rsidR="006C1047" w:rsidRDefault="00AE29FA" w:rsidP="006C1047">
      <w:pPr>
        <w:pStyle w:val="BDAbstract"/>
        <w:spacing w:before="0" w:after="0" w:line="360" w:lineRule="auto"/>
        <w:rPr>
          <w:rFonts w:eastAsia="ヒラギノ角ゴ Pro W3" w:cs="Times"/>
          <w:color w:val="000000"/>
          <w:kern w:val="2"/>
          <w:szCs w:val="24"/>
        </w:rPr>
      </w:pPr>
      <w:r>
        <w:rPr>
          <w:rFonts w:cs="Times"/>
          <w:b/>
          <w:noProof/>
          <w:szCs w:val="24"/>
        </w:rPr>
        <w:lastRenderedPageBreak/>
        <w:drawing>
          <wp:anchor distT="0" distB="0" distL="114300" distR="114300" simplePos="0" relativeHeight="251680768" behindDoc="0" locked="0" layoutInCell="1" allowOverlap="1" wp14:anchorId="325E8F6E" wp14:editId="56FEBAE2">
            <wp:simplePos x="0" y="0"/>
            <wp:positionH relativeFrom="column">
              <wp:posOffset>0</wp:posOffset>
            </wp:positionH>
            <wp:positionV relativeFrom="paragraph">
              <wp:posOffset>0</wp:posOffset>
            </wp:positionV>
            <wp:extent cx="5943600" cy="5708650"/>
            <wp:effectExtent l="0" t="0" r="0" b="6350"/>
            <wp:wrapTopAndBottom/>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S9.jpg"/>
                    <pic:cNvPicPr/>
                  </pic:nvPicPr>
                  <pic:blipFill>
                    <a:blip r:embed="rId15"/>
                    <a:stretch>
                      <a:fillRect/>
                    </a:stretch>
                  </pic:blipFill>
                  <pic:spPr>
                    <a:xfrm>
                      <a:off x="0" y="0"/>
                      <a:ext cx="5943600" cy="5708650"/>
                    </a:xfrm>
                    <a:prstGeom prst="rect">
                      <a:avLst/>
                    </a:prstGeom>
                  </pic:spPr>
                </pic:pic>
              </a:graphicData>
            </a:graphic>
          </wp:anchor>
        </w:drawing>
      </w:r>
      <w:r w:rsidR="007831C9" w:rsidRPr="00CA538B">
        <w:rPr>
          <w:rFonts w:cs="Times"/>
          <w:b/>
          <w:szCs w:val="24"/>
        </w:rPr>
        <w:t>Fig S</w:t>
      </w:r>
      <w:r>
        <w:rPr>
          <w:rFonts w:cs="Times"/>
          <w:b/>
          <w:szCs w:val="24"/>
        </w:rPr>
        <w:t>9</w:t>
      </w:r>
      <w:r w:rsidR="007831C9" w:rsidRPr="00CA538B">
        <w:rPr>
          <w:rFonts w:cs="Times"/>
          <w:szCs w:val="24"/>
        </w:rPr>
        <w:t>.</w:t>
      </w:r>
      <w:r w:rsidR="007831C9">
        <w:rPr>
          <w:rFonts w:eastAsia="ヒラギノ角ゴ Pro W3" w:cs="Times"/>
          <w:color w:val="000000"/>
          <w:kern w:val="2"/>
          <w:szCs w:val="24"/>
        </w:rPr>
        <w:t xml:space="preserve"> </w:t>
      </w:r>
      <w:r w:rsidR="00CD79C0" w:rsidRPr="00CD79C0">
        <w:rPr>
          <w:rFonts w:eastAsia="ヒラギノ角ゴ Pro W3" w:cs="Times"/>
          <w:color w:val="000000"/>
          <w:kern w:val="2"/>
          <w:szCs w:val="24"/>
        </w:rPr>
        <w:t xml:space="preserve">A </w:t>
      </w:r>
      <w:r w:rsidR="00983040">
        <w:rPr>
          <w:rFonts w:eastAsia="ヒラギノ角ゴ Pro W3" w:cs="Times"/>
          <w:color w:val="000000"/>
          <w:kern w:val="2"/>
          <w:szCs w:val="24"/>
        </w:rPr>
        <w:t>t</w:t>
      </w:r>
      <w:r w:rsidR="00CD79C0" w:rsidRPr="00CD79C0">
        <w:rPr>
          <w:rFonts w:eastAsia="ヒラギノ角ゴ Pro W3" w:cs="Times"/>
          <w:color w:val="000000"/>
          <w:kern w:val="2"/>
          <w:szCs w:val="24"/>
        </w:rPr>
        <w:t xml:space="preserve">otal </w:t>
      </w:r>
      <w:r w:rsidR="00983040">
        <w:rPr>
          <w:rFonts w:eastAsia="ヒラギノ角ゴ Pro W3" w:cs="Times"/>
          <w:color w:val="000000"/>
          <w:kern w:val="2"/>
          <w:szCs w:val="24"/>
        </w:rPr>
        <w:t>i</w:t>
      </w:r>
      <w:r w:rsidR="00CD79C0" w:rsidRPr="00CD79C0">
        <w:rPr>
          <w:rFonts w:eastAsia="ヒラギノ角ゴ Pro W3" w:cs="Times"/>
          <w:color w:val="000000"/>
          <w:kern w:val="2"/>
          <w:szCs w:val="24"/>
        </w:rPr>
        <w:t xml:space="preserve">on </w:t>
      </w:r>
      <w:r w:rsidR="00983040">
        <w:rPr>
          <w:rFonts w:eastAsia="ヒラギノ角ゴ Pro W3" w:cs="Times"/>
          <w:color w:val="000000"/>
          <w:kern w:val="2"/>
          <w:szCs w:val="24"/>
        </w:rPr>
        <w:t>c</w:t>
      </w:r>
      <w:r w:rsidR="00CD79C0" w:rsidRPr="00CD79C0">
        <w:rPr>
          <w:rFonts w:eastAsia="ヒラギノ角ゴ Pro W3" w:cs="Times"/>
          <w:color w:val="000000"/>
          <w:kern w:val="2"/>
          <w:szCs w:val="24"/>
        </w:rPr>
        <w:t>hromatogram (a, b) and mass spectra (c–f) of</w:t>
      </w:r>
      <w:r w:rsidR="00983040">
        <w:rPr>
          <w:rFonts w:eastAsia="ヒラギノ角ゴ Pro W3" w:cs="Times"/>
          <w:color w:val="000000"/>
          <w:kern w:val="2"/>
          <w:szCs w:val="24"/>
        </w:rPr>
        <w:t xml:space="preserve"> </w:t>
      </w:r>
      <w:r w:rsidR="00CD79C0" w:rsidRPr="00CD79C0">
        <w:rPr>
          <w:rFonts w:eastAsia="ヒラギノ角ゴ Pro W3" w:cs="Times"/>
          <w:color w:val="000000"/>
          <w:kern w:val="2"/>
          <w:szCs w:val="24"/>
        </w:rPr>
        <w:t xml:space="preserve">TW and DW obtained in positive-ion mode LC-MS. (a) DW shows no significant TIC peaks, whereas (b) TW exhibits distinct peaks absent in DW. (c, d) Mass spectra of DW and TW before treatment, and (e, f) TW after 200 s and 900 s plasma treatment, respectively. Plasma treatment did not noticeably change peak intensities compared to </w:t>
      </w:r>
      <w:r w:rsidR="006C1047">
        <w:rPr>
          <w:rFonts w:eastAsia="ヒラギノ角ゴ Pro W3" w:cs="Times"/>
          <w:color w:val="000000"/>
          <w:kern w:val="2"/>
          <w:szCs w:val="24"/>
        </w:rPr>
        <w:t>plasma-</w:t>
      </w:r>
      <w:r w:rsidR="00CD79C0" w:rsidRPr="00CD79C0">
        <w:rPr>
          <w:rFonts w:eastAsia="ヒラギノ角ゴ Pro W3" w:cs="Times"/>
          <w:color w:val="000000"/>
          <w:kern w:val="2"/>
          <w:szCs w:val="24"/>
        </w:rPr>
        <w:t xml:space="preserve">untreated TW, but additional organic components unique to TW may contribute to optical absorption interference observed in </w:t>
      </w:r>
      <w:r w:rsidR="00CD79C0" w:rsidRPr="00983040">
        <w:rPr>
          <w:rFonts w:eastAsia="ヒラギノ角ゴ Pro W3" w:cs="Times"/>
          <w:color w:val="0000FF"/>
          <w:kern w:val="2"/>
          <w:szCs w:val="24"/>
        </w:rPr>
        <w:t>Figure 5</w:t>
      </w:r>
      <w:r w:rsidR="00CD79C0" w:rsidRPr="00CD79C0">
        <w:rPr>
          <w:rFonts w:eastAsia="ヒラギノ角ゴ Pro W3" w:cs="Times"/>
          <w:color w:val="000000"/>
          <w:kern w:val="2"/>
          <w:szCs w:val="24"/>
        </w:rPr>
        <w:t>.</w:t>
      </w:r>
    </w:p>
    <w:p w14:paraId="017A68C3" w14:textId="77777777" w:rsidR="006C1047" w:rsidRDefault="006C1047">
      <w:pPr>
        <w:spacing w:after="0"/>
        <w:jc w:val="left"/>
        <w:rPr>
          <w:rFonts w:eastAsia="ヒラギノ角ゴ Pro W3" w:cs="Times"/>
          <w:color w:val="000000"/>
          <w:kern w:val="2"/>
          <w:szCs w:val="24"/>
        </w:rPr>
      </w:pPr>
      <w:r>
        <w:rPr>
          <w:rFonts w:eastAsia="ヒラギノ角ゴ Pro W3" w:cs="Times"/>
          <w:color w:val="000000"/>
          <w:kern w:val="2"/>
          <w:szCs w:val="24"/>
        </w:rPr>
        <w:br w:type="page"/>
      </w:r>
    </w:p>
    <w:p w14:paraId="57F960D2" w14:textId="5BE47A97" w:rsidR="006C1047" w:rsidRPr="006C1047" w:rsidRDefault="006C1047" w:rsidP="006C1047">
      <w:pPr>
        <w:pStyle w:val="TAMainText"/>
        <w:spacing w:line="360" w:lineRule="auto"/>
        <w:ind w:firstLine="0"/>
        <w:rPr>
          <w:b/>
        </w:rPr>
      </w:pPr>
      <w:r w:rsidRPr="006C1047">
        <w:rPr>
          <w:b/>
        </w:rPr>
        <w:lastRenderedPageBreak/>
        <w:t>Supplementary Methods</w:t>
      </w:r>
    </w:p>
    <w:p w14:paraId="627E06EF" w14:textId="15042AA3" w:rsidR="006C1047" w:rsidRDefault="006C1047" w:rsidP="006C1047">
      <w:pPr>
        <w:pStyle w:val="TAMainText"/>
        <w:spacing w:line="360" w:lineRule="auto"/>
        <w:ind w:firstLine="0"/>
      </w:pPr>
      <w:r>
        <w:t>LC–MS Analysis</w:t>
      </w:r>
    </w:p>
    <w:p w14:paraId="610F4574" w14:textId="67E8A139" w:rsidR="00983040" w:rsidRPr="00983040" w:rsidRDefault="00983040" w:rsidP="00983040">
      <w:pPr>
        <w:pStyle w:val="TAMainText"/>
        <w:spacing w:line="360" w:lineRule="auto"/>
        <w:ind w:firstLine="204"/>
      </w:pPr>
      <w:r w:rsidRPr="00983040">
        <w:t xml:space="preserve">Liquid </w:t>
      </w:r>
      <w:r>
        <w:t>c</w:t>
      </w:r>
      <w:r w:rsidRPr="00983040">
        <w:t xml:space="preserve">hromatograph </w:t>
      </w:r>
      <w:r>
        <w:t>m</w:t>
      </w:r>
      <w:r w:rsidRPr="00983040">
        <w:t xml:space="preserve">ass </w:t>
      </w:r>
      <w:r>
        <w:t>s</w:t>
      </w:r>
      <w:r w:rsidRPr="00983040">
        <w:t>pectrometer (Thermo Fisher Scientific, Ultimate-3000 ISQ EC) was coupled with a Waters ACQUITY HSS T3 column (2.1 × 100 mm, 1.8 µm particle size, Waters Corporation, Milford, MA, USA), operating at a flow rate of 0.2 mL min⁻¹ and at 40 °C. Chromatographic separation was performed in gradient mode using a mobile phase system consisting of two solvents, A and B. Solvent A was 0.1 % formic acid in Milli-Q water, and solvent B was 0.1 % formic acid in acetonitrile. The gradient started with 95 % A and 5 % B, changed linearly to 5 % A and 95 % B at 10 min, held for 1.25 min, returned to the initial composition at 11.5 min, and was re-equilibrated at 95 % A and 5 % B until 15 min. The injection volume was 20 µL.</w:t>
      </w:r>
    </w:p>
    <w:sectPr w:rsidR="00983040" w:rsidRPr="00983040" w:rsidSect="00F2571B">
      <w:footerReference w:type="default" r:id="rId16"/>
      <w:type w:val="continuous"/>
      <w:pgSz w:w="12240" w:h="15840"/>
      <w:pgMar w:top="1440" w:right="1440" w:bottom="1440" w:left="1440" w:header="0" w:footer="567" w:gutter="0"/>
      <w:cols w:space="475"/>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7D32DD" w14:textId="77777777" w:rsidR="003D52BB" w:rsidRDefault="003D52BB">
      <w:r>
        <w:separator/>
      </w:r>
    </w:p>
  </w:endnote>
  <w:endnote w:type="continuationSeparator" w:id="0">
    <w:p w14:paraId="3823E7DA" w14:textId="77777777" w:rsidR="003D52BB" w:rsidRDefault="003D52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w:altName w:val="Times New Roman"/>
    <w:panose1 w:val="02020603050405020304"/>
    <w:charset w:val="00"/>
    <w:family w:val="roman"/>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altName w:val="Tahoma"/>
    <w:panose1 w:val="02040503060506020304"/>
    <w:charset w:val="4D"/>
    <w:family w:val="roman"/>
    <w:notTrueType/>
    <w:pitch w:val="variable"/>
    <w:sig w:usb0="00000003" w:usb1="00000000" w:usb2="00000000" w:usb3="00000000" w:csb0="00000001" w:csb1="00000000"/>
  </w:font>
  <w:font w:name="맑은 고딕">
    <w:panose1 w:val="020B0503020000020004"/>
    <w:charset w:val="81"/>
    <w:family w:val="modern"/>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Lucida Grande">
    <w:altName w:val="Arial"/>
    <w:charset w:val="00"/>
    <w:family w:val="swiss"/>
    <w:pitch w:val="variable"/>
    <w:sig w:usb0="E1000AEF" w:usb1="5000A1FF" w:usb2="00000000" w:usb3="00000000" w:csb0="000001BF" w:csb1="00000000"/>
  </w:font>
  <w:font w:name="ヒラギノ角ゴ Pro W3">
    <w:altName w:val="MS Gothic"/>
    <w:charset w:val="80"/>
    <w:family w:val="swiss"/>
    <w:pitch w:val="variable"/>
    <w:sig w:usb0="E00002FF" w:usb1="7AC7FFFF" w:usb2="00000012" w:usb3="00000000" w:csb0="0002000D" w:csb1="00000000"/>
  </w:font>
  <w:font w:name="Calibri">
    <w:panose1 w:val="020F0502020204030204"/>
    <w:charset w:val="00"/>
    <w:family w:val="swiss"/>
    <w:pitch w:val="variable"/>
    <w:sig w:usb0="E4002EFF" w:usb1="C000247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7901154"/>
      <w:docPartObj>
        <w:docPartGallery w:val="Page Numbers (Bottom of Page)"/>
        <w:docPartUnique/>
      </w:docPartObj>
    </w:sdtPr>
    <w:sdtEndPr/>
    <w:sdtContent>
      <w:p w14:paraId="0CAA06BC" w14:textId="5119A8D9" w:rsidR="00F2571B" w:rsidRDefault="00F2571B" w:rsidP="00F2571B">
        <w:pPr>
          <w:pStyle w:val="a7"/>
          <w:jc w:val="center"/>
        </w:pPr>
        <w:r>
          <w:fldChar w:fldCharType="begin"/>
        </w:r>
        <w:r>
          <w:instrText>PAGE   \* MERGEFORMAT</w:instrText>
        </w:r>
        <w:r>
          <w:fldChar w:fldCharType="separate"/>
        </w:r>
        <w:r w:rsidR="00BE5F05" w:rsidRPr="00BE5F05">
          <w:rPr>
            <w:noProof/>
            <w:lang w:val="ko-KR" w:eastAsia="ko-KR"/>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9C6C97" w14:textId="77777777" w:rsidR="003D52BB" w:rsidRDefault="003D52BB">
      <w:r>
        <w:separator/>
      </w:r>
    </w:p>
  </w:footnote>
  <w:footnote w:type="continuationSeparator" w:id="0">
    <w:p w14:paraId="06978BAC" w14:textId="77777777" w:rsidR="003D52BB" w:rsidRDefault="003D52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647C33"/>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01202A"/>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5" w15:restartNumberingAfterBreak="0">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6" w15:restartNumberingAfterBreak="0">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7" w15:restartNumberingAfterBreak="0">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8" w15:restartNumberingAfterBreak="0">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9" w15:restartNumberingAfterBreak="0">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10" w15:restartNumberingAfterBreak="0">
    <w:nsid w:val="7248006D"/>
    <w:multiLevelType w:val="hybridMultilevel"/>
    <w:tmpl w:val="29FE567E"/>
    <w:lvl w:ilvl="0" w:tplc="04090013">
      <w:start w:val="1"/>
      <w:numFmt w:val="upperRoman"/>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8"/>
  </w:num>
  <w:num w:numId="2">
    <w:abstractNumId w:val="6"/>
  </w:num>
  <w:num w:numId="3">
    <w:abstractNumId w:val="9"/>
  </w:num>
  <w:num w:numId="4">
    <w:abstractNumId w:val="7"/>
  </w:num>
  <w:num w:numId="5">
    <w:abstractNumId w:val="5"/>
  </w:num>
  <w:num w:numId="6">
    <w:abstractNumId w:val="4"/>
  </w:num>
  <w:num w:numId="7">
    <w:abstractNumId w:val="3"/>
  </w:num>
  <w:num w:numId="8">
    <w:abstractNumId w:val="1"/>
  </w:num>
  <w:num w:numId="9">
    <w:abstractNumId w:val="0"/>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c1NrQwNzEyNLAAIiUdpeDU4uLM/DyQAkODWgA/VmhuLQAAAA=="/>
  </w:docVars>
  <w:rsids>
    <w:rsidRoot w:val="00672F2C"/>
    <w:rsid w:val="000002F2"/>
    <w:rsid w:val="00012181"/>
    <w:rsid w:val="00030BC6"/>
    <w:rsid w:val="00053063"/>
    <w:rsid w:val="0005660F"/>
    <w:rsid w:val="00065F44"/>
    <w:rsid w:val="000702AD"/>
    <w:rsid w:val="000755E6"/>
    <w:rsid w:val="000B2EEB"/>
    <w:rsid w:val="000B5610"/>
    <w:rsid w:val="000C05CC"/>
    <w:rsid w:val="000F2535"/>
    <w:rsid w:val="000F67C2"/>
    <w:rsid w:val="00134056"/>
    <w:rsid w:val="00140C55"/>
    <w:rsid w:val="00142498"/>
    <w:rsid w:val="00170DF6"/>
    <w:rsid w:val="00194E01"/>
    <w:rsid w:val="00195ACA"/>
    <w:rsid w:val="001A7A90"/>
    <w:rsid w:val="001D06F8"/>
    <w:rsid w:val="001E4648"/>
    <w:rsid w:val="001F6E17"/>
    <w:rsid w:val="00212B1D"/>
    <w:rsid w:val="00267C18"/>
    <w:rsid w:val="00271A02"/>
    <w:rsid w:val="00272139"/>
    <w:rsid w:val="002A5DD5"/>
    <w:rsid w:val="002A7493"/>
    <w:rsid w:val="002B3661"/>
    <w:rsid w:val="002C3431"/>
    <w:rsid w:val="002E3D39"/>
    <w:rsid w:val="0031373B"/>
    <w:rsid w:val="00324128"/>
    <w:rsid w:val="00330422"/>
    <w:rsid w:val="0035066B"/>
    <w:rsid w:val="0035132B"/>
    <w:rsid w:val="00354D23"/>
    <w:rsid w:val="00361E35"/>
    <w:rsid w:val="003664E9"/>
    <w:rsid w:val="003679A1"/>
    <w:rsid w:val="00372581"/>
    <w:rsid w:val="003759A5"/>
    <w:rsid w:val="003759CA"/>
    <w:rsid w:val="003A42F0"/>
    <w:rsid w:val="003B4AF3"/>
    <w:rsid w:val="003D52BB"/>
    <w:rsid w:val="003E10DF"/>
    <w:rsid w:val="003E1F76"/>
    <w:rsid w:val="003E5CF6"/>
    <w:rsid w:val="003F1B7E"/>
    <w:rsid w:val="003F20B8"/>
    <w:rsid w:val="00404F34"/>
    <w:rsid w:val="0047514F"/>
    <w:rsid w:val="00475FD2"/>
    <w:rsid w:val="0048002A"/>
    <w:rsid w:val="004B4208"/>
    <w:rsid w:val="004C36FF"/>
    <w:rsid w:val="004C7747"/>
    <w:rsid w:val="004E05E8"/>
    <w:rsid w:val="004E283C"/>
    <w:rsid w:val="004E7185"/>
    <w:rsid w:val="0050109C"/>
    <w:rsid w:val="00543BCE"/>
    <w:rsid w:val="00547C05"/>
    <w:rsid w:val="00554582"/>
    <w:rsid w:val="005553EF"/>
    <w:rsid w:val="00564957"/>
    <w:rsid w:val="00567E81"/>
    <w:rsid w:val="00591A57"/>
    <w:rsid w:val="005935F2"/>
    <w:rsid w:val="0059653E"/>
    <w:rsid w:val="005A0499"/>
    <w:rsid w:val="005A1820"/>
    <w:rsid w:val="005A5194"/>
    <w:rsid w:val="005A6917"/>
    <w:rsid w:val="005D0C10"/>
    <w:rsid w:val="005F4ACA"/>
    <w:rsid w:val="0060793A"/>
    <w:rsid w:val="006404F4"/>
    <w:rsid w:val="006455A5"/>
    <w:rsid w:val="00657F89"/>
    <w:rsid w:val="00672F2C"/>
    <w:rsid w:val="00683131"/>
    <w:rsid w:val="00691C5D"/>
    <w:rsid w:val="006A3E34"/>
    <w:rsid w:val="006B2581"/>
    <w:rsid w:val="006C1047"/>
    <w:rsid w:val="006C3D5C"/>
    <w:rsid w:val="007000D9"/>
    <w:rsid w:val="00705FCE"/>
    <w:rsid w:val="00726CAE"/>
    <w:rsid w:val="00737810"/>
    <w:rsid w:val="00747701"/>
    <w:rsid w:val="007629D3"/>
    <w:rsid w:val="007831C9"/>
    <w:rsid w:val="00794616"/>
    <w:rsid w:val="007A11AD"/>
    <w:rsid w:val="007E3EA5"/>
    <w:rsid w:val="007F3D77"/>
    <w:rsid w:val="008047DE"/>
    <w:rsid w:val="00813068"/>
    <w:rsid w:val="00847381"/>
    <w:rsid w:val="00847D4D"/>
    <w:rsid w:val="0085659B"/>
    <w:rsid w:val="00860D68"/>
    <w:rsid w:val="008633FA"/>
    <w:rsid w:val="008655C0"/>
    <w:rsid w:val="008D30F9"/>
    <w:rsid w:val="008D53B2"/>
    <w:rsid w:val="008D5AC1"/>
    <w:rsid w:val="008E6434"/>
    <w:rsid w:val="008F0A19"/>
    <w:rsid w:val="00912169"/>
    <w:rsid w:val="0092037A"/>
    <w:rsid w:val="009246AD"/>
    <w:rsid w:val="00936ABC"/>
    <w:rsid w:val="00960CBF"/>
    <w:rsid w:val="009711FD"/>
    <w:rsid w:val="00983040"/>
    <w:rsid w:val="009D1EA9"/>
    <w:rsid w:val="009F2E7E"/>
    <w:rsid w:val="009F7665"/>
    <w:rsid w:val="00A02D62"/>
    <w:rsid w:val="00A20EB5"/>
    <w:rsid w:val="00A764EF"/>
    <w:rsid w:val="00A872E6"/>
    <w:rsid w:val="00AB32A8"/>
    <w:rsid w:val="00AB34C5"/>
    <w:rsid w:val="00AE29FA"/>
    <w:rsid w:val="00AF272C"/>
    <w:rsid w:val="00AF4F6D"/>
    <w:rsid w:val="00AF7F6A"/>
    <w:rsid w:val="00B05A88"/>
    <w:rsid w:val="00B276DD"/>
    <w:rsid w:val="00B44641"/>
    <w:rsid w:val="00B64B41"/>
    <w:rsid w:val="00B66E6F"/>
    <w:rsid w:val="00B7618D"/>
    <w:rsid w:val="00B85155"/>
    <w:rsid w:val="00BC6FF5"/>
    <w:rsid w:val="00BD2C44"/>
    <w:rsid w:val="00BE5F05"/>
    <w:rsid w:val="00BF11D4"/>
    <w:rsid w:val="00C03B61"/>
    <w:rsid w:val="00C10EE0"/>
    <w:rsid w:val="00C12556"/>
    <w:rsid w:val="00C2078B"/>
    <w:rsid w:val="00C33F31"/>
    <w:rsid w:val="00C33FB9"/>
    <w:rsid w:val="00C46541"/>
    <w:rsid w:val="00C56C2D"/>
    <w:rsid w:val="00C6170A"/>
    <w:rsid w:val="00C93FF9"/>
    <w:rsid w:val="00CA3710"/>
    <w:rsid w:val="00CA538B"/>
    <w:rsid w:val="00CC2D32"/>
    <w:rsid w:val="00CD79C0"/>
    <w:rsid w:val="00CE1F8C"/>
    <w:rsid w:val="00D02301"/>
    <w:rsid w:val="00D16BB1"/>
    <w:rsid w:val="00D318E5"/>
    <w:rsid w:val="00D32E24"/>
    <w:rsid w:val="00D709F5"/>
    <w:rsid w:val="00D807E9"/>
    <w:rsid w:val="00D94DE1"/>
    <w:rsid w:val="00DD6688"/>
    <w:rsid w:val="00DD6DBB"/>
    <w:rsid w:val="00DE0656"/>
    <w:rsid w:val="00DE4B78"/>
    <w:rsid w:val="00DE4F14"/>
    <w:rsid w:val="00DE5A7B"/>
    <w:rsid w:val="00E074F2"/>
    <w:rsid w:val="00E505B4"/>
    <w:rsid w:val="00E91482"/>
    <w:rsid w:val="00E96302"/>
    <w:rsid w:val="00EB4C97"/>
    <w:rsid w:val="00EC3E47"/>
    <w:rsid w:val="00EC597F"/>
    <w:rsid w:val="00ED500E"/>
    <w:rsid w:val="00F00FC5"/>
    <w:rsid w:val="00F11CFA"/>
    <w:rsid w:val="00F134F5"/>
    <w:rsid w:val="00F2571B"/>
    <w:rsid w:val="00F47B85"/>
    <w:rsid w:val="00F47D14"/>
    <w:rsid w:val="00F54BDD"/>
    <w:rsid w:val="00F5645C"/>
    <w:rsid w:val="00F6597E"/>
    <w:rsid w:val="00F773CD"/>
    <w:rsid w:val="00F9472A"/>
    <w:rsid w:val="00FE3C88"/>
    <w:rsid w:val="00FE6219"/>
    <w:rsid w:val="00FF2D4B"/>
    <w:rsid w:val="00FF4FDF"/>
    <w:rsid w:val="00FF5C5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2FC02E2"/>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heme="minorEastAsia" w:hAnsi="New York"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spacing w:after="200"/>
      <w:jc w:val="both"/>
    </w:pPr>
    <w:rPr>
      <w:rFonts w:ascii="Times" w:hAnsi="Time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rPr>
      <w:color w:val="800080"/>
      <w:u w:val="single"/>
    </w:rPr>
  </w:style>
  <w:style w:type="paragraph" w:styleId="a4">
    <w:name w:val="Body Text"/>
    <w:basedOn w:val="a"/>
    <w:pPr>
      <w:jc w:val="center"/>
    </w:pPr>
    <w:rPr>
      <w:b/>
      <w:sz w:val="40"/>
    </w:rPr>
  </w:style>
  <w:style w:type="paragraph" w:styleId="a5">
    <w:name w:val="footnote text"/>
    <w:basedOn w:val="a"/>
    <w:next w:val="TFReferencesSection"/>
    <w:link w:val="Char"/>
  </w:style>
  <w:style w:type="paragraph" w:customStyle="1" w:styleId="TFReferencesSection">
    <w:name w:val="TF_References_Section"/>
    <w:basedOn w:val="a"/>
    <w:pPr>
      <w:spacing w:line="480" w:lineRule="auto"/>
      <w:ind w:firstLine="187"/>
    </w:pPr>
  </w:style>
  <w:style w:type="paragraph" w:customStyle="1" w:styleId="TAMainText">
    <w:name w:val="TA_Main_Text"/>
    <w:basedOn w:val="a"/>
    <w:pPr>
      <w:spacing w:after="0" w:line="480" w:lineRule="auto"/>
      <w:ind w:firstLine="202"/>
    </w:pPr>
  </w:style>
  <w:style w:type="paragraph" w:customStyle="1" w:styleId="BATitle">
    <w:name w:val="BA_Title"/>
    <w:basedOn w:val="a"/>
    <w:next w:val="BBAuthorName"/>
    <w:pPr>
      <w:spacing w:before="720" w:after="360" w:line="480" w:lineRule="auto"/>
      <w:jc w:val="center"/>
    </w:pPr>
    <w:rPr>
      <w:rFonts w:ascii="Times New Roman" w:hAnsi="Times New Roman"/>
      <w:sz w:val="44"/>
    </w:rPr>
  </w:style>
  <w:style w:type="paragraph" w:customStyle="1" w:styleId="BBAuthorName">
    <w:name w:val="BB_Author_Name"/>
    <w:basedOn w:val="a"/>
    <w:next w:val="BCAuthorAddress"/>
    <w:pPr>
      <w:spacing w:after="240" w:line="480" w:lineRule="auto"/>
      <w:jc w:val="center"/>
    </w:pPr>
    <w:rPr>
      <w:i/>
    </w:rPr>
  </w:style>
  <w:style w:type="paragraph" w:customStyle="1" w:styleId="BCAuthorAddress">
    <w:name w:val="BC_Author_Address"/>
    <w:basedOn w:val="a"/>
    <w:next w:val="BIEmailAddress"/>
    <w:pPr>
      <w:spacing w:after="240" w:line="480" w:lineRule="auto"/>
      <w:jc w:val="center"/>
    </w:pPr>
  </w:style>
  <w:style w:type="paragraph" w:customStyle="1" w:styleId="BIEmailAddress">
    <w:name w:val="BI_Email_Address"/>
    <w:basedOn w:val="a"/>
    <w:next w:val="AIReceivedDate"/>
    <w:pPr>
      <w:spacing w:line="480" w:lineRule="auto"/>
    </w:pPr>
  </w:style>
  <w:style w:type="paragraph" w:customStyle="1" w:styleId="AIReceivedDate">
    <w:name w:val="AI_Received_Date"/>
    <w:basedOn w:val="a"/>
    <w:next w:val="BDAbstract"/>
    <w:pPr>
      <w:spacing w:after="240" w:line="480" w:lineRule="auto"/>
    </w:pPr>
    <w:rPr>
      <w:b/>
    </w:rPr>
  </w:style>
  <w:style w:type="paragraph" w:customStyle="1" w:styleId="BDAbstract">
    <w:name w:val="BD_Abstract"/>
    <w:basedOn w:val="a"/>
    <w:next w:val="TAMainText"/>
    <w:pPr>
      <w:spacing w:before="360" w:after="360" w:line="480" w:lineRule="auto"/>
    </w:pPr>
  </w:style>
  <w:style w:type="paragraph" w:customStyle="1" w:styleId="TDAcknowledgments">
    <w:name w:val="TD_Acknowledgments"/>
    <w:basedOn w:val="a"/>
    <w:next w:val="a"/>
    <w:pPr>
      <w:spacing w:before="200" w:line="480" w:lineRule="auto"/>
      <w:ind w:firstLine="202"/>
    </w:pPr>
  </w:style>
  <w:style w:type="paragraph" w:customStyle="1" w:styleId="TESupportingInformation">
    <w:name w:val="TE_Supporting_Information"/>
    <w:basedOn w:val="a"/>
    <w:next w:val="a"/>
    <w:pPr>
      <w:spacing w:line="480" w:lineRule="auto"/>
      <w:ind w:firstLine="187"/>
    </w:pPr>
  </w:style>
  <w:style w:type="paragraph" w:customStyle="1" w:styleId="VCSchemeTitle">
    <w:name w:val="VC_Scheme_Title"/>
    <w:basedOn w:val="a"/>
    <w:next w:val="a"/>
    <w:pPr>
      <w:spacing w:line="480" w:lineRule="auto"/>
    </w:pPr>
  </w:style>
  <w:style w:type="paragraph" w:customStyle="1" w:styleId="VDTableTitle">
    <w:name w:val="VD_Table_Title"/>
    <w:basedOn w:val="a"/>
    <w:next w:val="a"/>
    <w:pPr>
      <w:spacing w:line="480" w:lineRule="auto"/>
    </w:pPr>
  </w:style>
  <w:style w:type="paragraph" w:customStyle="1" w:styleId="VAFigureCaption">
    <w:name w:val="VA_Figure_Caption"/>
    <w:basedOn w:val="a"/>
    <w:next w:val="a"/>
    <w:pPr>
      <w:spacing w:line="480" w:lineRule="auto"/>
    </w:pPr>
  </w:style>
  <w:style w:type="paragraph" w:customStyle="1" w:styleId="VBChartTitle">
    <w:name w:val="VB_Chart_Title"/>
    <w:basedOn w:val="a"/>
    <w:next w:val="a"/>
    <w:pPr>
      <w:spacing w:line="480" w:lineRule="auto"/>
    </w:pPr>
  </w:style>
  <w:style w:type="paragraph" w:customStyle="1" w:styleId="FETableFootnote">
    <w:name w:val="FE_Table_Footnote"/>
    <w:basedOn w:val="a"/>
    <w:next w:val="a"/>
    <w:pPr>
      <w:ind w:firstLine="187"/>
    </w:pPr>
  </w:style>
  <w:style w:type="paragraph" w:customStyle="1" w:styleId="FCChartFootnote">
    <w:name w:val="FC_Chart_Footnote"/>
    <w:basedOn w:val="a"/>
    <w:next w:val="a"/>
    <w:pPr>
      <w:ind w:firstLine="187"/>
    </w:pPr>
  </w:style>
  <w:style w:type="paragraph" w:customStyle="1" w:styleId="FDSchemeFootnote">
    <w:name w:val="FD_Scheme_Footnote"/>
    <w:basedOn w:val="a"/>
    <w:next w:val="a"/>
    <w:pPr>
      <w:ind w:firstLine="187"/>
    </w:pPr>
  </w:style>
  <w:style w:type="paragraph" w:customStyle="1" w:styleId="TCTableBody">
    <w:name w:val="TC_Table_Body"/>
    <w:basedOn w:val="a"/>
  </w:style>
  <w:style w:type="paragraph" w:customStyle="1" w:styleId="AFTitleRunningHead">
    <w:name w:val="AF_Title_Running_Head"/>
    <w:basedOn w:val="a"/>
    <w:next w:val="TAMainText"/>
    <w:pPr>
      <w:spacing w:line="480" w:lineRule="auto"/>
    </w:pPr>
  </w:style>
  <w:style w:type="paragraph" w:customStyle="1" w:styleId="BEAuthorBiography">
    <w:name w:val="BE_Author_Biography"/>
    <w:basedOn w:val="a"/>
    <w:pPr>
      <w:spacing w:line="480" w:lineRule="auto"/>
    </w:pPr>
  </w:style>
  <w:style w:type="paragraph" w:customStyle="1" w:styleId="FACorrespondingAuthorFootnote">
    <w:name w:val="FA_Corresponding_Author_Footnote"/>
    <w:basedOn w:val="a"/>
    <w:next w:val="TAMainText"/>
    <w:pPr>
      <w:spacing w:line="480" w:lineRule="auto"/>
    </w:pPr>
  </w:style>
  <w:style w:type="paragraph" w:customStyle="1" w:styleId="SNSynopsisTOC">
    <w:name w:val="SN_Synopsis_TOC"/>
    <w:basedOn w:val="a"/>
    <w:pPr>
      <w:spacing w:line="480" w:lineRule="auto"/>
    </w:pPr>
  </w:style>
  <w:style w:type="character" w:styleId="a6">
    <w:name w:val="Hyperlink"/>
    <w:rPr>
      <w:color w:val="0000FF"/>
      <w:u w:val="single"/>
    </w:rPr>
  </w:style>
  <w:style w:type="paragraph" w:styleId="a7">
    <w:name w:val="footer"/>
    <w:basedOn w:val="a"/>
    <w:link w:val="Char0"/>
    <w:uiPriority w:val="99"/>
    <w:pPr>
      <w:tabs>
        <w:tab w:val="center" w:pos="4320"/>
        <w:tab w:val="right" w:pos="8640"/>
      </w:tabs>
    </w:pPr>
  </w:style>
  <w:style w:type="paragraph" w:customStyle="1" w:styleId="BGKeywords">
    <w:name w:val="BG_Keywords"/>
    <w:basedOn w:val="a"/>
    <w:pPr>
      <w:spacing w:line="480" w:lineRule="auto"/>
    </w:pPr>
  </w:style>
  <w:style w:type="paragraph" w:customStyle="1" w:styleId="BHBriefs">
    <w:name w:val="BH_Briefs"/>
    <w:basedOn w:val="a"/>
    <w:pPr>
      <w:spacing w:line="480" w:lineRule="auto"/>
    </w:pPr>
  </w:style>
  <w:style w:type="character" w:styleId="a8">
    <w:name w:val="page number"/>
    <w:basedOn w:val="a0"/>
  </w:style>
  <w:style w:type="paragraph" w:styleId="a9">
    <w:name w:val="Balloon Text"/>
    <w:basedOn w:val="a"/>
    <w:link w:val="Char1"/>
    <w:rsid w:val="00E96302"/>
    <w:rPr>
      <w:rFonts w:ascii="Tahoma" w:hAnsi="Tahoma" w:cs="Tahoma"/>
      <w:sz w:val="16"/>
      <w:szCs w:val="16"/>
    </w:rPr>
  </w:style>
  <w:style w:type="paragraph" w:customStyle="1" w:styleId="StyleFACorrespondingAuthorFootnote7pt">
    <w:name w:val="Style FA_Corresponding_Author_Footnote + 7 pt"/>
    <w:basedOn w:val="a"/>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a"/>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styleId="aa">
    <w:name w:val="header"/>
    <w:basedOn w:val="a"/>
    <w:link w:val="Char2"/>
    <w:unhideWhenUsed/>
    <w:rsid w:val="00672F2C"/>
    <w:pPr>
      <w:tabs>
        <w:tab w:val="center" w:pos="4513"/>
        <w:tab w:val="right" w:pos="9026"/>
      </w:tabs>
      <w:snapToGrid w:val="0"/>
    </w:pPr>
  </w:style>
  <w:style w:type="character" w:customStyle="1" w:styleId="Char2">
    <w:name w:val="머리글 Char"/>
    <w:basedOn w:val="a0"/>
    <w:link w:val="aa"/>
    <w:rsid w:val="00672F2C"/>
    <w:rPr>
      <w:rFonts w:ascii="Times" w:hAnsi="Times"/>
      <w:sz w:val="24"/>
    </w:rPr>
  </w:style>
  <w:style w:type="paragraph" w:customStyle="1" w:styleId="FreeForm">
    <w:name w:val="Free Form"/>
    <w:rsid w:val="00354D23"/>
    <w:pPr>
      <w:spacing w:after="160" w:line="259" w:lineRule="auto"/>
      <w:jc w:val="both"/>
    </w:pPr>
    <w:rPr>
      <w:rFonts w:ascii="Lucida Grande" w:eastAsia="ヒラギノ角ゴ Pro W3" w:hAnsi="Lucida Grande"/>
      <w:color w:val="000000"/>
      <w:kern w:val="2"/>
      <w:lang w:eastAsia="ja-JP"/>
    </w:rPr>
  </w:style>
  <w:style w:type="paragraph" w:customStyle="1" w:styleId="Footer1">
    <w:name w:val="Footer1"/>
    <w:rsid w:val="00354D23"/>
    <w:pPr>
      <w:widowControl w:val="0"/>
      <w:tabs>
        <w:tab w:val="center" w:pos="4513"/>
        <w:tab w:val="right" w:pos="9026"/>
      </w:tabs>
      <w:spacing w:after="160" w:line="259" w:lineRule="auto"/>
      <w:jc w:val="both"/>
    </w:pPr>
    <w:rPr>
      <w:rFonts w:ascii="Lucida Grande" w:eastAsia="ヒラギノ角ゴ Pro W3" w:hAnsi="Lucida Grande"/>
      <w:color w:val="000000"/>
      <w:kern w:val="2"/>
      <w:lang w:eastAsia="ja-JP"/>
    </w:rPr>
  </w:style>
  <w:style w:type="character" w:customStyle="1" w:styleId="FootnoteReference1">
    <w:name w:val="Footnote Reference1"/>
    <w:rsid w:val="00354D23"/>
    <w:rPr>
      <w:color w:val="000000"/>
      <w:sz w:val="20"/>
      <w:vertAlign w:val="superscript"/>
    </w:rPr>
  </w:style>
  <w:style w:type="paragraph" w:customStyle="1" w:styleId="FootnoteText1">
    <w:name w:val="Footnote Text1"/>
    <w:rsid w:val="00354D23"/>
    <w:pPr>
      <w:widowControl w:val="0"/>
      <w:spacing w:after="160" w:line="259" w:lineRule="auto"/>
    </w:pPr>
    <w:rPr>
      <w:rFonts w:ascii="Lucida Grande" w:eastAsia="ヒラギノ角ゴ Pro W3" w:hAnsi="Lucida Grande"/>
      <w:color w:val="000000"/>
      <w:kern w:val="2"/>
      <w:lang w:eastAsia="ja-JP"/>
    </w:rPr>
  </w:style>
  <w:style w:type="paragraph" w:customStyle="1" w:styleId="MediumGrid21">
    <w:name w:val="Medium Grid 21"/>
    <w:qFormat/>
    <w:rsid w:val="00354D23"/>
    <w:pPr>
      <w:widowControl w:val="0"/>
      <w:jc w:val="both"/>
    </w:pPr>
    <w:rPr>
      <w:rFonts w:ascii="Lucida Grande" w:eastAsia="ヒラギノ角ゴ Pro W3" w:hAnsi="Lucida Grande"/>
      <w:color w:val="000000"/>
      <w:kern w:val="2"/>
      <w:lang w:eastAsia="ja-JP"/>
    </w:rPr>
  </w:style>
  <w:style w:type="character" w:customStyle="1" w:styleId="Char1">
    <w:name w:val="풍선 도움말 텍스트 Char"/>
    <w:basedOn w:val="a0"/>
    <w:link w:val="a9"/>
    <w:rsid w:val="00354D23"/>
    <w:rPr>
      <w:rFonts w:ascii="Tahoma" w:hAnsi="Tahoma" w:cs="Tahoma"/>
      <w:sz w:val="16"/>
      <w:szCs w:val="16"/>
    </w:rPr>
  </w:style>
  <w:style w:type="paragraph" w:customStyle="1" w:styleId="ColorfulShading-Accent11">
    <w:name w:val="Colorful Shading - Accent 11"/>
    <w:hidden/>
    <w:uiPriority w:val="99"/>
    <w:semiHidden/>
    <w:rsid w:val="00354D23"/>
    <w:rPr>
      <w:rFonts w:ascii="Lucida Grande" w:eastAsia="ヒラギノ角ゴ Pro W3" w:hAnsi="Lucida Grande"/>
      <w:color w:val="000000"/>
      <w:kern w:val="2"/>
      <w:szCs w:val="24"/>
    </w:rPr>
  </w:style>
  <w:style w:type="character" w:customStyle="1" w:styleId="Char0">
    <w:name w:val="바닥글 Char"/>
    <w:basedOn w:val="a0"/>
    <w:link w:val="a7"/>
    <w:uiPriority w:val="99"/>
    <w:rsid w:val="00354D23"/>
    <w:rPr>
      <w:rFonts w:ascii="Times" w:hAnsi="Times"/>
      <w:sz w:val="24"/>
    </w:rPr>
  </w:style>
  <w:style w:type="character" w:customStyle="1" w:styleId="Char">
    <w:name w:val="각주 텍스트 Char"/>
    <w:basedOn w:val="a0"/>
    <w:link w:val="a5"/>
    <w:rsid w:val="00354D23"/>
    <w:rPr>
      <w:rFonts w:ascii="Times" w:hAnsi="Times"/>
      <w:sz w:val="24"/>
    </w:rPr>
  </w:style>
  <w:style w:type="character" w:styleId="ab">
    <w:name w:val="footnote reference"/>
    <w:basedOn w:val="a0"/>
    <w:rsid w:val="00354D23"/>
    <w:rPr>
      <w:vertAlign w:val="superscript"/>
    </w:rPr>
  </w:style>
  <w:style w:type="character" w:styleId="ac">
    <w:name w:val="Placeholder Text"/>
    <w:basedOn w:val="a0"/>
    <w:uiPriority w:val="99"/>
    <w:unhideWhenUsed/>
    <w:rsid w:val="00354D23"/>
    <w:rPr>
      <w:color w:val="808080"/>
    </w:rPr>
  </w:style>
  <w:style w:type="paragraph" w:styleId="ad">
    <w:name w:val="No Spacing"/>
    <w:uiPriority w:val="1"/>
    <w:qFormat/>
    <w:rsid w:val="00354D23"/>
    <w:pPr>
      <w:widowControl w:val="0"/>
      <w:wordWrap w:val="0"/>
      <w:autoSpaceDE w:val="0"/>
      <w:autoSpaceDN w:val="0"/>
      <w:jc w:val="both"/>
    </w:pPr>
    <w:rPr>
      <w:rFonts w:ascii="Times New Roman" w:eastAsia="맑은 고딕" w:hAnsi="Times New Roman"/>
      <w:kern w:val="2"/>
      <w:sz w:val="22"/>
      <w:szCs w:val="22"/>
      <w:lang w:eastAsia="ko-KR"/>
    </w:rPr>
  </w:style>
  <w:style w:type="paragraph" w:styleId="ae">
    <w:name w:val="caption"/>
    <w:basedOn w:val="a"/>
    <w:next w:val="a"/>
    <w:uiPriority w:val="35"/>
    <w:unhideWhenUsed/>
    <w:qFormat/>
    <w:rsid w:val="00354D23"/>
    <w:pPr>
      <w:widowControl w:val="0"/>
      <w:wordWrap w:val="0"/>
      <w:autoSpaceDE w:val="0"/>
      <w:autoSpaceDN w:val="0"/>
      <w:spacing w:after="160" w:line="259" w:lineRule="auto"/>
    </w:pPr>
    <w:rPr>
      <w:rFonts w:asciiTheme="minorHAnsi" w:hAnsiTheme="minorHAnsi" w:cstheme="minorBidi"/>
      <w:b/>
      <w:bCs/>
      <w:kern w:val="2"/>
      <w:sz w:val="20"/>
      <w:lang w:eastAsia="ko-KR"/>
    </w:rPr>
  </w:style>
  <w:style w:type="paragraph" w:styleId="af">
    <w:name w:val="Revision"/>
    <w:hidden/>
    <w:uiPriority w:val="71"/>
    <w:semiHidden/>
    <w:rsid w:val="00354D23"/>
    <w:rPr>
      <w:rFonts w:ascii="Lucida Grande" w:eastAsia="ヒラギノ角ゴ Pro W3" w:hAnsi="Lucida Grande"/>
      <w:color w:val="000000"/>
      <w:kern w:val="2"/>
      <w:szCs w:val="24"/>
    </w:rPr>
  </w:style>
  <w:style w:type="paragraph" w:styleId="af0">
    <w:name w:val="List Paragraph"/>
    <w:basedOn w:val="a"/>
    <w:uiPriority w:val="72"/>
    <w:qFormat/>
    <w:rsid w:val="00354D23"/>
    <w:pPr>
      <w:widowControl w:val="0"/>
      <w:spacing w:after="160" w:line="259" w:lineRule="auto"/>
      <w:ind w:leftChars="400" w:left="800"/>
    </w:pPr>
    <w:rPr>
      <w:rFonts w:ascii="Lucida Grande" w:eastAsia="ヒラギノ角ゴ Pro W3" w:hAnsi="Lucida Grande"/>
      <w:color w:val="000000"/>
      <w:kern w:val="2"/>
      <w:sz w:val="20"/>
      <w:szCs w:val="24"/>
    </w:rPr>
  </w:style>
  <w:style w:type="paragraph" w:styleId="af1">
    <w:name w:val="Normal (Web)"/>
    <w:basedOn w:val="a"/>
    <w:uiPriority w:val="99"/>
    <w:semiHidden/>
    <w:unhideWhenUsed/>
    <w:rsid w:val="00354D23"/>
    <w:pPr>
      <w:spacing w:before="100" w:beforeAutospacing="1" w:after="100" w:afterAutospacing="1"/>
      <w:jc w:val="left"/>
    </w:pPr>
    <w:rPr>
      <w:rFonts w:ascii="굴림" w:eastAsia="굴림" w:hAnsi="굴림" w:cs="굴림"/>
      <w:szCs w:val="24"/>
      <w:lang w:eastAsia="ko-KR"/>
    </w:rPr>
  </w:style>
  <w:style w:type="character" w:styleId="af2">
    <w:name w:val="annotation reference"/>
    <w:basedOn w:val="a0"/>
    <w:uiPriority w:val="99"/>
    <w:semiHidden/>
    <w:unhideWhenUsed/>
    <w:rsid w:val="00354D23"/>
    <w:rPr>
      <w:sz w:val="16"/>
      <w:szCs w:val="16"/>
    </w:rPr>
  </w:style>
  <w:style w:type="paragraph" w:styleId="af3">
    <w:name w:val="annotation text"/>
    <w:basedOn w:val="a"/>
    <w:link w:val="Char3"/>
    <w:uiPriority w:val="99"/>
    <w:semiHidden/>
    <w:unhideWhenUsed/>
    <w:rsid w:val="00354D23"/>
    <w:pPr>
      <w:widowControl w:val="0"/>
      <w:spacing w:after="160"/>
      <w:jc w:val="left"/>
    </w:pPr>
    <w:rPr>
      <w:rFonts w:ascii="Tahoma" w:eastAsia="ヒラギノ角ゴ Pro W3" w:hAnsi="Tahoma" w:cs="Tahoma"/>
      <w:color w:val="000000"/>
      <w:kern w:val="2"/>
      <w:sz w:val="16"/>
    </w:rPr>
  </w:style>
  <w:style w:type="character" w:customStyle="1" w:styleId="Char3">
    <w:name w:val="메모 텍스트 Char"/>
    <w:basedOn w:val="a0"/>
    <w:link w:val="af3"/>
    <w:uiPriority w:val="99"/>
    <w:semiHidden/>
    <w:rsid w:val="00354D23"/>
    <w:rPr>
      <w:rFonts w:ascii="Tahoma" w:eastAsia="ヒラギノ角ゴ Pro W3" w:hAnsi="Tahoma" w:cs="Tahoma"/>
      <w:color w:val="000000"/>
      <w:kern w:val="2"/>
      <w:sz w:val="16"/>
    </w:rPr>
  </w:style>
  <w:style w:type="paragraph" w:styleId="af4">
    <w:name w:val="annotation subject"/>
    <w:basedOn w:val="af3"/>
    <w:next w:val="af3"/>
    <w:link w:val="Char4"/>
    <w:uiPriority w:val="99"/>
    <w:semiHidden/>
    <w:unhideWhenUsed/>
    <w:rsid w:val="00354D23"/>
    <w:rPr>
      <w:b/>
      <w:bCs/>
    </w:rPr>
  </w:style>
  <w:style w:type="character" w:customStyle="1" w:styleId="Char4">
    <w:name w:val="메모 주제 Char"/>
    <w:basedOn w:val="Char3"/>
    <w:link w:val="af4"/>
    <w:uiPriority w:val="99"/>
    <w:semiHidden/>
    <w:rsid w:val="00354D23"/>
    <w:rPr>
      <w:rFonts w:ascii="Tahoma" w:eastAsia="ヒラギノ角ゴ Pro W3" w:hAnsi="Tahoma" w:cs="Tahoma"/>
      <w:b/>
      <w:bCs/>
      <w:color w:val="000000"/>
      <w:kern w:val="2"/>
      <w:sz w:val="16"/>
    </w:rPr>
  </w:style>
  <w:style w:type="table" w:customStyle="1" w:styleId="11">
    <w:name w:val="목록 표 1 밝게1"/>
    <w:basedOn w:val="a1"/>
    <w:uiPriority w:val="46"/>
    <w:rsid w:val="00354D23"/>
    <w:pPr>
      <w:jc w:val="both"/>
    </w:pPr>
    <w:rPr>
      <w:rFonts w:asciiTheme="minorHAnsi" w:hAnsiTheme="minorHAnsi" w:cstheme="minorBidi"/>
      <w:kern w:val="2"/>
      <w:szCs w:val="22"/>
      <w:lang w:eastAsia="ko-KR"/>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TEquationSection">
    <w:name w:val="MTEquationSection"/>
    <w:basedOn w:val="a0"/>
    <w:rsid w:val="00354D23"/>
    <w:rPr>
      <w:rFonts w:ascii="Arial Rounded MT Bold" w:hAnsi="Arial Rounded MT Bold"/>
      <w:vanish/>
      <w:color w:val="FF0000"/>
      <w:sz w:val="32"/>
      <w:lang w:val="en-GB"/>
    </w:rPr>
  </w:style>
  <w:style w:type="paragraph" w:customStyle="1" w:styleId="MTDisplayEquation">
    <w:name w:val="MTDisplayEquation"/>
    <w:basedOn w:val="a"/>
    <w:next w:val="a"/>
    <w:link w:val="MTDisplayEquationChar"/>
    <w:rsid w:val="00354D23"/>
    <w:pPr>
      <w:widowControl w:val="0"/>
      <w:tabs>
        <w:tab w:val="center" w:pos="4880"/>
        <w:tab w:val="right" w:pos="9740"/>
      </w:tabs>
      <w:autoSpaceDE w:val="0"/>
      <w:autoSpaceDN w:val="0"/>
      <w:adjustRightInd w:val="0"/>
      <w:spacing w:after="0" w:line="480" w:lineRule="auto"/>
    </w:pPr>
    <w:rPr>
      <w:rFonts w:ascii="Times New Roman" w:hAnsi="Times New Roman"/>
      <w:sz w:val="22"/>
      <w:szCs w:val="22"/>
      <w:lang w:val="en-GB" w:eastAsia="ko-KR"/>
    </w:rPr>
  </w:style>
  <w:style w:type="character" w:customStyle="1" w:styleId="MTDisplayEquationChar">
    <w:name w:val="MTDisplayEquation Char"/>
    <w:basedOn w:val="a0"/>
    <w:link w:val="MTDisplayEquation"/>
    <w:rsid w:val="00354D23"/>
    <w:rPr>
      <w:rFonts w:ascii="Times New Roman" w:hAnsi="Times New Roman"/>
      <w:sz w:val="22"/>
      <w:szCs w:val="22"/>
      <w:lang w:val="en-GB"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image" Target="media/image9.jp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692</Words>
  <Characters>3947</Characters>
  <Application>Microsoft Office Word</Application>
  <DocSecurity>0</DocSecurity>
  <Lines>32</Lines>
  <Paragraphs>9</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4630</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2025-09-15T13:28:00Z</dcterms:created>
  <dcterms:modified xsi:type="dcterms:W3CDTF">2025-09-15T13:44:00Z</dcterms:modified>
</cp:coreProperties>
</file>