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193" w:rsidRDefault="009B4013">
      <w:pPr>
        <w:spacing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detailed imaging parameters are as follows:</w:t>
      </w:r>
    </w:p>
    <w:p w:rsidR="00126193" w:rsidRDefault="009B4013">
      <w:pPr>
        <w:spacing w:line="360" w:lineRule="auto"/>
        <w:rPr>
          <w:rFonts w:ascii="Times New Roman" w:hAnsi="Times New Roman" w:cs="Times New Roman"/>
          <w:sz w:val="24"/>
          <w:szCs w:val="24"/>
        </w:rPr>
      </w:pPr>
      <w:r>
        <w:rPr>
          <w:rFonts w:ascii="Times New Roman" w:hAnsi="Times New Roman" w:cs="Times New Roman"/>
          <w:sz w:val="24"/>
          <w:szCs w:val="24"/>
        </w:rPr>
        <w:t xml:space="preserve">Routine sequences included T1-weighted imaging, T2-weighted imaging, and T2-FLAIR imaging. Whole-brain blood-oxygen-level-dependent (BOLD) images were acquired using a standard gradient-echo echo-planar </w:t>
      </w:r>
      <w:r>
        <w:rPr>
          <w:rFonts w:ascii="Times New Roman" w:hAnsi="Times New Roman" w:cs="Times New Roman"/>
          <w:sz w:val="24"/>
          <w:szCs w:val="24"/>
        </w:rPr>
        <w:t>imaging sequence with the following settings: repetition time (TR) = 1000</w:t>
      </w:r>
      <w:r>
        <w:rPr>
          <w:rFonts w:ascii="Times New Roman" w:hAnsi="Times New Roman" w:cs="Times New Roman" w:hint="eastAsia"/>
          <w:sz w:val="24"/>
          <w:szCs w:val="24"/>
        </w:rPr>
        <w:t xml:space="preserve"> </w:t>
      </w:r>
      <w:r>
        <w:rPr>
          <w:rFonts w:ascii="Times New Roman" w:hAnsi="Times New Roman" w:cs="Times New Roman"/>
          <w:sz w:val="24"/>
          <w:szCs w:val="24"/>
        </w:rPr>
        <w:t>ms, echo time (TE) = 30</w:t>
      </w:r>
      <w:r>
        <w:rPr>
          <w:rFonts w:ascii="Times New Roman" w:hAnsi="Times New Roman" w:cs="Times New Roman" w:hint="eastAsia"/>
          <w:sz w:val="24"/>
          <w:szCs w:val="24"/>
        </w:rPr>
        <w:t xml:space="preserve"> </w:t>
      </w:r>
      <w:r>
        <w:rPr>
          <w:rFonts w:ascii="Times New Roman" w:hAnsi="Times New Roman" w:cs="Times New Roman"/>
          <w:sz w:val="24"/>
          <w:szCs w:val="24"/>
        </w:rPr>
        <w:t>ms, acquisition matrix = 68 × 70, matrix size = 3 × 3 mm, flip angle = 90°, field of view (FOV) = 208 × 208 mm, slice thickness = 4.0</w:t>
      </w:r>
      <w:r>
        <w:rPr>
          <w:rFonts w:ascii="Times New Roman" w:hAnsi="Times New Roman" w:cs="Times New Roman" w:hint="eastAsia"/>
          <w:sz w:val="24"/>
          <w:szCs w:val="24"/>
        </w:rPr>
        <w:t xml:space="preserve"> </w:t>
      </w:r>
      <w:r>
        <w:rPr>
          <w:rFonts w:ascii="Times New Roman" w:hAnsi="Times New Roman" w:cs="Times New Roman"/>
          <w:sz w:val="24"/>
          <w:szCs w:val="24"/>
        </w:rPr>
        <w:t>mm, number of slices = 3</w:t>
      </w:r>
      <w:r>
        <w:rPr>
          <w:rFonts w:ascii="Times New Roman" w:hAnsi="Times New Roman" w:cs="Times New Roman"/>
          <w:sz w:val="24"/>
          <w:szCs w:val="24"/>
        </w:rPr>
        <w:t>6, voxel size = 3 × 3 × 4mm³, and number of volumes = 240.</w:t>
      </w:r>
    </w:p>
    <w:p w:rsidR="00126193" w:rsidRDefault="00126193">
      <w:pPr>
        <w:spacing w:line="360" w:lineRule="auto"/>
        <w:rPr>
          <w:rFonts w:ascii="Times New Roman" w:hAnsi="Times New Roman" w:cs="Times New Roman"/>
          <w:sz w:val="24"/>
          <w:szCs w:val="24"/>
        </w:rPr>
      </w:pPr>
    </w:p>
    <w:p w:rsidR="00126193" w:rsidRDefault="009B4013">
      <w:pPr>
        <w:spacing w:line="360" w:lineRule="auto"/>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rain volumes calculation method as follows:</w:t>
      </w:r>
    </w:p>
    <w:p w:rsidR="00126193" w:rsidRDefault="009B4013">
      <w:pPr>
        <w:spacing w:line="360" w:lineRule="auto"/>
        <w:rPr>
          <w:rFonts w:ascii="Times New Roman" w:hAnsi="Times New Roman" w:cs="Times New Roman"/>
          <w:sz w:val="24"/>
          <w:szCs w:val="24"/>
        </w:rPr>
      </w:pPr>
      <w:r>
        <w:rPr>
          <w:rFonts w:ascii="Times New Roman" w:hAnsi="Times New Roman" w:cs="Times New Roman"/>
          <w:sz w:val="24"/>
          <w:szCs w:val="24"/>
        </w:rPr>
        <w:t>In this study, the statistical parametric mapping analysis software package 12 (SPM12, version 7771) was run in the MATLAB R2018b environment. The c</w:t>
      </w:r>
      <w:r>
        <w:rPr>
          <w:rFonts w:ascii="Times New Roman" w:hAnsi="Times New Roman" w:cs="Times New Roman"/>
          <w:sz w:val="24"/>
          <w:szCs w:val="24"/>
        </w:rPr>
        <w:t xml:space="preserve">omputational anatomy toolbox 12 (CAT12; http://www.neuro.unijena.de/ cat) performed brain volumes analysis on 3D-T1 weighted images. Using the standard protocol, default parameter settings were applied for image preprocessing. Magnetic resonance images in </w:t>
      </w:r>
      <w:r>
        <w:rPr>
          <w:rFonts w:ascii="Times New Roman" w:hAnsi="Times New Roman" w:cs="Times New Roman"/>
          <w:sz w:val="24"/>
          <w:szCs w:val="24"/>
        </w:rPr>
        <w:t>DICOM format were converted to Nii format. Image quality was ensured through visual inspection to check for motion artifacts or other distortions, and corrections were made using the midpoint of the trailing edge to the posterior joint line as the baseline</w:t>
      </w:r>
      <w:r>
        <w:rPr>
          <w:rFonts w:ascii="Times New Roman" w:hAnsi="Times New Roman" w:cs="Times New Roman"/>
          <w:sz w:val="24"/>
          <w:szCs w:val="24"/>
        </w:rPr>
        <w:t xml:space="preserve">. The longitudinal data preprocessing mode in CAT12 was used to re-align initial images of the same subject at two time points, with intra-subject bias correction performed. Affine normalization based on the East Asian brain template, noise reduction, and </w:t>
      </w:r>
      <w:r>
        <w:rPr>
          <w:rFonts w:ascii="Times New Roman" w:hAnsi="Times New Roman" w:cs="Times New Roman"/>
          <w:sz w:val="24"/>
          <w:szCs w:val="24"/>
        </w:rPr>
        <w:t>intensity inhomogeneity correction were applied. Finally, the images were segmented into gray matter, white matter, and cerebrospinal fluid. Spatial normalization: Segmented images were normalized and registered to the standard space of the Montreal Neurol</w:t>
      </w:r>
      <w:r>
        <w:rPr>
          <w:rFonts w:ascii="Times New Roman" w:hAnsi="Times New Roman" w:cs="Times New Roman"/>
          <w:sz w:val="24"/>
          <w:szCs w:val="24"/>
        </w:rPr>
        <w:t>ogical Institute (MNI) (3) Parameter processing: Brain volume parameters were extracted to obtain total intracranial volume (TIV), gray matter volume (GM), and cerebral white matter lesion volume (WMH).</w:t>
      </w:r>
    </w:p>
    <w:p w:rsidR="00126193" w:rsidRDefault="00126193">
      <w:pPr>
        <w:spacing w:line="360" w:lineRule="auto"/>
        <w:rPr>
          <w:rFonts w:ascii="Times New Roman" w:hAnsi="Times New Roman" w:cs="Times New Roman"/>
          <w:sz w:val="24"/>
          <w:szCs w:val="24"/>
        </w:rPr>
      </w:pPr>
    </w:p>
    <w:p w:rsidR="00126193" w:rsidRDefault="009B4013">
      <w:pPr>
        <w:spacing w:line="360" w:lineRule="auto"/>
        <w:rPr>
          <w:rFonts w:ascii="Times New Roman" w:hAnsi="Times New Roman" w:cs="Times New Roman"/>
          <w:sz w:val="24"/>
          <w:szCs w:val="24"/>
        </w:rPr>
      </w:pPr>
      <w:r>
        <w:rPr>
          <w:rFonts w:ascii="Times New Roman" w:hAnsi="Times New Roman" w:cs="Times New Roman"/>
          <w:sz w:val="24"/>
          <w:szCs w:val="24"/>
        </w:rPr>
        <w:t>The specific scoring method for the Medication Load</w:t>
      </w:r>
      <w:r>
        <w:rPr>
          <w:rFonts w:ascii="Times New Roman" w:hAnsi="Times New Roman" w:cs="Times New Roman"/>
          <w:sz w:val="24"/>
          <w:szCs w:val="24"/>
        </w:rPr>
        <w:t xml:space="preserve"> Index (MLI) is as follows.</w:t>
      </w:r>
    </w:p>
    <w:p w:rsidR="00126193" w:rsidRDefault="009B40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 control for the potential confounding effects of antidepressant use during </w:t>
      </w:r>
      <w:r>
        <w:rPr>
          <w:rFonts w:ascii="Times New Roman" w:hAnsi="Times New Roman" w:cs="Times New Roman" w:hint="eastAsia"/>
          <w:sz w:val="24"/>
          <w:szCs w:val="24"/>
        </w:rPr>
        <w:t>DeX-</w:t>
      </w:r>
      <w:r>
        <w:rPr>
          <w:rFonts w:ascii="Times New Roman" w:hAnsi="Times New Roman" w:cs="Times New Roman"/>
          <w:sz w:val="24"/>
          <w:szCs w:val="24"/>
        </w:rPr>
        <w:t>PCSL treatment, a Medication Load Index (MLI) was calculated for each participant. The MLI was based on three components: drug type, dosage, a</w:t>
      </w:r>
      <w:r>
        <w:rPr>
          <w:rFonts w:ascii="Times New Roman" w:hAnsi="Times New Roman" w:cs="Times New Roman"/>
          <w:sz w:val="24"/>
          <w:szCs w:val="24"/>
        </w:rPr>
        <w:t xml:space="preserve">nd duration of use. Each antidepressant class (e.g., SSRIs, SNRIs, NaSSAs, TCAs) was assigned 1 point. Dosage levels were scored as low (1 point), medium (2 points), or high (3 points) based on standard clinical ranges. Duration of use was scored as 0 (no </w:t>
      </w:r>
      <w:r>
        <w:rPr>
          <w:rFonts w:ascii="Times New Roman" w:hAnsi="Times New Roman" w:cs="Times New Roman"/>
          <w:sz w:val="24"/>
          <w:szCs w:val="24"/>
        </w:rPr>
        <w:t>use), 1 (&lt;1 month), or 2 (≥1 month). For participants receiving multiple antidepressants, scores were summed across all medications to yield the total MLI. The final MLI score was treated as a continuous covariate in statistical analyses and used for covar</w:t>
      </w:r>
      <w:r>
        <w:rPr>
          <w:rFonts w:ascii="Times New Roman" w:hAnsi="Times New Roman" w:cs="Times New Roman"/>
          <w:sz w:val="24"/>
          <w:szCs w:val="24"/>
        </w:rPr>
        <w:t xml:space="preserve">iate adjustment or subgroup comparisons, allowing for a more accurate assessment of the independent effects of </w:t>
      </w:r>
      <w:r>
        <w:rPr>
          <w:rFonts w:ascii="Times New Roman" w:hAnsi="Times New Roman" w:cs="Times New Roman" w:hint="eastAsia"/>
          <w:sz w:val="24"/>
          <w:szCs w:val="24"/>
        </w:rPr>
        <w:t>DeX-</w:t>
      </w:r>
      <w:r>
        <w:rPr>
          <w:rFonts w:ascii="Times New Roman" w:hAnsi="Times New Roman" w:cs="Times New Roman"/>
          <w:sz w:val="24"/>
          <w:szCs w:val="24"/>
        </w:rPr>
        <w:t>PCSL on sleep, mood, and neuroimaging outcomes.</w:t>
      </w:r>
    </w:p>
    <w:p w:rsidR="00126193" w:rsidRDefault="00126193">
      <w:pPr>
        <w:spacing w:line="480" w:lineRule="auto"/>
        <w:rPr>
          <w:rFonts w:ascii="Times New Roman" w:hAnsi="Times New Roman" w:cs="Times New Roman"/>
          <w:sz w:val="24"/>
          <w:szCs w:val="24"/>
        </w:rPr>
      </w:pPr>
    </w:p>
    <w:sectPr w:rsidR="001261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013" w:rsidRDefault="009B4013">
      <w:r>
        <w:separator/>
      </w:r>
    </w:p>
  </w:endnote>
  <w:endnote w:type="continuationSeparator" w:id="0">
    <w:p w:rsidR="009B4013" w:rsidRDefault="009B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013" w:rsidRDefault="009B4013">
      <w:r>
        <w:separator/>
      </w:r>
    </w:p>
  </w:footnote>
  <w:footnote w:type="continuationSeparator" w:id="0">
    <w:p w:rsidR="009B4013" w:rsidRDefault="009B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A4"/>
    <w:rsid w:val="00077B4B"/>
    <w:rsid w:val="000F1402"/>
    <w:rsid w:val="00126193"/>
    <w:rsid w:val="001A2861"/>
    <w:rsid w:val="001C5950"/>
    <w:rsid w:val="00353F8A"/>
    <w:rsid w:val="004A2680"/>
    <w:rsid w:val="00621A1B"/>
    <w:rsid w:val="008A426A"/>
    <w:rsid w:val="009B4013"/>
    <w:rsid w:val="00B64833"/>
    <w:rsid w:val="00BF0EA4"/>
    <w:rsid w:val="00C64495"/>
    <w:rsid w:val="2D4A4D59"/>
    <w:rsid w:val="68FD5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F27C4-9580-4635-AF9A-4A5A2755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rPr>
      <w:color w:val="954F72" w:themeColor="followedHyperlink"/>
      <w:u w:val="single"/>
    </w:rPr>
  </w:style>
  <w:style w:type="character" w:styleId="a8">
    <w:name w:val="Hyperlink"/>
    <w:basedOn w:val="a7"/>
    <w:uiPriority w:val="99"/>
    <w:unhideWhenUsed/>
    <w:rPr>
      <w:rFonts w:ascii="Times New Roman" w:hAnsi="Times New Roman"/>
      <w:color w:val="0563C1" w:themeColor="hyperlink"/>
      <w:sz w:val="18"/>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ZhuanZ</dc:creator>
  <cp:lastModifiedBy>ZhuanZ</cp:lastModifiedBy>
  <cp:revision>4</cp:revision>
  <dcterms:created xsi:type="dcterms:W3CDTF">2025-04-04T04:22:00Z</dcterms:created>
  <dcterms:modified xsi:type="dcterms:W3CDTF">2025-09-13T09:21:00Z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eyJoZGlkIjoiZWE3ZjFlNWRjYTY5ZDcxNTAzYTYxYzI3ZTkzNDZlZGQiLCJ1c2VySWQiOiI5Mzg3MTU5In0=</vt:lpwstr>
  </property>
  <property fmtid="{D5CDD505-2E9C-101B-9397-08002B2CF9AE}" pid="3" name="KSOProductBuildVer">
    <vt:lpwstr>2052-12.1.0.22529</vt:lpwstr>
  </property>
  <property fmtid="{D5CDD505-2E9C-101B-9397-08002B2CF9AE}" pid="4" name="ICV">
    <vt:lpwstr>55F5BB1AA8DE4AE6886C4F460F5E17EE_12</vt:lpwstr>
  </property>
</Properties>
</file>