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Table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. 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Severity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grade 3 or 4 adverse events with an incidence ≥5% in the model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.</w:t>
      </w:r>
    </w:p>
    <w:tbl>
      <w:tblPr>
        <w:tblStyle w:val="3"/>
        <w:tblpPr w:leftFromText="180" w:rightFromText="180" w:vertAnchor="text" w:horzAnchor="page" w:tblpX="1869" w:tblpY="280"/>
        <w:tblOverlap w:val="never"/>
        <w:tblW w:w="8719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5"/>
        <w:gridCol w:w="3489"/>
        <w:gridCol w:w="261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2615" w:type="dxa"/>
            <w:tcBorders>
              <w:top w:val="single" w:color="auto" w:sz="12" w:space="0"/>
              <w:bottom w:val="single" w:color="auto" w:sz="12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Event</w:t>
            </w:r>
          </w:p>
        </w:tc>
        <w:tc>
          <w:tcPr>
            <w:tcW w:w="3489" w:type="dxa"/>
            <w:tcBorders>
              <w:top w:val="single" w:color="auto" w:sz="12" w:space="0"/>
              <w:bottom w:val="single" w:color="auto" w:sz="12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Ate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+Beva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(N=329)</w:t>
            </w:r>
          </w:p>
        </w:tc>
        <w:tc>
          <w:tcPr>
            <w:tcW w:w="2615" w:type="dxa"/>
            <w:tcBorders>
              <w:top w:val="single" w:color="auto" w:sz="12" w:space="0"/>
              <w:bottom w:val="single" w:color="auto" w:sz="12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Sorafenib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(N=156)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15" w:type="dxa"/>
            <w:tcBorders>
              <w:top w:val="single" w:color="auto" w:sz="12" w:space="0"/>
              <w:tl2br w:val="nil"/>
              <w:tr2bl w:val="nil"/>
            </w:tcBorders>
            <w:vAlign w:val="top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  <w:t>Hypertension</w:t>
            </w:r>
          </w:p>
        </w:tc>
        <w:tc>
          <w:tcPr>
            <w:tcW w:w="3489" w:type="dxa"/>
            <w:tcBorders>
              <w:top w:val="single" w:color="auto" w:sz="12" w:space="0"/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50 (15.2%)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15" w:type="dxa"/>
            <w:tcBorders>
              <w:top w:val="single" w:color="auto" w:sz="12" w:space="0"/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19 (12.2%)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15" w:type="dxa"/>
            <w:tcBorders>
              <w:tl2br w:val="nil"/>
              <w:tr2bl w:val="nil"/>
            </w:tcBorders>
            <w:vAlign w:val="top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Proteinuria</w:t>
            </w:r>
          </w:p>
        </w:tc>
        <w:tc>
          <w:tcPr>
            <w:tcW w:w="348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10 (3.0%)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1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 (0.6%)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1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Decreased appetite</w:t>
            </w:r>
          </w:p>
        </w:tc>
        <w:tc>
          <w:tcPr>
            <w:tcW w:w="348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4 (1.2%)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1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  <w:t>6 (3.8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%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  <w:t>)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1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Anemia</w:t>
            </w:r>
          </w:p>
        </w:tc>
        <w:tc>
          <w:tcPr>
            <w:tcW w:w="348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9 (2.7%)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1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4 (2.6%)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1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Blood bilirubin increase</w:t>
            </w:r>
          </w:p>
        </w:tc>
        <w:tc>
          <w:tcPr>
            <w:tcW w:w="348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8 (2.4%)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1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10 (6.4%)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1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Thrombocytopenia</w:t>
            </w:r>
          </w:p>
        </w:tc>
        <w:tc>
          <w:tcPr>
            <w:tcW w:w="348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6 (1.8%)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1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3 (1.9%)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1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Hyponatremia</w:t>
            </w:r>
          </w:p>
        </w:tc>
        <w:tc>
          <w:tcPr>
            <w:tcW w:w="348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9 (2.7%)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1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3 (1.9%)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15" w:type="dxa"/>
            <w:tcBorders>
              <w:bottom w:val="single" w:color="auto" w:sz="12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lang w:val="en-US" w:eastAsia="zh-CN"/>
              </w:rPr>
              <w:t>Diarrhea</w:t>
            </w:r>
          </w:p>
        </w:tc>
        <w:tc>
          <w:tcPr>
            <w:tcW w:w="3489" w:type="dxa"/>
            <w:tcBorders>
              <w:bottom w:val="single" w:color="auto" w:sz="12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6 (1.8%)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15" w:type="dxa"/>
            <w:tcBorders>
              <w:bottom w:val="single" w:color="auto" w:sz="12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8 (5.1%)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</w:tbl>
    <w:p/>
    <w:p>
      <w:pPr>
        <w:rPr>
          <w:b w:val="0"/>
          <w:bCs w:val="0"/>
          <w:sz w:val="20"/>
          <w:szCs w:val="20"/>
        </w:rPr>
      </w:pPr>
    </w:p>
    <w:p>
      <w:pPr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>
      <w:pPr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>
      <w:pPr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>
      <w:pPr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>
      <w:pPr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>
      <w:pPr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>
      <w:pPr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>
      <w:pPr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>
      <w:pPr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>
      <w:pPr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>
      <w:pPr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>
      <w:pPr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>
      <w:pPr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>
      <w:pPr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>
      <w:pPr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>
      <w:pPr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>
      <w:pPr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>
      <w:pPr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>
      <w:pPr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>
      <w:pPr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>
      <w:pPr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>
      <w:pPr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>
      <w:pPr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>
      <w:pPr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>
      <w:pPr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>
      <w:pPr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>
      <w:pPr>
        <w:rPr>
          <w:rFonts w:ascii="Times New Roman" w:hAnsi="Times New Roman" w:cs="Times New Roman"/>
          <w:b w:val="0"/>
          <w:bCs w:val="0"/>
          <w:sz w:val="20"/>
          <w:szCs w:val="20"/>
        </w:rPr>
      </w:pPr>
      <w:bookmarkStart w:id="0" w:name="_GoBack"/>
      <w:bookmarkEnd w:id="0"/>
    </w:p>
    <w:p>
      <w:pP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Figure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s : Simulated survival curve and cohort study curve</w:t>
      </w:r>
    </w:p>
    <w:p>
      <w:pP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  <w:r>
        <w:drawing>
          <wp:inline distT="0" distB="0" distL="114300" distR="114300">
            <wp:extent cx="5272405" cy="330708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0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</w:p>
    <w:p>
      <w:r>
        <w:drawing>
          <wp:inline distT="0" distB="0" distL="114300" distR="114300">
            <wp:extent cx="5272405" cy="3155950"/>
            <wp:effectExtent l="0" t="0" r="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15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6923F3"/>
    <w:rsid w:val="77692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2021-08-06T09:25:00Z</dcterms:created>
  <dc:creator>Administrator</dc:creator>
  <cp:lastModifiedBy>Administrator</cp:lastModifiedBy>
  <dcterms:modified xsi:type="dcterms:W3CDTF">2021-08-06T09:32:05Z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3165CAB0C8C44C9D8F29A5BD2216181E</vt:lpwstr>
  </property>
</Properties>
</file>