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1B1" w:rsidRPr="007521B1" w:rsidRDefault="007521B1" w:rsidP="007521B1">
      <w:pPr>
        <w:rPr>
          <w:rFonts w:ascii="Arial" w:hAnsi="Arial" w:cs="Arial"/>
          <w:b/>
          <w:sz w:val="28"/>
          <w:u w:val="single"/>
        </w:rPr>
      </w:pPr>
      <w:bookmarkStart w:id="0" w:name="_Hlk206678974"/>
      <w:bookmarkEnd w:id="0"/>
      <w:r w:rsidRPr="007521B1">
        <w:rPr>
          <w:rFonts w:ascii="Arial" w:hAnsi="Arial" w:cs="Arial"/>
          <w:b/>
          <w:sz w:val="28"/>
        </w:rPr>
        <w:t>Supplementary Figures and Tables</w:t>
      </w:r>
    </w:p>
    <w:p w:rsidR="007521B1" w:rsidRPr="007521B1" w:rsidRDefault="007521B1" w:rsidP="007521B1">
      <w:pPr>
        <w:rPr>
          <w:rFonts w:ascii="Arial" w:hAnsi="Arial" w:cs="Arial"/>
          <w:b/>
          <w:sz w:val="28"/>
        </w:rPr>
      </w:pPr>
      <w:r w:rsidRPr="007521B1">
        <w:rPr>
          <w:rFonts w:ascii="Arial" w:hAnsi="Arial" w:cs="Arial"/>
          <w:b/>
          <w:sz w:val="28"/>
        </w:rPr>
        <w:t>Supplementary Figures</w:t>
      </w:r>
    </w:p>
    <w:p w:rsidR="004F55EF" w:rsidRDefault="004F55EF"/>
    <w:p w:rsidR="007521B1" w:rsidRDefault="007521B1">
      <w:r>
        <w:rPr>
          <w:noProof/>
        </w:rPr>
        <w:drawing>
          <wp:inline distT="0" distB="0" distL="0" distR="0" wp14:anchorId="20F3BDF0">
            <wp:extent cx="5799455" cy="2883138"/>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9232" cy="2887998"/>
                    </a:xfrm>
                    <a:prstGeom prst="rect">
                      <a:avLst/>
                    </a:prstGeom>
                    <a:noFill/>
                  </pic:spPr>
                </pic:pic>
              </a:graphicData>
            </a:graphic>
          </wp:inline>
        </w:drawing>
      </w:r>
    </w:p>
    <w:p w:rsidR="007521B1" w:rsidRPr="00547639" w:rsidRDefault="007521B1" w:rsidP="007521B1">
      <w:pPr>
        <w:rPr>
          <w:rFonts w:ascii="Times New Roman" w:hAnsi="Times New Roman" w:cs="Times New Roman"/>
        </w:rPr>
      </w:pPr>
      <w:r w:rsidRPr="00547639">
        <w:rPr>
          <w:rFonts w:ascii="Times New Roman" w:hAnsi="Times New Roman" w:cs="Times New Roman"/>
          <w:b/>
          <w:bCs/>
        </w:rPr>
        <w:t xml:space="preserve">Supplementary Figure S1. </w:t>
      </w:r>
      <w:r w:rsidRPr="00547639">
        <w:rPr>
          <w:rFonts w:ascii="Times New Roman" w:hAnsi="Times New Roman" w:cs="Times New Roman"/>
          <w:bCs/>
        </w:rPr>
        <w:t>Regression results of winter SST variability in the WNP using ΔT (SST–AT thermal contrast, blue) and EKWC strength (red) as predictors. (a) Raw regression coefficients and (b) standardized contributions are shown for the pre-shift (1990–2015) and post-shift (2016–2024) periods. The results highlight a shift from mixed atmosphere–ocean forcing before 2015 toward enhanced oceanic control, with EKWC contributions increasing relative to ΔT after 2015.</w:t>
      </w:r>
    </w:p>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r>
        <w:rPr>
          <w:noProof/>
        </w:rPr>
        <w:lastRenderedPageBreak/>
        <w:drawing>
          <wp:inline distT="0" distB="0" distL="0" distR="0" wp14:anchorId="3507E72F">
            <wp:extent cx="5727065" cy="3030297"/>
            <wp:effectExtent l="0" t="0" r="6985"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2302" cy="3038359"/>
                    </a:xfrm>
                    <a:prstGeom prst="rect">
                      <a:avLst/>
                    </a:prstGeom>
                    <a:noFill/>
                  </pic:spPr>
                </pic:pic>
              </a:graphicData>
            </a:graphic>
          </wp:inline>
        </w:drawing>
      </w:r>
    </w:p>
    <w:p w:rsidR="007521B1" w:rsidRPr="00547639" w:rsidRDefault="007521B1" w:rsidP="007521B1">
      <w:pPr>
        <w:rPr>
          <w:rFonts w:ascii="Times New Roman" w:hAnsi="Times New Roman" w:cs="Times New Roman"/>
        </w:rPr>
      </w:pPr>
      <w:r w:rsidRPr="00547639">
        <w:rPr>
          <w:rFonts w:ascii="Times New Roman" w:hAnsi="Times New Roman" w:cs="Times New Roman"/>
          <w:b/>
          <w:bCs/>
        </w:rPr>
        <w:t>Supplementary Figure S2.</w:t>
      </w:r>
      <w:r w:rsidRPr="00547639">
        <w:rPr>
          <w:rFonts w:ascii="Times New Roman" w:hAnsi="Times New Roman" w:cs="Times New Roman"/>
        </w:rPr>
        <w:t xml:space="preserve"> Expanding correlations between winter SST in the WNP and candidate atmospheric and oceanic drivers during 2000–2024. Absolute correlation coefficients (|R|) are shown for climate indices (AOI, EAWMI, NPI, PDOI, SHI, MIAL, ZIAL) and local forcing variables (EKWC, MKC, KCI, AT, WS, ΔT, LHF). Warmer colors indicate stronger correlations. Results highlight the dominance of atmospheric indices (e.g., AOI, MIAL) before 2015 and the strengthening of oceanic control (EKWC, MKC) after the mid-2010s regime shift.</w:t>
      </w:r>
    </w:p>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p w:rsidR="007521B1" w:rsidRDefault="007521B1" w:rsidP="007521B1">
      <w:pPr>
        <w:jc w:val="center"/>
      </w:pPr>
      <w:r>
        <w:rPr>
          <w:noProof/>
        </w:rPr>
        <w:lastRenderedPageBreak/>
        <w:drawing>
          <wp:inline distT="0" distB="0" distL="0" distR="0" wp14:anchorId="2B378DE1">
            <wp:extent cx="4559935" cy="408495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935" cy="4084955"/>
                    </a:xfrm>
                    <a:prstGeom prst="rect">
                      <a:avLst/>
                    </a:prstGeom>
                    <a:noFill/>
                  </pic:spPr>
                </pic:pic>
              </a:graphicData>
            </a:graphic>
          </wp:inline>
        </w:drawing>
      </w:r>
    </w:p>
    <w:p w:rsidR="007521B1" w:rsidRPr="00547639" w:rsidRDefault="007521B1" w:rsidP="007521B1">
      <w:pPr>
        <w:rPr>
          <w:rFonts w:ascii="Times New Roman" w:hAnsi="Times New Roman" w:cs="Times New Roman"/>
        </w:rPr>
      </w:pPr>
      <w:r w:rsidRPr="00547639">
        <w:rPr>
          <w:rFonts w:ascii="Times New Roman" w:hAnsi="Times New Roman" w:cs="Times New Roman"/>
          <w:b/>
          <w:bCs/>
        </w:rPr>
        <w:t>Supplementary Figure S3.</w:t>
      </w:r>
      <w:r w:rsidRPr="00547639">
        <w:rPr>
          <w:rFonts w:ascii="Times New Roman" w:hAnsi="Times New Roman" w:cs="Times New Roman"/>
        </w:rPr>
        <w:t xml:space="preserve"> Correlation matrix among winter SST, large-scale climate indices, and local forcing variables in the WNP during 1990–2024. Variables include atmospheric indices (AOI, EAWMI, NPI, PDOI, SHI, MIAL, ZIAL), oceanic drivers (EKWC, MKC, KCI), and local flux terms (AT, WS, ΔT, LHF). Color shading denotes the magnitude and sign of Pearson correlation coefficients, with red (positive) and blue (negative) indicating the direction of association. Strong positive correlations are observed between SST, EKWC, and MIAL, highlighting basin-scale atmosphere–ocean coherence, while negative associations emerge between PDOI, NPI, and other indices.</w:t>
      </w:r>
    </w:p>
    <w:p w:rsidR="007521B1" w:rsidRDefault="007521B1" w:rsidP="007521B1">
      <w:pPr>
        <w:jc w:val="center"/>
      </w:pPr>
    </w:p>
    <w:p w:rsidR="007521B1" w:rsidRDefault="007521B1" w:rsidP="007521B1">
      <w:pPr>
        <w:jc w:val="center"/>
      </w:pPr>
    </w:p>
    <w:p w:rsidR="007521B1" w:rsidRDefault="007521B1" w:rsidP="007521B1">
      <w:pPr>
        <w:jc w:val="center"/>
      </w:pPr>
    </w:p>
    <w:p w:rsidR="007521B1" w:rsidRDefault="007521B1" w:rsidP="007521B1">
      <w:pPr>
        <w:jc w:val="center"/>
      </w:pPr>
    </w:p>
    <w:p w:rsidR="007521B1" w:rsidRDefault="007521B1" w:rsidP="007521B1">
      <w:pPr>
        <w:jc w:val="center"/>
      </w:pPr>
    </w:p>
    <w:p w:rsidR="007521B1" w:rsidRDefault="007521B1" w:rsidP="007521B1">
      <w:pPr>
        <w:jc w:val="center"/>
      </w:pPr>
    </w:p>
    <w:p w:rsidR="007521B1" w:rsidRDefault="007521B1" w:rsidP="007521B1">
      <w:pPr>
        <w:jc w:val="center"/>
      </w:pPr>
    </w:p>
    <w:p w:rsidR="007521B1" w:rsidRDefault="007521B1" w:rsidP="007521B1">
      <w:pPr>
        <w:jc w:val="center"/>
      </w:pPr>
    </w:p>
    <w:p w:rsidR="007521B1" w:rsidRDefault="007521B1" w:rsidP="007521B1">
      <w:pPr>
        <w:jc w:val="center"/>
      </w:pPr>
    </w:p>
    <w:p w:rsidR="007521B1" w:rsidRDefault="007521B1" w:rsidP="007521B1">
      <w:pPr>
        <w:jc w:val="center"/>
      </w:pPr>
    </w:p>
    <w:p w:rsidR="007521B1" w:rsidRDefault="007521B1" w:rsidP="007521B1">
      <w:pPr>
        <w:rPr>
          <w:rFonts w:ascii="Arial" w:hAnsi="Arial" w:cs="Arial"/>
          <w:b/>
          <w:sz w:val="28"/>
        </w:rPr>
      </w:pPr>
      <w:r w:rsidRPr="007521B1">
        <w:rPr>
          <w:rFonts w:ascii="Arial" w:hAnsi="Arial" w:cs="Arial"/>
          <w:b/>
          <w:sz w:val="28"/>
        </w:rPr>
        <w:lastRenderedPageBreak/>
        <w:t xml:space="preserve">Supplementary </w:t>
      </w:r>
      <w:r>
        <w:rPr>
          <w:rFonts w:ascii="Arial" w:hAnsi="Arial" w:cs="Arial"/>
          <w:b/>
          <w:sz w:val="28"/>
        </w:rPr>
        <w:t>Table</w:t>
      </w:r>
    </w:p>
    <w:tbl>
      <w:tblPr>
        <w:tblStyle w:val="2"/>
        <w:tblW w:w="8944" w:type="dxa"/>
        <w:tblBorders>
          <w:top w:val="none" w:sz="0" w:space="0" w:color="auto"/>
          <w:bottom w:val="none" w:sz="0" w:space="0" w:color="auto"/>
        </w:tblBorders>
        <w:tblLook w:val="04A0" w:firstRow="1" w:lastRow="0" w:firstColumn="1" w:lastColumn="0" w:noHBand="0" w:noVBand="1"/>
      </w:tblPr>
      <w:tblGrid>
        <w:gridCol w:w="2410"/>
        <w:gridCol w:w="4516"/>
        <w:gridCol w:w="894"/>
        <w:gridCol w:w="1124"/>
      </w:tblGrid>
      <w:tr w:rsidR="007E6E5D" w:rsidRPr="007E6E5D" w:rsidTr="00FD2B46">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noWrap/>
            <w:hideMark/>
          </w:tcPr>
          <w:p w:rsidR="007E6E5D" w:rsidRPr="007E6E5D" w:rsidRDefault="007E6E5D" w:rsidP="007E6E5D">
            <w:pPr>
              <w:widowControl/>
              <w:wordWrap/>
              <w:autoSpaceDE/>
              <w:autoSpaceDN/>
              <w:jc w:val="center"/>
              <w:rPr>
                <w:rFonts w:ascii="Arial" w:eastAsia="굴림" w:hAnsi="Arial" w:cs="Arial"/>
                <w:color w:val="000000"/>
                <w:kern w:val="0"/>
                <w:sz w:val="22"/>
              </w:rPr>
            </w:pPr>
            <w:r w:rsidRPr="007E6E5D">
              <w:rPr>
                <w:rFonts w:ascii="Arial" w:eastAsia="굴림" w:hAnsi="Arial" w:cs="Arial"/>
                <w:color w:val="000000"/>
                <w:kern w:val="0"/>
                <w:sz w:val="22"/>
              </w:rPr>
              <w:t>Model type</w:t>
            </w:r>
          </w:p>
        </w:tc>
        <w:tc>
          <w:tcPr>
            <w:tcW w:w="4516" w:type="dxa"/>
            <w:tcBorders>
              <w:top w:val="single" w:sz="4" w:space="0" w:color="auto"/>
              <w:bottom w:val="single" w:sz="4" w:space="0" w:color="auto"/>
            </w:tcBorders>
            <w:noWrap/>
            <w:hideMark/>
          </w:tcPr>
          <w:p w:rsidR="007E6E5D" w:rsidRPr="007E6E5D" w:rsidRDefault="007E6E5D" w:rsidP="007E6E5D">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Variables</w:t>
            </w:r>
          </w:p>
        </w:tc>
        <w:tc>
          <w:tcPr>
            <w:tcW w:w="894" w:type="dxa"/>
            <w:tcBorders>
              <w:top w:val="single" w:sz="4" w:space="0" w:color="auto"/>
              <w:bottom w:val="single" w:sz="4" w:space="0" w:color="auto"/>
            </w:tcBorders>
            <w:noWrap/>
            <w:hideMark/>
          </w:tcPr>
          <w:p w:rsidR="007E6E5D" w:rsidRPr="007E6E5D" w:rsidRDefault="007E6E5D" w:rsidP="007E6E5D">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R</w:t>
            </w:r>
            <w:r w:rsidRPr="007E6E5D">
              <w:rPr>
                <w:rFonts w:ascii="Arial" w:eastAsia="굴림" w:hAnsi="Arial" w:cs="Arial"/>
                <w:color w:val="000000"/>
                <w:kern w:val="0"/>
                <w:sz w:val="22"/>
                <w:vertAlign w:val="superscript"/>
              </w:rPr>
              <w:t>2</w:t>
            </w:r>
          </w:p>
        </w:tc>
        <w:tc>
          <w:tcPr>
            <w:tcW w:w="1124" w:type="dxa"/>
            <w:tcBorders>
              <w:top w:val="single" w:sz="4" w:space="0" w:color="auto"/>
              <w:bottom w:val="single" w:sz="4" w:space="0" w:color="auto"/>
            </w:tcBorders>
            <w:noWrap/>
            <w:hideMark/>
          </w:tcPr>
          <w:p w:rsidR="007E6E5D" w:rsidRPr="007E6E5D" w:rsidRDefault="007E6E5D" w:rsidP="007E6E5D">
            <w:pPr>
              <w:widowControl/>
              <w:wordWrap/>
              <w:autoSpaceDE/>
              <w:autoSpaceDN/>
              <w:jc w:val="center"/>
              <w:cnfStyle w:val="100000000000" w:firstRow="1"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p-value</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one" w:sz="0" w:space="0" w:color="auto"/>
            </w:tcBorders>
            <w:noWrap/>
            <w:hideMark/>
          </w:tcPr>
          <w:p w:rsidR="007E6E5D" w:rsidRPr="007E6E5D" w:rsidRDefault="007E6E5D" w:rsidP="00FD2B46">
            <w:pPr>
              <w:widowControl/>
              <w:wordWrap/>
              <w:autoSpaceDE/>
              <w:autoSpaceDN/>
              <w:jc w:val="left"/>
              <w:rPr>
                <w:rFonts w:ascii="Arial" w:eastAsia="굴림" w:hAnsi="Arial" w:cs="Arial"/>
                <w:color w:val="000000"/>
                <w:kern w:val="0"/>
                <w:sz w:val="22"/>
              </w:rPr>
            </w:pPr>
            <w:r w:rsidRPr="007E6E5D">
              <w:rPr>
                <w:rFonts w:ascii="Arial" w:eastAsia="굴림" w:hAnsi="Arial" w:cs="Arial"/>
                <w:color w:val="000000"/>
                <w:kern w:val="0"/>
                <w:sz w:val="22"/>
              </w:rPr>
              <w:t>Full period</w:t>
            </w:r>
          </w:p>
        </w:tc>
        <w:tc>
          <w:tcPr>
            <w:tcW w:w="4516" w:type="dxa"/>
            <w:tcBorders>
              <w:top w:val="single" w:sz="4"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p>
        </w:tc>
        <w:tc>
          <w:tcPr>
            <w:tcW w:w="894" w:type="dxa"/>
            <w:tcBorders>
              <w:top w:val="single" w:sz="4"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Cs w:val="20"/>
              </w:rPr>
            </w:pPr>
          </w:p>
        </w:tc>
        <w:tc>
          <w:tcPr>
            <w:tcW w:w="1124" w:type="dxa"/>
            <w:tcBorders>
              <w:top w:val="single" w:sz="4"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Cs w:val="20"/>
              </w:rPr>
            </w:pP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Single</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MIAL</w:t>
            </w: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0.232</w:t>
            </w: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0.0034</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Single</w:t>
            </w:r>
          </w:p>
        </w:tc>
        <w:tc>
          <w:tcPr>
            <w:tcW w:w="4516" w:type="dxa"/>
            <w:tcBorders>
              <w:top w:val="none" w:sz="0" w:space="0" w:color="auto"/>
              <w:bottom w:val="none" w:sz="0"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AOI</w:t>
            </w:r>
          </w:p>
        </w:tc>
        <w:tc>
          <w:tcPr>
            <w:tcW w:w="89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0.149</w:t>
            </w:r>
          </w:p>
        </w:tc>
        <w:tc>
          <w:tcPr>
            <w:tcW w:w="112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0.0221</w:t>
            </w: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2-variable</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AOI+MIAL</w:t>
            </w: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0.326</w:t>
            </w: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0.0018</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2-variable</w:t>
            </w:r>
          </w:p>
        </w:tc>
        <w:tc>
          <w:tcPr>
            <w:tcW w:w="4516" w:type="dxa"/>
            <w:tcBorders>
              <w:top w:val="none" w:sz="0" w:space="0" w:color="auto"/>
              <w:bottom w:val="none" w:sz="0"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PDOI+MIAL</w:t>
            </w:r>
          </w:p>
        </w:tc>
        <w:tc>
          <w:tcPr>
            <w:tcW w:w="89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0.311</w:t>
            </w:r>
          </w:p>
        </w:tc>
        <w:tc>
          <w:tcPr>
            <w:tcW w:w="112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0.0026</w:t>
            </w: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2-variable</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NPI+MIAL</w:t>
            </w: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0.277</w:t>
            </w: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0.0056</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All-variable</w:t>
            </w:r>
          </w:p>
        </w:tc>
        <w:tc>
          <w:tcPr>
            <w:tcW w:w="4516" w:type="dxa"/>
            <w:tcBorders>
              <w:top w:val="none" w:sz="0" w:space="0" w:color="auto"/>
              <w:bottom w:val="none" w:sz="0"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AOI+EAWMI+NPI+PDOI+SHI+MIAL+ZIMA</w:t>
            </w:r>
          </w:p>
        </w:tc>
        <w:tc>
          <w:tcPr>
            <w:tcW w:w="89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0.371</w:t>
            </w:r>
          </w:p>
        </w:tc>
        <w:tc>
          <w:tcPr>
            <w:tcW w:w="112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0.0067</w:t>
            </w: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left"/>
              <w:rPr>
                <w:rFonts w:ascii="Arial" w:eastAsia="굴림" w:hAnsi="Arial" w:cs="Arial"/>
                <w:color w:val="000000"/>
                <w:kern w:val="0"/>
                <w:sz w:val="22"/>
              </w:rPr>
            </w:pPr>
            <w:r w:rsidRPr="007E6E5D">
              <w:rPr>
                <w:rFonts w:ascii="Arial" w:eastAsia="굴림" w:hAnsi="Arial" w:cs="Arial"/>
                <w:color w:val="000000"/>
                <w:kern w:val="0"/>
                <w:sz w:val="22"/>
              </w:rPr>
              <w:t>Group A</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Cs w:val="20"/>
              </w:rPr>
            </w:pP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Cs w:val="20"/>
              </w:rPr>
            </w:pP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Single</w:t>
            </w:r>
          </w:p>
        </w:tc>
        <w:tc>
          <w:tcPr>
            <w:tcW w:w="4516" w:type="dxa"/>
            <w:tcBorders>
              <w:top w:val="none" w:sz="0" w:space="0" w:color="auto"/>
              <w:bottom w:val="none" w:sz="0"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MIAL</w:t>
            </w:r>
          </w:p>
        </w:tc>
        <w:tc>
          <w:tcPr>
            <w:tcW w:w="89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0.285</w:t>
            </w:r>
          </w:p>
        </w:tc>
        <w:tc>
          <w:tcPr>
            <w:tcW w:w="112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0.0132</w:t>
            </w: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Single</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AOI</w:t>
            </w: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0.134</w:t>
            </w: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0.1661</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Single</w:t>
            </w:r>
          </w:p>
        </w:tc>
        <w:tc>
          <w:tcPr>
            <w:tcW w:w="4516" w:type="dxa"/>
            <w:tcBorders>
              <w:top w:val="none" w:sz="0" w:space="0" w:color="auto"/>
              <w:bottom w:val="none" w:sz="0"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PDOI</w:t>
            </w:r>
          </w:p>
        </w:tc>
        <w:tc>
          <w:tcPr>
            <w:tcW w:w="89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0.072</w:t>
            </w:r>
          </w:p>
        </w:tc>
        <w:tc>
          <w:tcPr>
            <w:tcW w:w="112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0.3477</w:t>
            </w: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2-variable</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AOI+MIAL</w:t>
            </w: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0.398</w:t>
            </w: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0.0047</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2-variable</w:t>
            </w:r>
          </w:p>
        </w:tc>
        <w:tc>
          <w:tcPr>
            <w:tcW w:w="4516" w:type="dxa"/>
            <w:tcBorders>
              <w:top w:val="none" w:sz="0" w:space="0" w:color="auto"/>
              <w:bottom w:val="none" w:sz="0"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PDOI+MIAL</w:t>
            </w:r>
          </w:p>
        </w:tc>
        <w:tc>
          <w:tcPr>
            <w:tcW w:w="89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0.331</w:t>
            </w:r>
          </w:p>
        </w:tc>
        <w:tc>
          <w:tcPr>
            <w:tcW w:w="112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0.0143</w:t>
            </w: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2-variable</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AOI+PDOI+MIAL</w:t>
            </w: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0.459</w:t>
            </w: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0.0032</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noWrap/>
            <w:hideMark/>
          </w:tcPr>
          <w:p w:rsidR="007E6E5D" w:rsidRPr="007E6E5D" w:rsidRDefault="007E6E5D" w:rsidP="00FD2B46">
            <w:pPr>
              <w:widowControl/>
              <w:wordWrap/>
              <w:autoSpaceDE/>
              <w:autoSpaceDN/>
              <w:jc w:val="left"/>
              <w:rPr>
                <w:rFonts w:ascii="Arial" w:eastAsia="굴림" w:hAnsi="Arial" w:cs="Arial"/>
                <w:color w:val="000000"/>
                <w:kern w:val="0"/>
                <w:sz w:val="22"/>
              </w:rPr>
            </w:pPr>
            <w:r w:rsidRPr="007E6E5D">
              <w:rPr>
                <w:rFonts w:ascii="Arial" w:eastAsia="굴림" w:hAnsi="Arial" w:cs="Arial"/>
                <w:color w:val="000000"/>
                <w:kern w:val="0"/>
                <w:sz w:val="22"/>
              </w:rPr>
              <w:t>Group B</w:t>
            </w:r>
          </w:p>
        </w:tc>
        <w:tc>
          <w:tcPr>
            <w:tcW w:w="4516" w:type="dxa"/>
            <w:tcBorders>
              <w:top w:val="none" w:sz="0" w:space="0" w:color="auto"/>
              <w:bottom w:val="none" w:sz="0"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p>
        </w:tc>
        <w:tc>
          <w:tcPr>
            <w:tcW w:w="89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Cs w:val="20"/>
              </w:rPr>
            </w:pPr>
          </w:p>
        </w:tc>
        <w:tc>
          <w:tcPr>
            <w:tcW w:w="112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Cs w:val="20"/>
              </w:rPr>
            </w:pP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Single</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MIAL</w:t>
            </w: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0.323</w:t>
            </w: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0.1812</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Single</w:t>
            </w:r>
          </w:p>
        </w:tc>
        <w:tc>
          <w:tcPr>
            <w:tcW w:w="4516" w:type="dxa"/>
            <w:tcBorders>
              <w:top w:val="none" w:sz="0" w:space="0" w:color="auto"/>
              <w:bottom w:val="none" w:sz="0"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AOI</w:t>
            </w:r>
          </w:p>
        </w:tc>
        <w:tc>
          <w:tcPr>
            <w:tcW w:w="89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0.289</w:t>
            </w:r>
          </w:p>
        </w:tc>
        <w:tc>
          <w:tcPr>
            <w:tcW w:w="112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0.2144</w:t>
            </w: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Single</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EAWMI</w:t>
            </w: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0.253</w:t>
            </w: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0.2531</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2-variable</w:t>
            </w:r>
          </w:p>
        </w:tc>
        <w:tc>
          <w:tcPr>
            <w:tcW w:w="4516" w:type="dxa"/>
            <w:tcBorders>
              <w:top w:val="none" w:sz="0" w:space="0" w:color="auto"/>
              <w:bottom w:val="none" w:sz="0"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AOI+MIAL</w:t>
            </w:r>
          </w:p>
        </w:tc>
        <w:tc>
          <w:tcPr>
            <w:tcW w:w="89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0.387</w:t>
            </w:r>
          </w:p>
        </w:tc>
        <w:tc>
          <w:tcPr>
            <w:tcW w:w="1124" w:type="dxa"/>
            <w:tcBorders>
              <w:top w:val="none" w:sz="0" w:space="0" w:color="auto"/>
              <w:bottom w:val="none" w:sz="0"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0.1319</w:t>
            </w:r>
          </w:p>
        </w:tc>
      </w:tr>
      <w:tr w:rsidR="007E6E5D" w:rsidRPr="007E6E5D" w:rsidTr="00FD2B46">
        <w:trPr>
          <w:trHeight w:val="287"/>
        </w:trPr>
        <w:tc>
          <w:tcPr>
            <w:cnfStyle w:val="001000000000" w:firstRow="0" w:lastRow="0" w:firstColumn="1" w:lastColumn="0" w:oddVBand="0" w:evenVBand="0" w:oddHBand="0" w:evenHBand="0" w:firstRowFirstColumn="0" w:firstRowLastColumn="0" w:lastRowFirstColumn="0" w:lastRowLastColumn="0"/>
            <w:tcW w:w="2410" w:type="dxa"/>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2-variable</w:t>
            </w:r>
          </w:p>
        </w:tc>
        <w:tc>
          <w:tcPr>
            <w:tcW w:w="4516" w:type="dxa"/>
            <w:noWrap/>
            <w:hideMark/>
          </w:tcPr>
          <w:p w:rsidR="007E6E5D" w:rsidRPr="007E6E5D" w:rsidRDefault="007E6E5D" w:rsidP="00FD2B46">
            <w:pPr>
              <w:widowControl/>
              <w:wordWrap/>
              <w:autoSpaceDE/>
              <w:autoSpaceDN/>
              <w:jc w:val="right"/>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EAWMI+MIAL</w:t>
            </w:r>
          </w:p>
        </w:tc>
        <w:tc>
          <w:tcPr>
            <w:tcW w:w="89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0.361</w:t>
            </w:r>
          </w:p>
        </w:tc>
        <w:tc>
          <w:tcPr>
            <w:tcW w:w="1124" w:type="dxa"/>
            <w:noWrap/>
            <w:hideMark/>
          </w:tcPr>
          <w:p w:rsidR="007E6E5D" w:rsidRPr="007E6E5D" w:rsidRDefault="007E6E5D" w:rsidP="007E6E5D">
            <w:pPr>
              <w:widowControl/>
              <w:wordWrap/>
              <w:autoSpaceDE/>
              <w:autoSpaceDN/>
              <w:jc w:val="center"/>
              <w:cnfStyle w:val="000000000000" w:firstRow="0" w:lastRow="0" w:firstColumn="0" w:lastColumn="0" w:oddVBand="0" w:evenVBand="0" w:oddHBand="0"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0.1578</w:t>
            </w:r>
          </w:p>
        </w:tc>
      </w:tr>
      <w:tr w:rsidR="007E6E5D" w:rsidRPr="007E6E5D" w:rsidTr="00FD2B4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single" w:sz="4" w:space="0" w:color="auto"/>
            </w:tcBorders>
            <w:noWrap/>
            <w:hideMark/>
          </w:tcPr>
          <w:p w:rsidR="007E6E5D" w:rsidRPr="007E6E5D" w:rsidRDefault="007E6E5D" w:rsidP="00FD2B46">
            <w:pPr>
              <w:widowControl/>
              <w:wordWrap/>
              <w:autoSpaceDE/>
              <w:autoSpaceDN/>
              <w:jc w:val="right"/>
              <w:rPr>
                <w:rFonts w:ascii="Arial" w:eastAsia="굴림" w:hAnsi="Arial" w:cs="Arial"/>
                <w:color w:val="000000"/>
                <w:kern w:val="0"/>
                <w:sz w:val="22"/>
              </w:rPr>
            </w:pPr>
            <w:r w:rsidRPr="007E6E5D">
              <w:rPr>
                <w:rFonts w:ascii="Arial" w:eastAsia="굴림" w:hAnsi="Arial" w:cs="Arial"/>
                <w:color w:val="000000"/>
                <w:kern w:val="0"/>
                <w:sz w:val="22"/>
              </w:rPr>
              <w:t>3-variable</w:t>
            </w:r>
          </w:p>
        </w:tc>
        <w:tc>
          <w:tcPr>
            <w:tcW w:w="4516" w:type="dxa"/>
            <w:tcBorders>
              <w:top w:val="none" w:sz="0" w:space="0" w:color="auto"/>
              <w:bottom w:val="single" w:sz="4" w:space="0" w:color="auto"/>
            </w:tcBorders>
            <w:noWrap/>
            <w:hideMark/>
          </w:tcPr>
          <w:p w:rsidR="007E6E5D" w:rsidRPr="007E6E5D" w:rsidRDefault="007E6E5D" w:rsidP="00FD2B46">
            <w:pPr>
              <w:widowControl/>
              <w:wordWrap/>
              <w:autoSpaceDE/>
              <w:autoSpaceDN/>
              <w:jc w:val="right"/>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AOI+EAWMI+MIAL</w:t>
            </w:r>
          </w:p>
        </w:tc>
        <w:tc>
          <w:tcPr>
            <w:tcW w:w="894" w:type="dxa"/>
            <w:tcBorders>
              <w:top w:val="none" w:sz="0" w:space="0" w:color="auto"/>
              <w:bottom w:val="single" w:sz="4"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0.406</w:t>
            </w:r>
          </w:p>
        </w:tc>
        <w:tc>
          <w:tcPr>
            <w:tcW w:w="1124" w:type="dxa"/>
            <w:tcBorders>
              <w:top w:val="none" w:sz="0" w:space="0" w:color="auto"/>
              <w:bottom w:val="single" w:sz="4" w:space="0" w:color="auto"/>
            </w:tcBorders>
            <w:noWrap/>
            <w:hideMark/>
          </w:tcPr>
          <w:p w:rsidR="007E6E5D" w:rsidRPr="007E6E5D" w:rsidRDefault="007E6E5D" w:rsidP="007E6E5D">
            <w:pPr>
              <w:widowControl/>
              <w:wordWrap/>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굴림" w:hAnsi="Arial" w:cs="Arial"/>
                <w:color w:val="000000"/>
                <w:kern w:val="0"/>
                <w:sz w:val="22"/>
              </w:rPr>
            </w:pPr>
            <w:r w:rsidRPr="007E6E5D">
              <w:rPr>
                <w:rFonts w:ascii="Arial" w:eastAsia="굴림" w:hAnsi="Arial" w:cs="Arial"/>
                <w:color w:val="000000"/>
                <w:kern w:val="0"/>
                <w:sz w:val="22"/>
              </w:rPr>
              <w:t>0.4183</w:t>
            </w:r>
          </w:p>
        </w:tc>
      </w:tr>
    </w:tbl>
    <w:p w:rsidR="00FD2B46" w:rsidRDefault="00FD2B46" w:rsidP="007521B1">
      <w:pPr>
        <w:rPr>
          <w:rFonts w:ascii="Arial" w:hAnsi="Arial" w:cs="Arial"/>
          <w:b/>
          <w:bCs/>
          <w:szCs w:val="20"/>
        </w:rPr>
      </w:pPr>
    </w:p>
    <w:p w:rsidR="007521B1" w:rsidRDefault="007521B1" w:rsidP="007521B1">
      <w:pPr>
        <w:rPr>
          <w:rFonts w:ascii="Times New Roman" w:hAnsi="Times New Roman" w:cs="Times New Roman"/>
          <w:bCs/>
          <w:szCs w:val="20"/>
        </w:rPr>
      </w:pPr>
      <w:r w:rsidRPr="00547639">
        <w:rPr>
          <w:rFonts w:ascii="Times New Roman" w:hAnsi="Times New Roman" w:cs="Times New Roman"/>
          <w:b/>
          <w:bCs/>
          <w:szCs w:val="20"/>
        </w:rPr>
        <w:t>Supplementary Table S1</w:t>
      </w:r>
      <w:r w:rsidRPr="00547639">
        <w:rPr>
          <w:rFonts w:ascii="Times New Roman" w:hAnsi="Times New Roman" w:cs="Times New Roman"/>
          <w:bCs/>
          <w:szCs w:val="20"/>
        </w:rPr>
        <w:t>. Performance of multiple linear regression models explaining winter SST variability in the WNP during 1990–2024. Candidate predictors include large-scale atmospheric indices (AOI, PDOI, NPI, EAWMI, SHI) and Aleutian Low position indices (MIAL, ZIAL). Results are presented for the full period (1990–2024), pre-shift (1990–2015), and post-shift (2016–2024). Adjusted R² and p-values indicate the explanatory power and significance of each predictor set, highlighting the dominant role of AOI, PDOI, and MIAL before 2015, and the emergence of AOI, EAWMI, and MIAL as key drivers after the regime shift.</w:t>
      </w:r>
    </w:p>
    <w:p w:rsidR="00375F14" w:rsidRDefault="00375F14" w:rsidP="007521B1">
      <w:pPr>
        <w:rPr>
          <w:rFonts w:ascii="Times New Roman" w:hAnsi="Times New Roman" w:cs="Times New Roman"/>
          <w:b/>
          <w:bCs/>
          <w:sz w:val="28"/>
        </w:rPr>
      </w:pPr>
    </w:p>
    <w:p w:rsidR="00375F14" w:rsidRPr="00375F14" w:rsidRDefault="00375F14" w:rsidP="007521B1">
      <w:pPr>
        <w:rPr>
          <w:rFonts w:ascii="Times New Roman" w:hAnsi="Times New Roman" w:cs="Times New Roman" w:hint="eastAsia"/>
          <w:b/>
          <w:bCs/>
          <w:sz w:val="28"/>
        </w:rPr>
      </w:pPr>
    </w:p>
    <w:p w:rsidR="00FD2B46" w:rsidRDefault="00FD2B46">
      <w:pPr>
        <w:widowControl/>
        <w:wordWrap/>
        <w:autoSpaceDE/>
        <w:autoSpaceDN/>
        <w:rPr>
          <w:rFonts w:ascii="Arial" w:hAnsi="Arial" w:cs="Arial"/>
          <w:b/>
          <w:sz w:val="28"/>
        </w:rPr>
      </w:pPr>
      <w:r>
        <w:rPr>
          <w:rFonts w:ascii="Arial" w:hAnsi="Arial" w:cs="Arial"/>
          <w:b/>
          <w:sz w:val="28"/>
        </w:rPr>
        <w:br w:type="page"/>
      </w:r>
    </w:p>
    <w:tbl>
      <w:tblPr>
        <w:tblW w:w="8876"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1957"/>
        <w:gridCol w:w="1296"/>
        <w:gridCol w:w="2292"/>
        <w:gridCol w:w="824"/>
        <w:gridCol w:w="1133"/>
        <w:gridCol w:w="1374"/>
      </w:tblGrid>
      <w:tr w:rsidR="00FD2B46" w:rsidRPr="00FD2B46" w:rsidTr="00547639">
        <w:trPr>
          <w:trHeight w:val="344"/>
        </w:trPr>
        <w:tc>
          <w:tcPr>
            <w:tcW w:w="1957"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lastRenderedPageBreak/>
              <w:t>Period (Years)</w:t>
            </w:r>
          </w:p>
        </w:tc>
        <w:tc>
          <w:tcPr>
            <w:tcW w:w="1296"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Variable</w:t>
            </w:r>
          </w:p>
        </w:tc>
        <w:tc>
          <w:tcPr>
            <w:tcW w:w="2292"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Significant Index</w:t>
            </w:r>
          </w:p>
        </w:tc>
        <w:tc>
          <w:tcPr>
            <w:tcW w:w="824"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r</w:t>
            </w:r>
          </w:p>
        </w:tc>
        <w:tc>
          <w:tcPr>
            <w:tcW w:w="1133"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p-value</w:t>
            </w:r>
          </w:p>
        </w:tc>
        <w:tc>
          <w:tcPr>
            <w:tcW w:w="1374"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Direction</w:t>
            </w:r>
          </w:p>
        </w:tc>
      </w:tr>
      <w:tr w:rsidR="00FD2B46" w:rsidRPr="00FD2B46" w:rsidTr="00547639">
        <w:trPr>
          <w:trHeight w:val="344"/>
        </w:trPr>
        <w:tc>
          <w:tcPr>
            <w:tcW w:w="1957" w:type="dxa"/>
            <w:tcBorders>
              <w:top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2003-2015</w:t>
            </w:r>
          </w:p>
        </w:tc>
        <w:tc>
          <w:tcPr>
            <w:tcW w:w="1296" w:type="dxa"/>
            <w:tcBorders>
              <w:top w:val="single" w:sz="4" w:space="0" w:color="auto"/>
            </w:tcBorders>
            <w:shd w:val="clear" w:color="auto" w:fill="auto"/>
            <w:noWrap/>
            <w:vAlign w:val="center"/>
            <w:hideMark/>
          </w:tcPr>
          <w:p w:rsidR="00FD2B46" w:rsidRPr="00FD2B46" w:rsidRDefault="00547639" w:rsidP="00FD2B46">
            <w:pPr>
              <w:widowControl/>
              <w:wordWrap/>
              <w:autoSpaceDE/>
              <w:autoSpaceDN/>
              <w:spacing w:after="0" w:line="240" w:lineRule="auto"/>
              <w:jc w:val="center"/>
              <w:rPr>
                <w:rFonts w:ascii="Arial" w:eastAsia="굴림" w:hAnsi="Arial" w:cs="Arial"/>
                <w:color w:val="000000"/>
                <w:kern w:val="0"/>
                <w:sz w:val="22"/>
              </w:rPr>
            </w:pPr>
            <w:r>
              <w:rPr>
                <w:rFonts w:ascii="Arial" w:eastAsia="굴림" w:hAnsi="Arial" w:cs="Arial"/>
                <w:color w:val="000000"/>
                <w:kern w:val="0"/>
                <w:sz w:val="22"/>
              </w:rPr>
              <w:t xml:space="preserve">Total </w:t>
            </w:r>
            <w:proofErr w:type="spellStart"/>
            <w:r>
              <w:rPr>
                <w:rFonts w:ascii="Arial" w:eastAsia="굴림" w:hAnsi="Arial" w:cs="Arial" w:hint="eastAsia"/>
                <w:color w:val="000000"/>
                <w:kern w:val="0"/>
                <w:sz w:val="22"/>
              </w:rPr>
              <w:t>c</w:t>
            </w:r>
            <w:r>
              <w:rPr>
                <w:rFonts w:ascii="Arial" w:eastAsia="굴림" w:hAnsi="Arial" w:cs="Arial"/>
                <w:color w:val="000000"/>
                <w:kern w:val="0"/>
                <w:sz w:val="22"/>
              </w:rPr>
              <w:t>hl</w:t>
            </w:r>
            <w:proofErr w:type="spellEnd"/>
            <w:r>
              <w:rPr>
                <w:rFonts w:ascii="Arial" w:eastAsia="굴림" w:hAnsi="Arial" w:cs="Arial"/>
                <w:color w:val="000000"/>
                <w:kern w:val="0"/>
                <w:sz w:val="22"/>
              </w:rPr>
              <w:t>-</w:t>
            </w:r>
            <w:r w:rsidRPr="00547639">
              <w:rPr>
                <w:rFonts w:ascii="Arial" w:eastAsia="굴림" w:hAnsi="Arial" w:cs="Arial" w:hint="eastAsia"/>
                <w:i/>
                <w:color w:val="000000"/>
                <w:kern w:val="0"/>
                <w:sz w:val="22"/>
              </w:rPr>
              <w:t>a</w:t>
            </w:r>
          </w:p>
        </w:tc>
        <w:tc>
          <w:tcPr>
            <w:tcW w:w="2292" w:type="dxa"/>
            <w:tcBorders>
              <w:top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PDOI</w:t>
            </w:r>
          </w:p>
        </w:tc>
        <w:tc>
          <w:tcPr>
            <w:tcW w:w="824" w:type="dxa"/>
            <w:tcBorders>
              <w:top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0.65</w:t>
            </w:r>
          </w:p>
        </w:tc>
        <w:tc>
          <w:tcPr>
            <w:tcW w:w="1133" w:type="dxa"/>
            <w:tcBorders>
              <w:top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0.017</w:t>
            </w:r>
          </w:p>
        </w:tc>
        <w:tc>
          <w:tcPr>
            <w:tcW w:w="1374" w:type="dxa"/>
            <w:tcBorders>
              <w:top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Positive</w:t>
            </w:r>
          </w:p>
        </w:tc>
      </w:tr>
      <w:tr w:rsidR="00FD2B46" w:rsidRPr="00FD2B46" w:rsidTr="00547639">
        <w:trPr>
          <w:trHeight w:val="344"/>
        </w:trPr>
        <w:tc>
          <w:tcPr>
            <w:tcW w:w="1957"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
        </w:tc>
        <w:tc>
          <w:tcPr>
            <w:tcW w:w="1296"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micro</w:t>
            </w:r>
          </w:p>
        </w:tc>
        <w:tc>
          <w:tcPr>
            <w:tcW w:w="2292"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PDOI</w:t>
            </w:r>
          </w:p>
        </w:tc>
        <w:tc>
          <w:tcPr>
            <w:tcW w:w="82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0.59</w:t>
            </w:r>
          </w:p>
        </w:tc>
        <w:tc>
          <w:tcPr>
            <w:tcW w:w="1133"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0.033</w:t>
            </w:r>
          </w:p>
        </w:tc>
        <w:tc>
          <w:tcPr>
            <w:tcW w:w="137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Positive</w:t>
            </w:r>
          </w:p>
        </w:tc>
      </w:tr>
      <w:tr w:rsidR="00FD2B46" w:rsidRPr="00FD2B46" w:rsidTr="00547639">
        <w:trPr>
          <w:trHeight w:val="344"/>
        </w:trPr>
        <w:tc>
          <w:tcPr>
            <w:tcW w:w="1957"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
        </w:tc>
        <w:tc>
          <w:tcPr>
            <w:tcW w:w="1296"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roofErr w:type="spellStart"/>
            <w:r w:rsidRPr="00FD2B46">
              <w:rPr>
                <w:rFonts w:ascii="Arial" w:eastAsia="굴림" w:hAnsi="Arial" w:cs="Arial"/>
                <w:color w:val="000000"/>
                <w:kern w:val="0"/>
                <w:sz w:val="22"/>
              </w:rPr>
              <w:t>nano</w:t>
            </w:r>
            <w:proofErr w:type="spellEnd"/>
          </w:p>
        </w:tc>
        <w:tc>
          <w:tcPr>
            <w:tcW w:w="2292"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NPI</w:t>
            </w:r>
          </w:p>
        </w:tc>
        <w:tc>
          <w:tcPr>
            <w:tcW w:w="82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-0.56</w:t>
            </w:r>
          </w:p>
        </w:tc>
        <w:tc>
          <w:tcPr>
            <w:tcW w:w="1133"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0.045</w:t>
            </w:r>
          </w:p>
        </w:tc>
        <w:tc>
          <w:tcPr>
            <w:tcW w:w="137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Negative</w:t>
            </w:r>
          </w:p>
        </w:tc>
      </w:tr>
      <w:tr w:rsidR="00FD2B46" w:rsidRPr="00FD2B46" w:rsidTr="00547639">
        <w:trPr>
          <w:trHeight w:val="344"/>
        </w:trPr>
        <w:tc>
          <w:tcPr>
            <w:tcW w:w="1957"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
        </w:tc>
        <w:tc>
          <w:tcPr>
            <w:tcW w:w="1296" w:type="dxa"/>
            <w:shd w:val="clear" w:color="auto" w:fill="auto"/>
            <w:noWrap/>
            <w:vAlign w:val="center"/>
            <w:hideMark/>
          </w:tcPr>
          <w:p w:rsidR="00FD2B46" w:rsidRPr="00FD2B46" w:rsidRDefault="00547639"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P</w:t>
            </w:r>
            <w:r w:rsidR="00FD2B46" w:rsidRPr="00FD2B46">
              <w:rPr>
                <w:rFonts w:ascii="Arial" w:eastAsia="굴림" w:hAnsi="Arial" w:cs="Arial"/>
                <w:color w:val="000000"/>
                <w:kern w:val="0"/>
                <w:sz w:val="22"/>
              </w:rPr>
              <w:t>ico</w:t>
            </w:r>
          </w:p>
        </w:tc>
        <w:tc>
          <w:tcPr>
            <w:tcW w:w="2292"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NPI</w:t>
            </w:r>
          </w:p>
        </w:tc>
        <w:tc>
          <w:tcPr>
            <w:tcW w:w="82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0.64</w:t>
            </w:r>
          </w:p>
        </w:tc>
        <w:tc>
          <w:tcPr>
            <w:tcW w:w="1133"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0.017</w:t>
            </w:r>
          </w:p>
        </w:tc>
        <w:tc>
          <w:tcPr>
            <w:tcW w:w="137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Positive</w:t>
            </w:r>
          </w:p>
        </w:tc>
      </w:tr>
      <w:tr w:rsidR="00FD2B46" w:rsidRPr="00FD2B46" w:rsidTr="00547639">
        <w:trPr>
          <w:trHeight w:val="344"/>
        </w:trPr>
        <w:tc>
          <w:tcPr>
            <w:tcW w:w="1957"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2016-2024</w:t>
            </w:r>
          </w:p>
        </w:tc>
        <w:tc>
          <w:tcPr>
            <w:tcW w:w="1296" w:type="dxa"/>
            <w:shd w:val="clear" w:color="auto" w:fill="auto"/>
            <w:noWrap/>
            <w:vAlign w:val="center"/>
            <w:hideMark/>
          </w:tcPr>
          <w:p w:rsidR="00FD2B46" w:rsidRPr="00FD2B46" w:rsidRDefault="00547639" w:rsidP="00FD2B46">
            <w:pPr>
              <w:widowControl/>
              <w:wordWrap/>
              <w:autoSpaceDE/>
              <w:autoSpaceDN/>
              <w:spacing w:after="0" w:line="240" w:lineRule="auto"/>
              <w:jc w:val="center"/>
              <w:rPr>
                <w:rFonts w:ascii="Arial" w:eastAsia="굴림" w:hAnsi="Arial" w:cs="Arial"/>
                <w:color w:val="000000"/>
                <w:kern w:val="0"/>
                <w:sz w:val="22"/>
              </w:rPr>
            </w:pPr>
            <w:r>
              <w:rPr>
                <w:rFonts w:ascii="Arial" w:eastAsia="굴림" w:hAnsi="Arial" w:cs="Arial"/>
                <w:color w:val="000000"/>
                <w:kern w:val="0"/>
                <w:sz w:val="22"/>
              </w:rPr>
              <w:t xml:space="preserve">Total </w:t>
            </w:r>
            <w:proofErr w:type="spellStart"/>
            <w:r>
              <w:rPr>
                <w:rFonts w:ascii="Arial" w:eastAsia="굴림" w:hAnsi="Arial" w:cs="Arial" w:hint="eastAsia"/>
                <w:color w:val="000000"/>
                <w:kern w:val="0"/>
                <w:sz w:val="22"/>
              </w:rPr>
              <w:t>c</w:t>
            </w:r>
            <w:r>
              <w:rPr>
                <w:rFonts w:ascii="Arial" w:eastAsia="굴림" w:hAnsi="Arial" w:cs="Arial"/>
                <w:color w:val="000000"/>
                <w:kern w:val="0"/>
                <w:sz w:val="22"/>
              </w:rPr>
              <w:t>hl</w:t>
            </w:r>
            <w:proofErr w:type="spellEnd"/>
            <w:r>
              <w:rPr>
                <w:rFonts w:ascii="Arial" w:eastAsia="굴림" w:hAnsi="Arial" w:cs="Arial"/>
                <w:color w:val="000000"/>
                <w:kern w:val="0"/>
                <w:sz w:val="22"/>
              </w:rPr>
              <w:t>-</w:t>
            </w:r>
            <w:r w:rsidRPr="00547639">
              <w:rPr>
                <w:rFonts w:ascii="Arial" w:eastAsia="굴림" w:hAnsi="Arial" w:cs="Arial" w:hint="eastAsia"/>
                <w:i/>
                <w:color w:val="000000"/>
                <w:kern w:val="0"/>
                <w:sz w:val="22"/>
              </w:rPr>
              <w:t>a</w:t>
            </w:r>
          </w:p>
        </w:tc>
        <w:tc>
          <w:tcPr>
            <w:tcW w:w="2292"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w:t>
            </w:r>
          </w:p>
        </w:tc>
        <w:tc>
          <w:tcPr>
            <w:tcW w:w="82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w:t>
            </w:r>
          </w:p>
        </w:tc>
        <w:tc>
          <w:tcPr>
            <w:tcW w:w="1133"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w:t>
            </w:r>
          </w:p>
        </w:tc>
        <w:tc>
          <w:tcPr>
            <w:tcW w:w="137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w:t>
            </w:r>
          </w:p>
        </w:tc>
      </w:tr>
      <w:tr w:rsidR="00FD2B46" w:rsidRPr="00FD2B46" w:rsidTr="00547639">
        <w:trPr>
          <w:trHeight w:val="344"/>
        </w:trPr>
        <w:tc>
          <w:tcPr>
            <w:tcW w:w="1957"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
        </w:tc>
        <w:tc>
          <w:tcPr>
            <w:tcW w:w="1296"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micro</w:t>
            </w:r>
          </w:p>
        </w:tc>
        <w:tc>
          <w:tcPr>
            <w:tcW w:w="2292"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LHF</w:t>
            </w:r>
          </w:p>
        </w:tc>
        <w:tc>
          <w:tcPr>
            <w:tcW w:w="82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-0.70</w:t>
            </w:r>
          </w:p>
        </w:tc>
        <w:tc>
          <w:tcPr>
            <w:tcW w:w="1133"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0.035</w:t>
            </w:r>
          </w:p>
        </w:tc>
        <w:tc>
          <w:tcPr>
            <w:tcW w:w="137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Negative</w:t>
            </w:r>
          </w:p>
        </w:tc>
      </w:tr>
      <w:tr w:rsidR="00FD2B46" w:rsidRPr="00FD2B46" w:rsidTr="00547639">
        <w:trPr>
          <w:trHeight w:val="344"/>
        </w:trPr>
        <w:tc>
          <w:tcPr>
            <w:tcW w:w="1957"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
        </w:tc>
        <w:tc>
          <w:tcPr>
            <w:tcW w:w="1296"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roofErr w:type="spellStart"/>
            <w:r w:rsidRPr="00FD2B46">
              <w:rPr>
                <w:rFonts w:ascii="Arial" w:eastAsia="굴림" w:hAnsi="Arial" w:cs="Arial"/>
                <w:color w:val="000000"/>
                <w:kern w:val="0"/>
                <w:sz w:val="22"/>
              </w:rPr>
              <w:t>nano</w:t>
            </w:r>
            <w:proofErr w:type="spellEnd"/>
          </w:p>
        </w:tc>
        <w:tc>
          <w:tcPr>
            <w:tcW w:w="2292"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EKWC</w:t>
            </w:r>
          </w:p>
        </w:tc>
        <w:tc>
          <w:tcPr>
            <w:tcW w:w="82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-0.71</w:t>
            </w:r>
          </w:p>
        </w:tc>
        <w:tc>
          <w:tcPr>
            <w:tcW w:w="1133"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0.032</w:t>
            </w:r>
          </w:p>
        </w:tc>
        <w:tc>
          <w:tcPr>
            <w:tcW w:w="137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Negative</w:t>
            </w:r>
          </w:p>
        </w:tc>
      </w:tr>
      <w:tr w:rsidR="00FD2B46" w:rsidRPr="00FD2B46" w:rsidTr="00547639">
        <w:trPr>
          <w:trHeight w:val="344"/>
        </w:trPr>
        <w:tc>
          <w:tcPr>
            <w:tcW w:w="1957"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
        </w:tc>
        <w:tc>
          <w:tcPr>
            <w:tcW w:w="1296"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roofErr w:type="spellStart"/>
            <w:r w:rsidRPr="00FD2B46">
              <w:rPr>
                <w:rFonts w:ascii="Arial" w:eastAsia="굴림" w:hAnsi="Arial" w:cs="Arial"/>
                <w:color w:val="000000"/>
                <w:kern w:val="0"/>
                <w:sz w:val="22"/>
              </w:rPr>
              <w:t>pico</w:t>
            </w:r>
            <w:proofErr w:type="spellEnd"/>
          </w:p>
        </w:tc>
        <w:tc>
          <w:tcPr>
            <w:tcW w:w="2292"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w:t>
            </w:r>
          </w:p>
        </w:tc>
        <w:tc>
          <w:tcPr>
            <w:tcW w:w="82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w:t>
            </w:r>
          </w:p>
        </w:tc>
        <w:tc>
          <w:tcPr>
            <w:tcW w:w="1133"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w:t>
            </w:r>
          </w:p>
        </w:tc>
        <w:tc>
          <w:tcPr>
            <w:tcW w:w="1374" w:type="dxa"/>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w:t>
            </w:r>
          </w:p>
        </w:tc>
      </w:tr>
    </w:tbl>
    <w:tbl>
      <w:tblPr>
        <w:tblpPr w:leftFromText="142" w:rightFromText="142" w:vertAnchor="text" w:horzAnchor="margin" w:tblpY="1820"/>
        <w:tblW w:w="8876"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2694"/>
        <w:gridCol w:w="1527"/>
        <w:gridCol w:w="1218"/>
        <w:gridCol w:w="957"/>
        <w:gridCol w:w="2480"/>
      </w:tblGrid>
      <w:tr w:rsidR="00547639" w:rsidRPr="00FD2B46" w:rsidTr="00547639">
        <w:trPr>
          <w:trHeight w:val="370"/>
        </w:trPr>
        <w:tc>
          <w:tcPr>
            <w:tcW w:w="2694" w:type="dxa"/>
            <w:tcBorders>
              <w:top w:val="single" w:sz="4" w:space="0" w:color="auto"/>
              <w:bottom w:val="single" w:sz="4" w:space="0" w:color="auto"/>
            </w:tcBorders>
            <w:shd w:val="clear" w:color="auto" w:fill="auto"/>
            <w:noWrap/>
            <w:vAlign w:val="center"/>
            <w:hideMark/>
          </w:tcPr>
          <w:p w:rsidR="00547639" w:rsidRPr="00FD2B46" w:rsidRDefault="00547639" w:rsidP="00547639">
            <w:pPr>
              <w:widowControl/>
              <w:wordWrap/>
              <w:autoSpaceDE/>
              <w:autoSpaceDN/>
              <w:spacing w:after="0" w:line="240" w:lineRule="auto"/>
              <w:jc w:val="center"/>
              <w:rPr>
                <w:rFonts w:ascii="Arial" w:eastAsia="굴림" w:hAnsi="Arial" w:cs="Arial"/>
                <w:b/>
                <w:color w:val="000000"/>
                <w:kern w:val="0"/>
              </w:rPr>
            </w:pPr>
            <w:r w:rsidRPr="00FD2B46">
              <w:rPr>
                <w:rFonts w:ascii="Arial" w:eastAsia="굴림" w:hAnsi="Arial" w:cs="Arial"/>
                <w:b/>
                <w:color w:val="000000"/>
                <w:kern w:val="0"/>
              </w:rPr>
              <w:t>Test</w:t>
            </w:r>
          </w:p>
        </w:tc>
        <w:tc>
          <w:tcPr>
            <w:tcW w:w="1527" w:type="dxa"/>
            <w:tcBorders>
              <w:top w:val="single" w:sz="4" w:space="0" w:color="auto"/>
              <w:bottom w:val="single" w:sz="4" w:space="0" w:color="auto"/>
            </w:tcBorders>
            <w:shd w:val="clear" w:color="auto" w:fill="auto"/>
            <w:noWrap/>
            <w:vAlign w:val="center"/>
            <w:hideMark/>
          </w:tcPr>
          <w:p w:rsidR="00547639" w:rsidRPr="00FD2B46" w:rsidRDefault="00547639" w:rsidP="00547639">
            <w:pPr>
              <w:widowControl/>
              <w:wordWrap/>
              <w:autoSpaceDE/>
              <w:autoSpaceDN/>
              <w:spacing w:after="0" w:line="240" w:lineRule="auto"/>
              <w:jc w:val="center"/>
              <w:rPr>
                <w:rFonts w:ascii="Arial" w:eastAsia="굴림" w:hAnsi="Arial" w:cs="Arial"/>
                <w:b/>
                <w:color w:val="000000"/>
                <w:kern w:val="0"/>
              </w:rPr>
            </w:pPr>
            <w:r w:rsidRPr="00FD2B46">
              <w:rPr>
                <w:rFonts w:ascii="Arial" w:eastAsia="굴림" w:hAnsi="Arial" w:cs="Arial"/>
                <w:b/>
                <w:color w:val="000000"/>
                <w:kern w:val="0"/>
              </w:rPr>
              <w:t>Statistic</w:t>
            </w:r>
          </w:p>
        </w:tc>
        <w:tc>
          <w:tcPr>
            <w:tcW w:w="1218" w:type="dxa"/>
            <w:tcBorders>
              <w:top w:val="single" w:sz="4" w:space="0" w:color="auto"/>
              <w:bottom w:val="single" w:sz="4" w:space="0" w:color="auto"/>
            </w:tcBorders>
            <w:shd w:val="clear" w:color="auto" w:fill="auto"/>
            <w:noWrap/>
            <w:vAlign w:val="center"/>
            <w:hideMark/>
          </w:tcPr>
          <w:p w:rsidR="00547639" w:rsidRPr="00FD2B46" w:rsidRDefault="00547639" w:rsidP="00547639">
            <w:pPr>
              <w:widowControl/>
              <w:wordWrap/>
              <w:autoSpaceDE/>
              <w:autoSpaceDN/>
              <w:spacing w:after="0" w:line="240" w:lineRule="auto"/>
              <w:jc w:val="center"/>
              <w:rPr>
                <w:rFonts w:ascii="Arial" w:eastAsia="굴림" w:hAnsi="Arial" w:cs="Arial"/>
                <w:b/>
                <w:color w:val="000000"/>
                <w:kern w:val="0"/>
              </w:rPr>
            </w:pPr>
            <w:r w:rsidRPr="00FD2B46">
              <w:rPr>
                <w:rFonts w:ascii="Arial" w:eastAsia="굴림" w:hAnsi="Arial" w:cs="Arial"/>
                <w:b/>
                <w:color w:val="000000"/>
                <w:kern w:val="0"/>
              </w:rPr>
              <w:t>Effect size</w:t>
            </w:r>
          </w:p>
        </w:tc>
        <w:tc>
          <w:tcPr>
            <w:tcW w:w="957" w:type="dxa"/>
            <w:tcBorders>
              <w:top w:val="single" w:sz="4" w:space="0" w:color="auto"/>
              <w:bottom w:val="single" w:sz="4" w:space="0" w:color="auto"/>
            </w:tcBorders>
            <w:shd w:val="clear" w:color="auto" w:fill="auto"/>
            <w:noWrap/>
            <w:vAlign w:val="center"/>
            <w:hideMark/>
          </w:tcPr>
          <w:p w:rsidR="00547639" w:rsidRPr="00FD2B46" w:rsidRDefault="00547639" w:rsidP="00547639">
            <w:pPr>
              <w:widowControl/>
              <w:wordWrap/>
              <w:autoSpaceDE/>
              <w:autoSpaceDN/>
              <w:spacing w:after="0" w:line="240" w:lineRule="auto"/>
              <w:jc w:val="center"/>
              <w:rPr>
                <w:rFonts w:ascii="Arial" w:eastAsia="굴림" w:hAnsi="Arial" w:cs="Arial"/>
                <w:b/>
                <w:color w:val="000000"/>
                <w:kern w:val="0"/>
              </w:rPr>
            </w:pPr>
            <w:r w:rsidRPr="00FD2B46">
              <w:rPr>
                <w:rFonts w:ascii="Arial" w:eastAsia="굴림" w:hAnsi="Arial" w:cs="Arial"/>
                <w:b/>
                <w:color w:val="000000"/>
                <w:kern w:val="0"/>
              </w:rPr>
              <w:t>p-value</w:t>
            </w:r>
          </w:p>
        </w:tc>
        <w:tc>
          <w:tcPr>
            <w:tcW w:w="2480" w:type="dxa"/>
            <w:tcBorders>
              <w:top w:val="single" w:sz="4" w:space="0" w:color="auto"/>
              <w:bottom w:val="single" w:sz="4" w:space="0" w:color="auto"/>
            </w:tcBorders>
            <w:shd w:val="clear" w:color="auto" w:fill="auto"/>
            <w:noWrap/>
            <w:vAlign w:val="center"/>
            <w:hideMark/>
          </w:tcPr>
          <w:p w:rsidR="00547639" w:rsidRPr="00FD2B46" w:rsidRDefault="00547639" w:rsidP="00547639">
            <w:pPr>
              <w:widowControl/>
              <w:wordWrap/>
              <w:autoSpaceDE/>
              <w:autoSpaceDN/>
              <w:spacing w:after="0" w:line="240" w:lineRule="auto"/>
              <w:jc w:val="center"/>
              <w:rPr>
                <w:rFonts w:ascii="Arial" w:eastAsia="굴림" w:hAnsi="Arial" w:cs="Arial"/>
                <w:b/>
                <w:color w:val="000000"/>
                <w:kern w:val="0"/>
              </w:rPr>
            </w:pPr>
            <w:r w:rsidRPr="00FD2B46">
              <w:rPr>
                <w:rFonts w:ascii="Arial" w:eastAsia="굴림" w:hAnsi="Arial" w:cs="Arial"/>
                <w:b/>
                <w:color w:val="000000"/>
                <w:kern w:val="0"/>
              </w:rPr>
              <w:t>Notes</w:t>
            </w:r>
          </w:p>
        </w:tc>
      </w:tr>
      <w:tr w:rsidR="00547639" w:rsidRPr="00FD2B46" w:rsidTr="00547639">
        <w:trPr>
          <w:trHeight w:val="370"/>
        </w:trPr>
        <w:tc>
          <w:tcPr>
            <w:tcW w:w="2694" w:type="dxa"/>
            <w:tcBorders>
              <w:top w:val="single" w:sz="4" w:space="0" w:color="auto"/>
            </w:tcBorders>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굴림" w:hAnsi="Arial" w:cs="Arial"/>
                <w:color w:val="000000"/>
                <w:kern w:val="0"/>
              </w:rPr>
            </w:pPr>
            <w:r w:rsidRPr="00FD2B46">
              <w:rPr>
                <w:rFonts w:ascii="Arial" w:eastAsia="굴림" w:hAnsi="Arial" w:cs="Arial"/>
                <w:color w:val="000000"/>
                <w:kern w:val="0"/>
              </w:rPr>
              <w:t>PERMANOVA (pre vs post)</w:t>
            </w:r>
          </w:p>
        </w:tc>
        <w:tc>
          <w:tcPr>
            <w:tcW w:w="1527" w:type="dxa"/>
            <w:tcBorders>
              <w:top w:val="single" w:sz="4" w:space="0" w:color="auto"/>
            </w:tcBorders>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굴림" w:hAnsi="Arial" w:cs="Arial"/>
                <w:color w:val="000000"/>
                <w:kern w:val="0"/>
              </w:rPr>
            </w:pPr>
            <w:r w:rsidRPr="00FD2B46">
              <w:rPr>
                <w:rFonts w:ascii="Arial" w:eastAsia="굴림" w:hAnsi="Arial" w:cs="Arial"/>
                <w:color w:val="000000"/>
                <w:kern w:val="0"/>
              </w:rPr>
              <w:t>F = 3.05</w:t>
            </w:r>
          </w:p>
        </w:tc>
        <w:tc>
          <w:tcPr>
            <w:tcW w:w="1218" w:type="dxa"/>
            <w:tcBorders>
              <w:top w:val="single" w:sz="4" w:space="0" w:color="auto"/>
            </w:tcBorders>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굴림" w:hAnsi="Arial" w:cs="Arial"/>
                <w:color w:val="000000"/>
                <w:kern w:val="0"/>
              </w:rPr>
            </w:pPr>
            <w:r w:rsidRPr="00FD2B46">
              <w:rPr>
                <w:rFonts w:ascii="Arial" w:eastAsia="굴림" w:hAnsi="Arial" w:cs="Arial"/>
                <w:color w:val="000000"/>
                <w:kern w:val="0"/>
              </w:rPr>
              <w:t>R² = 0.132</w:t>
            </w:r>
          </w:p>
        </w:tc>
        <w:tc>
          <w:tcPr>
            <w:tcW w:w="957" w:type="dxa"/>
            <w:tcBorders>
              <w:top w:val="single" w:sz="4" w:space="0" w:color="auto"/>
            </w:tcBorders>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굴림" w:hAnsi="Arial" w:cs="Arial"/>
                <w:color w:val="000000"/>
                <w:kern w:val="0"/>
              </w:rPr>
            </w:pPr>
            <w:r w:rsidRPr="00FD2B46">
              <w:rPr>
                <w:rFonts w:ascii="Arial" w:eastAsia="굴림" w:hAnsi="Arial" w:cs="Arial"/>
                <w:color w:val="000000"/>
                <w:kern w:val="0"/>
              </w:rPr>
              <w:t>0.007</w:t>
            </w:r>
          </w:p>
        </w:tc>
        <w:tc>
          <w:tcPr>
            <w:tcW w:w="2480" w:type="dxa"/>
            <w:tcBorders>
              <w:top w:val="single" w:sz="4" w:space="0" w:color="auto"/>
            </w:tcBorders>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굴림" w:hAnsi="Arial" w:cs="Arial"/>
                <w:color w:val="000000"/>
                <w:kern w:val="0"/>
              </w:rPr>
            </w:pPr>
            <w:proofErr w:type="spellStart"/>
            <w:r w:rsidRPr="00FD2B46">
              <w:rPr>
                <w:rFonts w:ascii="Arial" w:eastAsia="굴림" w:hAnsi="Arial" w:cs="Arial"/>
                <w:color w:val="000000"/>
                <w:kern w:val="0"/>
              </w:rPr>
              <w:t>n_pre</w:t>
            </w:r>
            <w:proofErr w:type="spellEnd"/>
            <w:r w:rsidRPr="00FD2B46">
              <w:rPr>
                <w:rFonts w:ascii="Arial" w:eastAsia="굴림" w:hAnsi="Arial" w:cs="Arial"/>
                <w:color w:val="000000"/>
                <w:kern w:val="0"/>
              </w:rPr>
              <w:t xml:space="preserve"> = 13, </w:t>
            </w:r>
            <w:proofErr w:type="spellStart"/>
            <w:r w:rsidRPr="00FD2B46">
              <w:rPr>
                <w:rFonts w:ascii="Arial" w:eastAsia="굴림" w:hAnsi="Arial" w:cs="Arial"/>
                <w:color w:val="000000"/>
                <w:kern w:val="0"/>
              </w:rPr>
              <w:t>n_post</w:t>
            </w:r>
            <w:proofErr w:type="spellEnd"/>
            <w:r w:rsidRPr="00FD2B46">
              <w:rPr>
                <w:rFonts w:ascii="Arial" w:eastAsia="굴림" w:hAnsi="Arial" w:cs="Arial"/>
                <w:color w:val="000000"/>
                <w:kern w:val="0"/>
              </w:rPr>
              <w:t xml:space="preserve"> = 9</w:t>
            </w:r>
          </w:p>
        </w:tc>
      </w:tr>
      <w:tr w:rsidR="00547639" w:rsidRPr="00FD2B46" w:rsidTr="00547639">
        <w:trPr>
          <w:trHeight w:val="408"/>
        </w:trPr>
        <w:tc>
          <w:tcPr>
            <w:tcW w:w="2694" w:type="dxa"/>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굴림" w:hAnsi="Arial" w:cs="Arial"/>
                <w:color w:val="000000"/>
                <w:kern w:val="0"/>
              </w:rPr>
            </w:pPr>
            <w:r w:rsidRPr="00FD2B46">
              <w:rPr>
                <w:rFonts w:ascii="Arial" w:eastAsia="굴림" w:hAnsi="Arial" w:cs="Arial"/>
                <w:color w:val="000000"/>
                <w:kern w:val="0"/>
              </w:rPr>
              <w:t>Procrustes (PCA loadings)</w:t>
            </w:r>
          </w:p>
        </w:tc>
        <w:tc>
          <w:tcPr>
            <w:tcW w:w="1527" w:type="dxa"/>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굴림" w:hAnsi="Arial" w:cs="Arial"/>
                <w:color w:val="000000"/>
                <w:kern w:val="0"/>
              </w:rPr>
            </w:pPr>
            <w:r w:rsidRPr="00FD2B46">
              <w:rPr>
                <w:rFonts w:ascii="Arial" w:eastAsia="굴림" w:hAnsi="Arial" w:cs="Arial"/>
                <w:color w:val="000000"/>
                <w:kern w:val="0"/>
              </w:rPr>
              <w:t>M² = 0.845</w:t>
            </w:r>
          </w:p>
        </w:tc>
        <w:tc>
          <w:tcPr>
            <w:tcW w:w="1218" w:type="dxa"/>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맑은 고딕" w:hAnsi="Arial" w:cs="Arial"/>
                <w:color w:val="000000"/>
                <w:kern w:val="0"/>
              </w:rPr>
            </w:pPr>
            <w:r w:rsidRPr="00FD2B46">
              <w:rPr>
                <w:rFonts w:ascii="Arial" w:eastAsia="맑은 고딕" w:hAnsi="Arial" w:cs="Arial"/>
                <w:color w:val="000000"/>
                <w:kern w:val="0"/>
              </w:rPr>
              <w:t>-</w:t>
            </w:r>
          </w:p>
        </w:tc>
        <w:tc>
          <w:tcPr>
            <w:tcW w:w="957" w:type="dxa"/>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굴림" w:hAnsi="Arial" w:cs="Arial"/>
                <w:color w:val="000000"/>
                <w:kern w:val="0"/>
              </w:rPr>
            </w:pPr>
            <w:r w:rsidRPr="00FD2B46">
              <w:rPr>
                <w:rFonts w:ascii="Arial" w:eastAsia="굴림" w:hAnsi="Arial" w:cs="Arial"/>
                <w:color w:val="000000"/>
                <w:kern w:val="0"/>
              </w:rPr>
              <w:t>0.011</w:t>
            </w:r>
          </w:p>
        </w:tc>
        <w:tc>
          <w:tcPr>
            <w:tcW w:w="2480" w:type="dxa"/>
            <w:shd w:val="clear" w:color="auto" w:fill="auto"/>
            <w:noWrap/>
            <w:vAlign w:val="bottom"/>
            <w:hideMark/>
          </w:tcPr>
          <w:p w:rsidR="00547639" w:rsidRPr="00FD2B46" w:rsidRDefault="00547639" w:rsidP="00547639">
            <w:pPr>
              <w:widowControl/>
              <w:wordWrap/>
              <w:autoSpaceDE/>
              <w:autoSpaceDN/>
              <w:spacing w:after="0" w:line="240" w:lineRule="auto"/>
              <w:jc w:val="center"/>
              <w:rPr>
                <w:rFonts w:ascii="Arial" w:eastAsia="굴림" w:hAnsi="Arial" w:cs="Arial"/>
                <w:color w:val="000000"/>
                <w:kern w:val="0"/>
              </w:rPr>
            </w:pPr>
            <w:r w:rsidRPr="00FD2B46">
              <w:rPr>
                <w:rFonts w:ascii="Arial" w:eastAsia="굴림" w:hAnsi="Arial" w:cs="Arial"/>
                <w:color w:val="000000"/>
                <w:kern w:val="0"/>
              </w:rPr>
              <w:t>Significant difference</w:t>
            </w:r>
          </w:p>
        </w:tc>
      </w:tr>
    </w:tbl>
    <w:p w:rsidR="00547639" w:rsidRPr="00375F14" w:rsidRDefault="00FD2B46" w:rsidP="00375F14">
      <w:pPr>
        <w:jc w:val="left"/>
        <w:rPr>
          <w:rFonts w:ascii="Times New Roman" w:hAnsi="Times New Roman" w:cs="Times New Roman"/>
          <w:b/>
          <w:sz w:val="28"/>
        </w:rPr>
      </w:pPr>
      <w:r w:rsidRPr="00375F14">
        <w:rPr>
          <w:rFonts w:ascii="Times New Roman" w:hAnsi="Times New Roman" w:cs="Times New Roman"/>
          <w:b/>
          <w:bCs/>
          <w:szCs w:val="20"/>
        </w:rPr>
        <w:t>Supplementary Table S2</w:t>
      </w:r>
      <w:r w:rsidRPr="00375F14">
        <w:rPr>
          <w:rFonts w:ascii="Times New Roman" w:hAnsi="Times New Roman" w:cs="Times New Roman"/>
          <w:bCs/>
          <w:szCs w:val="20"/>
        </w:rPr>
        <w:t>.</w:t>
      </w:r>
      <w:r w:rsidR="00375F14" w:rsidRPr="00375F14">
        <w:rPr>
          <w:rFonts w:ascii="Times New Roman" w:hAnsi="Times New Roman" w:cs="Times New Roman"/>
          <w:bCs/>
          <w:szCs w:val="20"/>
        </w:rPr>
        <w:t xml:space="preserve"> Significant correlations between winter phytoplankton variables (total chlorophyll-a, micro-, </w:t>
      </w:r>
      <w:proofErr w:type="spellStart"/>
      <w:r w:rsidR="00375F14" w:rsidRPr="00375F14">
        <w:rPr>
          <w:rFonts w:ascii="Times New Roman" w:hAnsi="Times New Roman" w:cs="Times New Roman"/>
          <w:bCs/>
          <w:szCs w:val="20"/>
        </w:rPr>
        <w:t>nano</w:t>
      </w:r>
      <w:proofErr w:type="spellEnd"/>
      <w:r w:rsidR="00375F14" w:rsidRPr="00375F14">
        <w:rPr>
          <w:rFonts w:ascii="Times New Roman" w:hAnsi="Times New Roman" w:cs="Times New Roman"/>
          <w:bCs/>
          <w:szCs w:val="20"/>
        </w:rPr>
        <w:t>-, and pico-phytoplankton) and climate indices before (2003–2015) and after (2016–2024) the 2015 SST regime shift in the WNP. For each variable, the table lists the significant index, correlation coefficient (r), p-value, and direction of the relationship.</w:t>
      </w:r>
    </w:p>
    <w:p w:rsidR="00547639" w:rsidRDefault="00547639" w:rsidP="007521B1">
      <w:pPr>
        <w:rPr>
          <w:rFonts w:ascii="Arial" w:hAnsi="Arial" w:cs="Arial"/>
          <w:b/>
          <w:bCs/>
          <w:szCs w:val="20"/>
        </w:rPr>
      </w:pPr>
    </w:p>
    <w:p w:rsidR="00547639" w:rsidRDefault="00547639" w:rsidP="007521B1">
      <w:pPr>
        <w:rPr>
          <w:rFonts w:ascii="Arial" w:hAnsi="Arial" w:cs="Arial"/>
          <w:b/>
          <w:bCs/>
          <w:szCs w:val="20"/>
        </w:rPr>
      </w:pPr>
    </w:p>
    <w:p w:rsidR="00FD2B46" w:rsidRPr="00375F14" w:rsidRDefault="00FD2B46" w:rsidP="007521B1">
      <w:pPr>
        <w:rPr>
          <w:rFonts w:ascii="Times New Roman" w:hAnsi="Times New Roman" w:cs="Times New Roman"/>
          <w:b/>
          <w:sz w:val="28"/>
        </w:rPr>
      </w:pPr>
      <w:r w:rsidRPr="00375F14">
        <w:rPr>
          <w:rFonts w:ascii="Times New Roman" w:hAnsi="Times New Roman" w:cs="Times New Roman"/>
          <w:b/>
          <w:bCs/>
          <w:szCs w:val="20"/>
        </w:rPr>
        <w:t>Supplementary Table S3</w:t>
      </w:r>
      <w:r w:rsidRPr="00375F14">
        <w:rPr>
          <w:rFonts w:ascii="Times New Roman" w:hAnsi="Times New Roman" w:cs="Times New Roman"/>
          <w:bCs/>
          <w:szCs w:val="20"/>
        </w:rPr>
        <w:t>.</w:t>
      </w:r>
      <w:r w:rsidR="00375F14" w:rsidRPr="00375F14">
        <w:rPr>
          <w:rFonts w:ascii="Times New Roman" w:hAnsi="Times New Roman" w:cs="Times New Roman"/>
          <w:bCs/>
          <w:szCs w:val="20"/>
        </w:rPr>
        <w:t xml:space="preserve"> Results of multivariate statistical tests assessing regime-dependent shifts in phytoplankton–climate relationships before (2003–2015) and after (2016–2024) the 2015 SST regime shift in the WNP. PERMANOVA detected a significant difference in community–climate structure between the two periods (F = 3.05, R² = 0.132, p = 0.007), based on 13 pre-shift and 9 post-shift years.</w:t>
      </w:r>
    </w:p>
    <w:p w:rsidR="00FD2B46" w:rsidRDefault="00FD2B46">
      <w:pPr>
        <w:widowControl/>
        <w:wordWrap/>
        <w:autoSpaceDE/>
        <w:autoSpaceDN/>
        <w:rPr>
          <w:rFonts w:ascii="Arial" w:hAnsi="Arial" w:cs="Arial"/>
          <w:b/>
          <w:sz w:val="28"/>
        </w:rPr>
      </w:pPr>
      <w:r>
        <w:rPr>
          <w:rFonts w:ascii="Arial" w:hAnsi="Arial" w:cs="Arial"/>
          <w:b/>
          <w:sz w:val="28"/>
        </w:rPr>
        <w:br w:type="page"/>
      </w:r>
      <w:bookmarkStart w:id="1" w:name="_GoBack"/>
      <w:bookmarkEnd w:id="1"/>
    </w:p>
    <w:tbl>
      <w:tblPr>
        <w:tblW w:w="8921" w:type="dxa"/>
        <w:tblBorders>
          <w:top w:val="single" w:sz="4" w:space="0" w:color="auto"/>
          <w:bottom w:val="single" w:sz="4" w:space="0" w:color="auto"/>
        </w:tblBorders>
        <w:tblCellMar>
          <w:left w:w="99" w:type="dxa"/>
          <w:right w:w="99" w:type="dxa"/>
        </w:tblCellMar>
        <w:tblLook w:val="04A0" w:firstRow="1" w:lastRow="0" w:firstColumn="1" w:lastColumn="0" w:noHBand="0" w:noVBand="1"/>
      </w:tblPr>
      <w:tblGrid>
        <w:gridCol w:w="1418"/>
        <w:gridCol w:w="1258"/>
        <w:gridCol w:w="513"/>
        <w:gridCol w:w="4079"/>
        <w:gridCol w:w="726"/>
        <w:gridCol w:w="927"/>
      </w:tblGrid>
      <w:tr w:rsidR="00FD2B46" w:rsidRPr="00FD2B46" w:rsidTr="002A0EA6">
        <w:trPr>
          <w:trHeight w:val="381"/>
        </w:trPr>
        <w:tc>
          <w:tcPr>
            <w:tcW w:w="1418"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lastRenderedPageBreak/>
              <w:t>Period</w:t>
            </w:r>
          </w:p>
        </w:tc>
        <w:tc>
          <w:tcPr>
            <w:tcW w:w="1258"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Response</w:t>
            </w:r>
          </w:p>
        </w:tc>
        <w:tc>
          <w:tcPr>
            <w:tcW w:w="513"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n</w:t>
            </w:r>
          </w:p>
        </w:tc>
        <w:tc>
          <w:tcPr>
            <w:tcW w:w="4079"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Selected Predictors</w:t>
            </w:r>
          </w:p>
        </w:tc>
        <w:tc>
          <w:tcPr>
            <w:tcW w:w="726"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R²</w:t>
            </w:r>
          </w:p>
        </w:tc>
        <w:tc>
          <w:tcPr>
            <w:tcW w:w="927" w:type="dxa"/>
            <w:tcBorders>
              <w:top w:val="single" w:sz="4" w:space="0" w:color="auto"/>
              <w:bottom w:val="single" w:sz="4" w:space="0" w:color="auto"/>
            </w:tcBorders>
            <w:shd w:val="clear" w:color="auto" w:fill="auto"/>
            <w:noWrap/>
            <w:vAlign w:val="center"/>
            <w:hideMark/>
          </w:tcPr>
          <w:p w:rsidR="00FD2B46" w:rsidRPr="00FD2B46" w:rsidRDefault="00FD2B46" w:rsidP="00FD2B46">
            <w:pPr>
              <w:widowControl/>
              <w:wordWrap/>
              <w:autoSpaceDE/>
              <w:autoSpaceDN/>
              <w:spacing w:after="0" w:line="240" w:lineRule="auto"/>
              <w:jc w:val="center"/>
              <w:rPr>
                <w:rFonts w:ascii="Arial" w:eastAsia="굴림" w:hAnsi="Arial" w:cs="Arial"/>
                <w:b/>
                <w:color w:val="000000"/>
                <w:kern w:val="0"/>
                <w:sz w:val="22"/>
              </w:rPr>
            </w:pPr>
            <w:r w:rsidRPr="00FD2B46">
              <w:rPr>
                <w:rFonts w:ascii="Arial" w:eastAsia="굴림" w:hAnsi="Arial" w:cs="Arial"/>
                <w:b/>
                <w:color w:val="000000"/>
                <w:kern w:val="0"/>
                <w:sz w:val="22"/>
              </w:rPr>
              <w:t>Adj. R²</w:t>
            </w:r>
          </w:p>
        </w:tc>
      </w:tr>
      <w:tr w:rsidR="00FD2B46" w:rsidRPr="00FD2B46" w:rsidTr="002A0EA6">
        <w:trPr>
          <w:trHeight w:val="381"/>
        </w:trPr>
        <w:tc>
          <w:tcPr>
            <w:tcW w:w="1418" w:type="dxa"/>
            <w:tcBorders>
              <w:top w:val="single" w:sz="4" w:space="0" w:color="auto"/>
            </w:tcBorders>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2003–2015</w:t>
            </w:r>
          </w:p>
        </w:tc>
        <w:tc>
          <w:tcPr>
            <w:tcW w:w="1258" w:type="dxa"/>
            <w:tcBorders>
              <w:top w:val="single" w:sz="4" w:space="0" w:color="auto"/>
            </w:tcBorders>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roofErr w:type="spellStart"/>
            <w:r w:rsidRPr="00FD2B46">
              <w:rPr>
                <w:rFonts w:ascii="Arial" w:eastAsia="굴림" w:hAnsi="Arial" w:cs="Arial"/>
                <w:color w:val="000000"/>
                <w:kern w:val="0"/>
                <w:sz w:val="22"/>
              </w:rPr>
              <w:t>chl</w:t>
            </w:r>
            <w:proofErr w:type="spellEnd"/>
          </w:p>
        </w:tc>
        <w:tc>
          <w:tcPr>
            <w:tcW w:w="513" w:type="dxa"/>
            <w:tcBorders>
              <w:top w:val="single" w:sz="4" w:space="0" w:color="auto"/>
            </w:tcBorders>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13</w:t>
            </w:r>
          </w:p>
        </w:tc>
        <w:tc>
          <w:tcPr>
            <w:tcW w:w="4079" w:type="dxa"/>
            <w:tcBorders>
              <w:top w:val="single" w:sz="4" w:space="0" w:color="auto"/>
            </w:tcBorders>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 xml:space="preserve">PDOI, </w:t>
            </w:r>
            <w:r w:rsidR="00375F14">
              <w:rPr>
                <w:rFonts w:ascii="굴림" w:eastAsia="굴림" w:hAnsi="굴림" w:cs="Arial" w:hint="eastAsia"/>
                <w:color w:val="000000"/>
                <w:kern w:val="0"/>
                <w:sz w:val="22"/>
              </w:rPr>
              <w:t>△</w:t>
            </w:r>
            <w:r w:rsidR="00375F14">
              <w:rPr>
                <w:rFonts w:ascii="Arial" w:eastAsia="굴림" w:hAnsi="Arial" w:cs="Arial"/>
                <w:color w:val="000000"/>
                <w:kern w:val="0"/>
                <w:sz w:val="22"/>
              </w:rPr>
              <w:t>T</w:t>
            </w:r>
            <w:r w:rsidRPr="00FD2B46">
              <w:rPr>
                <w:rFonts w:ascii="Arial" w:eastAsia="굴림" w:hAnsi="Arial" w:cs="Arial"/>
                <w:color w:val="000000"/>
                <w:kern w:val="0"/>
                <w:sz w:val="22"/>
              </w:rPr>
              <w:t>, EAWMI, WS</w:t>
            </w:r>
          </w:p>
        </w:tc>
        <w:tc>
          <w:tcPr>
            <w:tcW w:w="726" w:type="dxa"/>
            <w:tcBorders>
              <w:top w:val="single" w:sz="4" w:space="0" w:color="auto"/>
            </w:tcBorders>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0.61</w:t>
            </w:r>
          </w:p>
        </w:tc>
        <w:tc>
          <w:tcPr>
            <w:tcW w:w="927" w:type="dxa"/>
            <w:tcBorders>
              <w:top w:val="single" w:sz="4" w:space="0" w:color="auto"/>
            </w:tcBorders>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0.42</w:t>
            </w:r>
          </w:p>
        </w:tc>
      </w:tr>
      <w:tr w:rsidR="00FD2B46" w:rsidRPr="00FD2B46" w:rsidTr="002A0EA6">
        <w:trPr>
          <w:trHeight w:val="381"/>
        </w:trPr>
        <w:tc>
          <w:tcPr>
            <w:tcW w:w="141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2003–2015</w:t>
            </w:r>
          </w:p>
        </w:tc>
        <w:tc>
          <w:tcPr>
            <w:tcW w:w="125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micro</w:t>
            </w:r>
          </w:p>
        </w:tc>
        <w:tc>
          <w:tcPr>
            <w:tcW w:w="513"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13</w:t>
            </w:r>
          </w:p>
        </w:tc>
        <w:tc>
          <w:tcPr>
            <w:tcW w:w="4079"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PDOI, NPI, KCI, WS</w:t>
            </w:r>
          </w:p>
        </w:tc>
        <w:tc>
          <w:tcPr>
            <w:tcW w:w="726"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0.54</w:t>
            </w:r>
          </w:p>
        </w:tc>
        <w:tc>
          <w:tcPr>
            <w:tcW w:w="927"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0.30</w:t>
            </w:r>
          </w:p>
        </w:tc>
      </w:tr>
      <w:tr w:rsidR="00FD2B46" w:rsidRPr="00FD2B46" w:rsidTr="002A0EA6">
        <w:trPr>
          <w:trHeight w:val="381"/>
        </w:trPr>
        <w:tc>
          <w:tcPr>
            <w:tcW w:w="141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2003–2015</w:t>
            </w:r>
          </w:p>
        </w:tc>
        <w:tc>
          <w:tcPr>
            <w:tcW w:w="125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roofErr w:type="spellStart"/>
            <w:r w:rsidRPr="00FD2B46">
              <w:rPr>
                <w:rFonts w:ascii="Arial" w:eastAsia="굴림" w:hAnsi="Arial" w:cs="Arial"/>
                <w:color w:val="000000"/>
                <w:kern w:val="0"/>
                <w:sz w:val="22"/>
              </w:rPr>
              <w:t>nano</w:t>
            </w:r>
            <w:proofErr w:type="spellEnd"/>
          </w:p>
        </w:tc>
        <w:tc>
          <w:tcPr>
            <w:tcW w:w="513"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13</w:t>
            </w:r>
          </w:p>
        </w:tc>
        <w:tc>
          <w:tcPr>
            <w:tcW w:w="4079"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 xml:space="preserve">NPI, </w:t>
            </w:r>
            <w:r w:rsidR="00375F14">
              <w:rPr>
                <w:rFonts w:ascii="굴림" w:eastAsia="굴림" w:hAnsi="굴림" w:cs="Arial" w:hint="eastAsia"/>
                <w:color w:val="000000"/>
                <w:kern w:val="0"/>
                <w:sz w:val="22"/>
              </w:rPr>
              <w:t>△</w:t>
            </w:r>
            <w:r w:rsidR="00375F14">
              <w:rPr>
                <w:rFonts w:ascii="Arial" w:eastAsia="굴림" w:hAnsi="Arial" w:cs="Arial"/>
                <w:color w:val="000000"/>
                <w:kern w:val="0"/>
                <w:sz w:val="22"/>
              </w:rPr>
              <w:t>T</w:t>
            </w:r>
            <w:r w:rsidRPr="00FD2B46">
              <w:rPr>
                <w:rFonts w:ascii="Arial" w:eastAsia="굴림" w:hAnsi="Arial" w:cs="Arial"/>
                <w:color w:val="000000"/>
                <w:kern w:val="0"/>
                <w:sz w:val="22"/>
              </w:rPr>
              <w:t>, ZIMA, PDOI</w:t>
            </w:r>
          </w:p>
        </w:tc>
        <w:tc>
          <w:tcPr>
            <w:tcW w:w="726"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0.39</w:t>
            </w:r>
          </w:p>
        </w:tc>
        <w:tc>
          <w:tcPr>
            <w:tcW w:w="927"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0.08</w:t>
            </w:r>
          </w:p>
        </w:tc>
      </w:tr>
      <w:tr w:rsidR="00FD2B46" w:rsidRPr="00FD2B46" w:rsidTr="002A0EA6">
        <w:trPr>
          <w:trHeight w:val="381"/>
        </w:trPr>
        <w:tc>
          <w:tcPr>
            <w:tcW w:w="141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2003–2015</w:t>
            </w:r>
          </w:p>
        </w:tc>
        <w:tc>
          <w:tcPr>
            <w:tcW w:w="125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roofErr w:type="spellStart"/>
            <w:r w:rsidRPr="00FD2B46">
              <w:rPr>
                <w:rFonts w:ascii="Arial" w:eastAsia="굴림" w:hAnsi="Arial" w:cs="Arial"/>
                <w:color w:val="000000"/>
                <w:kern w:val="0"/>
                <w:sz w:val="22"/>
              </w:rPr>
              <w:t>pico</w:t>
            </w:r>
            <w:proofErr w:type="spellEnd"/>
          </w:p>
        </w:tc>
        <w:tc>
          <w:tcPr>
            <w:tcW w:w="513"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13</w:t>
            </w:r>
          </w:p>
        </w:tc>
        <w:tc>
          <w:tcPr>
            <w:tcW w:w="4079"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 xml:space="preserve">NPI, </w:t>
            </w:r>
            <w:r w:rsidR="00375F14">
              <w:rPr>
                <w:rFonts w:ascii="굴림" w:eastAsia="굴림" w:hAnsi="굴림" w:cs="Arial" w:hint="eastAsia"/>
                <w:color w:val="000000"/>
                <w:kern w:val="0"/>
                <w:sz w:val="22"/>
              </w:rPr>
              <w:t>△</w:t>
            </w:r>
            <w:r w:rsidR="00375F14">
              <w:rPr>
                <w:rFonts w:ascii="Arial" w:eastAsia="굴림" w:hAnsi="Arial" w:cs="Arial"/>
                <w:color w:val="000000"/>
                <w:kern w:val="0"/>
                <w:sz w:val="22"/>
              </w:rPr>
              <w:t>T</w:t>
            </w:r>
            <w:r w:rsidRPr="00FD2B46">
              <w:rPr>
                <w:rFonts w:ascii="Arial" w:eastAsia="굴림" w:hAnsi="Arial" w:cs="Arial"/>
                <w:color w:val="000000"/>
                <w:kern w:val="0"/>
                <w:sz w:val="22"/>
              </w:rPr>
              <w:t>, PDOI, ZIMA</w:t>
            </w:r>
          </w:p>
        </w:tc>
        <w:tc>
          <w:tcPr>
            <w:tcW w:w="726"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0.50</w:t>
            </w:r>
          </w:p>
        </w:tc>
        <w:tc>
          <w:tcPr>
            <w:tcW w:w="927"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0.25</w:t>
            </w:r>
          </w:p>
        </w:tc>
      </w:tr>
      <w:tr w:rsidR="00FD2B46" w:rsidRPr="00FD2B46" w:rsidTr="002A0EA6">
        <w:trPr>
          <w:trHeight w:val="381"/>
        </w:trPr>
        <w:tc>
          <w:tcPr>
            <w:tcW w:w="141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2016–2024</w:t>
            </w:r>
          </w:p>
        </w:tc>
        <w:tc>
          <w:tcPr>
            <w:tcW w:w="125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roofErr w:type="spellStart"/>
            <w:r w:rsidRPr="00FD2B46">
              <w:rPr>
                <w:rFonts w:ascii="Arial" w:eastAsia="굴림" w:hAnsi="Arial" w:cs="Arial"/>
                <w:color w:val="000000"/>
                <w:kern w:val="0"/>
                <w:sz w:val="22"/>
              </w:rPr>
              <w:t>chl</w:t>
            </w:r>
            <w:proofErr w:type="spellEnd"/>
          </w:p>
        </w:tc>
        <w:tc>
          <w:tcPr>
            <w:tcW w:w="513"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9</w:t>
            </w:r>
          </w:p>
        </w:tc>
        <w:tc>
          <w:tcPr>
            <w:tcW w:w="4079"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AOI, LHF, KCI</w:t>
            </w:r>
          </w:p>
        </w:tc>
        <w:tc>
          <w:tcPr>
            <w:tcW w:w="726"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0.58</w:t>
            </w:r>
          </w:p>
        </w:tc>
        <w:tc>
          <w:tcPr>
            <w:tcW w:w="927"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0.34</w:t>
            </w:r>
          </w:p>
        </w:tc>
      </w:tr>
      <w:tr w:rsidR="00FD2B46" w:rsidRPr="00FD2B46" w:rsidTr="002A0EA6">
        <w:trPr>
          <w:trHeight w:val="381"/>
        </w:trPr>
        <w:tc>
          <w:tcPr>
            <w:tcW w:w="141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2016–2024</w:t>
            </w:r>
          </w:p>
        </w:tc>
        <w:tc>
          <w:tcPr>
            <w:tcW w:w="125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micro</w:t>
            </w:r>
          </w:p>
        </w:tc>
        <w:tc>
          <w:tcPr>
            <w:tcW w:w="513"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9</w:t>
            </w:r>
          </w:p>
        </w:tc>
        <w:tc>
          <w:tcPr>
            <w:tcW w:w="4079"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LHF, KCI, EKWC</w:t>
            </w:r>
          </w:p>
        </w:tc>
        <w:tc>
          <w:tcPr>
            <w:tcW w:w="726"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0.58</w:t>
            </w:r>
          </w:p>
        </w:tc>
        <w:tc>
          <w:tcPr>
            <w:tcW w:w="927"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0.33</w:t>
            </w:r>
          </w:p>
        </w:tc>
      </w:tr>
      <w:tr w:rsidR="00FD2B46" w:rsidRPr="00FD2B46" w:rsidTr="002A0EA6">
        <w:trPr>
          <w:trHeight w:val="381"/>
        </w:trPr>
        <w:tc>
          <w:tcPr>
            <w:tcW w:w="141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2016–2024</w:t>
            </w:r>
          </w:p>
        </w:tc>
        <w:tc>
          <w:tcPr>
            <w:tcW w:w="125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roofErr w:type="spellStart"/>
            <w:r w:rsidRPr="00FD2B46">
              <w:rPr>
                <w:rFonts w:ascii="Arial" w:eastAsia="굴림" w:hAnsi="Arial" w:cs="Arial"/>
                <w:color w:val="000000"/>
                <w:kern w:val="0"/>
                <w:sz w:val="22"/>
              </w:rPr>
              <w:t>nano</w:t>
            </w:r>
            <w:proofErr w:type="spellEnd"/>
          </w:p>
        </w:tc>
        <w:tc>
          <w:tcPr>
            <w:tcW w:w="513"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9</w:t>
            </w:r>
          </w:p>
        </w:tc>
        <w:tc>
          <w:tcPr>
            <w:tcW w:w="4079"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EKWC, SST_EAST, MKC</w:t>
            </w:r>
          </w:p>
        </w:tc>
        <w:tc>
          <w:tcPr>
            <w:tcW w:w="726"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0.61</w:t>
            </w:r>
          </w:p>
        </w:tc>
        <w:tc>
          <w:tcPr>
            <w:tcW w:w="927"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0.37</w:t>
            </w:r>
          </w:p>
        </w:tc>
      </w:tr>
      <w:tr w:rsidR="00FD2B46" w:rsidRPr="00FD2B46" w:rsidTr="002A0EA6">
        <w:trPr>
          <w:trHeight w:val="381"/>
        </w:trPr>
        <w:tc>
          <w:tcPr>
            <w:tcW w:w="141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2016–2024</w:t>
            </w:r>
          </w:p>
        </w:tc>
        <w:tc>
          <w:tcPr>
            <w:tcW w:w="1258"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proofErr w:type="spellStart"/>
            <w:r w:rsidRPr="00FD2B46">
              <w:rPr>
                <w:rFonts w:ascii="Arial" w:eastAsia="굴림" w:hAnsi="Arial" w:cs="Arial"/>
                <w:color w:val="000000"/>
                <w:kern w:val="0"/>
                <w:sz w:val="22"/>
              </w:rPr>
              <w:t>pico</w:t>
            </w:r>
            <w:proofErr w:type="spellEnd"/>
          </w:p>
        </w:tc>
        <w:tc>
          <w:tcPr>
            <w:tcW w:w="513"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9</w:t>
            </w:r>
          </w:p>
        </w:tc>
        <w:tc>
          <w:tcPr>
            <w:tcW w:w="4079"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EKWC, SST_EAST, MKC</w:t>
            </w:r>
          </w:p>
        </w:tc>
        <w:tc>
          <w:tcPr>
            <w:tcW w:w="726"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0.57</w:t>
            </w:r>
          </w:p>
        </w:tc>
        <w:tc>
          <w:tcPr>
            <w:tcW w:w="927" w:type="dxa"/>
            <w:shd w:val="clear" w:color="auto" w:fill="auto"/>
            <w:noWrap/>
            <w:vAlign w:val="bottom"/>
            <w:hideMark/>
          </w:tcPr>
          <w:p w:rsidR="00FD2B46" w:rsidRPr="00FD2B46" w:rsidRDefault="00FD2B46" w:rsidP="00FD2B46">
            <w:pPr>
              <w:widowControl/>
              <w:wordWrap/>
              <w:autoSpaceDE/>
              <w:autoSpaceDN/>
              <w:spacing w:after="0" w:line="240" w:lineRule="auto"/>
              <w:jc w:val="center"/>
              <w:rPr>
                <w:rFonts w:ascii="Arial" w:eastAsia="굴림" w:hAnsi="Arial" w:cs="Arial"/>
                <w:color w:val="000000"/>
                <w:kern w:val="0"/>
                <w:sz w:val="22"/>
              </w:rPr>
            </w:pPr>
            <w:r w:rsidRPr="00FD2B46">
              <w:rPr>
                <w:rFonts w:ascii="Arial" w:eastAsia="굴림" w:hAnsi="Arial" w:cs="Arial"/>
                <w:color w:val="000000"/>
                <w:kern w:val="0"/>
                <w:sz w:val="22"/>
              </w:rPr>
              <w:t>0.32</w:t>
            </w:r>
          </w:p>
        </w:tc>
      </w:tr>
    </w:tbl>
    <w:p w:rsidR="00FD2B46" w:rsidRPr="00375F14" w:rsidRDefault="00FD2B46" w:rsidP="007521B1">
      <w:pPr>
        <w:rPr>
          <w:rFonts w:ascii="Times New Roman" w:hAnsi="Times New Roman" w:cs="Times New Roman"/>
          <w:b/>
          <w:sz w:val="28"/>
        </w:rPr>
      </w:pPr>
      <w:r w:rsidRPr="00375F14">
        <w:rPr>
          <w:rFonts w:ascii="Times New Roman" w:hAnsi="Times New Roman" w:cs="Times New Roman"/>
          <w:b/>
          <w:bCs/>
          <w:szCs w:val="20"/>
        </w:rPr>
        <w:t>Supplementary Table S4</w:t>
      </w:r>
      <w:r w:rsidRPr="00375F14">
        <w:rPr>
          <w:rFonts w:ascii="Times New Roman" w:hAnsi="Times New Roman" w:cs="Times New Roman"/>
          <w:bCs/>
          <w:szCs w:val="20"/>
        </w:rPr>
        <w:t>.</w:t>
      </w:r>
      <w:r w:rsidR="00375F14" w:rsidRPr="00375F14">
        <w:rPr>
          <w:rFonts w:ascii="Times New Roman" w:hAnsi="Times New Roman" w:cs="Times New Roman"/>
          <w:bCs/>
          <w:szCs w:val="20"/>
        </w:rPr>
        <w:t xml:space="preserve"> </w:t>
      </w:r>
      <w:r w:rsidR="00375F14" w:rsidRPr="00375F14">
        <w:rPr>
          <w:rFonts w:ascii="Times New Roman" w:hAnsi="Times New Roman" w:cs="Times New Roman"/>
          <w:b/>
          <w:bCs/>
          <w:szCs w:val="20"/>
        </w:rPr>
        <w:t>Supplementary Table S4.</w:t>
      </w:r>
      <w:r w:rsidR="00375F14" w:rsidRPr="00375F14">
        <w:rPr>
          <w:rFonts w:ascii="Times New Roman" w:hAnsi="Times New Roman" w:cs="Times New Roman"/>
          <w:bCs/>
          <w:szCs w:val="20"/>
        </w:rPr>
        <w:t xml:space="preserve"> Results of standardized multiple regression models identifying climatic and oceanic predictors of phytoplankton variability before (2003–2015) and after (2016–2024) the 2015 SST regime shift in the WNP. For each response variable (total chlorophyll-a, micro-, </w:t>
      </w:r>
      <w:proofErr w:type="spellStart"/>
      <w:r w:rsidR="00375F14" w:rsidRPr="00375F14">
        <w:rPr>
          <w:rFonts w:ascii="Times New Roman" w:hAnsi="Times New Roman" w:cs="Times New Roman"/>
          <w:bCs/>
          <w:szCs w:val="20"/>
        </w:rPr>
        <w:t>nano</w:t>
      </w:r>
      <w:proofErr w:type="spellEnd"/>
      <w:r w:rsidR="00375F14" w:rsidRPr="00375F14">
        <w:rPr>
          <w:rFonts w:ascii="Times New Roman" w:hAnsi="Times New Roman" w:cs="Times New Roman"/>
          <w:bCs/>
          <w:szCs w:val="20"/>
        </w:rPr>
        <w:t>-, and pico-phytoplankton), the table shows the number of years (n), selected predictors, and model performance (R² and adjusted R²).</w:t>
      </w:r>
    </w:p>
    <w:p w:rsidR="007521B1" w:rsidRPr="007521B1" w:rsidRDefault="007521B1" w:rsidP="007521B1">
      <w:pPr>
        <w:jc w:val="center"/>
      </w:pPr>
    </w:p>
    <w:sectPr w:rsidR="007521B1" w:rsidRPr="007521B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A18" w:rsidRDefault="004A6A18" w:rsidP="00E91306">
      <w:pPr>
        <w:spacing w:after="0" w:line="240" w:lineRule="auto"/>
      </w:pPr>
      <w:r>
        <w:separator/>
      </w:r>
    </w:p>
  </w:endnote>
  <w:endnote w:type="continuationSeparator" w:id="0">
    <w:p w:rsidR="004A6A18" w:rsidRDefault="004A6A18" w:rsidP="00E91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A18" w:rsidRDefault="004A6A18" w:rsidP="00E91306">
      <w:pPr>
        <w:spacing w:after="0" w:line="240" w:lineRule="auto"/>
      </w:pPr>
      <w:r>
        <w:separator/>
      </w:r>
    </w:p>
  </w:footnote>
  <w:footnote w:type="continuationSeparator" w:id="0">
    <w:p w:rsidR="004A6A18" w:rsidRDefault="004A6A18" w:rsidP="00E913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41"/>
    <w:rsid w:val="002A0EA6"/>
    <w:rsid w:val="00375F14"/>
    <w:rsid w:val="004A6A18"/>
    <w:rsid w:val="004F55EF"/>
    <w:rsid w:val="00547639"/>
    <w:rsid w:val="005A5441"/>
    <w:rsid w:val="005C31F0"/>
    <w:rsid w:val="0067744F"/>
    <w:rsid w:val="00742283"/>
    <w:rsid w:val="007521B1"/>
    <w:rsid w:val="007A7983"/>
    <w:rsid w:val="007E6E5D"/>
    <w:rsid w:val="00927540"/>
    <w:rsid w:val="00C54FA1"/>
    <w:rsid w:val="00E91306"/>
    <w:rsid w:val="00FD2B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F33C1"/>
  <w15:chartTrackingRefBased/>
  <w15:docId w15:val="{840B2A9F-7E69-4426-B177-F5A4AEC3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7521B1"/>
    <w:rPr>
      <w:b/>
      <w:bCs/>
      <w:szCs w:val="20"/>
    </w:rPr>
  </w:style>
  <w:style w:type="paragraph" w:styleId="a4">
    <w:name w:val="header"/>
    <w:basedOn w:val="a"/>
    <w:link w:val="Char"/>
    <w:uiPriority w:val="99"/>
    <w:unhideWhenUsed/>
    <w:rsid w:val="00E91306"/>
    <w:pPr>
      <w:tabs>
        <w:tab w:val="center" w:pos="4513"/>
        <w:tab w:val="right" w:pos="9026"/>
      </w:tabs>
      <w:snapToGrid w:val="0"/>
    </w:pPr>
  </w:style>
  <w:style w:type="character" w:customStyle="1" w:styleId="Char">
    <w:name w:val="머리글 Char"/>
    <w:basedOn w:val="a0"/>
    <w:link w:val="a4"/>
    <w:uiPriority w:val="99"/>
    <w:rsid w:val="00E91306"/>
  </w:style>
  <w:style w:type="paragraph" w:styleId="a5">
    <w:name w:val="footer"/>
    <w:basedOn w:val="a"/>
    <w:link w:val="Char0"/>
    <w:uiPriority w:val="99"/>
    <w:unhideWhenUsed/>
    <w:rsid w:val="00E91306"/>
    <w:pPr>
      <w:tabs>
        <w:tab w:val="center" w:pos="4513"/>
        <w:tab w:val="right" w:pos="9026"/>
      </w:tabs>
      <w:snapToGrid w:val="0"/>
    </w:pPr>
  </w:style>
  <w:style w:type="character" w:customStyle="1" w:styleId="Char0">
    <w:name w:val="바닥글 Char"/>
    <w:basedOn w:val="a0"/>
    <w:link w:val="a5"/>
    <w:uiPriority w:val="99"/>
    <w:rsid w:val="00E91306"/>
  </w:style>
  <w:style w:type="table" w:styleId="2">
    <w:name w:val="Plain Table 2"/>
    <w:basedOn w:val="a1"/>
    <w:uiPriority w:val="42"/>
    <w:rsid w:val="007A798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60125">
      <w:bodyDiv w:val="1"/>
      <w:marLeft w:val="0"/>
      <w:marRight w:val="0"/>
      <w:marTop w:val="0"/>
      <w:marBottom w:val="0"/>
      <w:divBdr>
        <w:top w:val="none" w:sz="0" w:space="0" w:color="auto"/>
        <w:left w:val="none" w:sz="0" w:space="0" w:color="auto"/>
        <w:bottom w:val="none" w:sz="0" w:space="0" w:color="auto"/>
        <w:right w:val="none" w:sz="0" w:space="0" w:color="auto"/>
      </w:divBdr>
    </w:div>
    <w:div w:id="783884230">
      <w:bodyDiv w:val="1"/>
      <w:marLeft w:val="0"/>
      <w:marRight w:val="0"/>
      <w:marTop w:val="0"/>
      <w:marBottom w:val="0"/>
      <w:divBdr>
        <w:top w:val="none" w:sz="0" w:space="0" w:color="auto"/>
        <w:left w:val="none" w:sz="0" w:space="0" w:color="auto"/>
        <w:bottom w:val="none" w:sz="0" w:space="0" w:color="auto"/>
        <w:right w:val="none" w:sz="0" w:space="0" w:color="auto"/>
      </w:divBdr>
    </w:div>
    <w:div w:id="812989279">
      <w:bodyDiv w:val="1"/>
      <w:marLeft w:val="0"/>
      <w:marRight w:val="0"/>
      <w:marTop w:val="0"/>
      <w:marBottom w:val="0"/>
      <w:divBdr>
        <w:top w:val="none" w:sz="0" w:space="0" w:color="auto"/>
        <w:left w:val="none" w:sz="0" w:space="0" w:color="auto"/>
        <w:bottom w:val="none" w:sz="0" w:space="0" w:color="auto"/>
        <w:right w:val="none" w:sz="0" w:space="0" w:color="auto"/>
      </w:divBdr>
    </w:div>
    <w:div w:id="1002775181">
      <w:bodyDiv w:val="1"/>
      <w:marLeft w:val="0"/>
      <w:marRight w:val="0"/>
      <w:marTop w:val="0"/>
      <w:marBottom w:val="0"/>
      <w:divBdr>
        <w:top w:val="none" w:sz="0" w:space="0" w:color="auto"/>
        <w:left w:val="none" w:sz="0" w:space="0" w:color="auto"/>
        <w:bottom w:val="none" w:sz="0" w:space="0" w:color="auto"/>
        <w:right w:val="none" w:sz="0" w:space="0" w:color="auto"/>
      </w:divBdr>
    </w:div>
    <w:div w:id="1451624712">
      <w:bodyDiv w:val="1"/>
      <w:marLeft w:val="0"/>
      <w:marRight w:val="0"/>
      <w:marTop w:val="0"/>
      <w:marBottom w:val="0"/>
      <w:divBdr>
        <w:top w:val="none" w:sz="0" w:space="0" w:color="auto"/>
        <w:left w:val="none" w:sz="0" w:space="0" w:color="auto"/>
        <w:bottom w:val="none" w:sz="0" w:space="0" w:color="auto"/>
        <w:right w:val="none" w:sz="0" w:space="0" w:color="auto"/>
      </w:divBdr>
    </w:div>
    <w:div w:id="146192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781</Words>
  <Characters>4454</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hkjung</dc:creator>
  <cp:keywords/>
  <dc:description/>
  <cp:lastModifiedBy>hkjung</cp:lastModifiedBy>
  <cp:revision>6</cp:revision>
  <dcterms:created xsi:type="dcterms:W3CDTF">2025-08-25T06:14:00Z</dcterms:created>
  <dcterms:modified xsi:type="dcterms:W3CDTF">2025-08-27T01:54:00Z</dcterms:modified>
</cp:coreProperties>
</file>