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53DE4" w14:textId="77777777" w:rsidR="00356510" w:rsidRDefault="00356510" w:rsidP="00356510">
      <w:pPr>
        <w:spacing w:before="240" w:after="240"/>
        <w:rPr>
          <w:color w:val="1B1B1B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424242"/>
          <w:sz w:val="24"/>
          <w:szCs w:val="24"/>
          <w:highlight w:val="white"/>
        </w:rPr>
        <w:drawing>
          <wp:inline distT="114300" distB="114300" distL="114300" distR="114300" wp14:anchorId="2F5CB535" wp14:editId="736F2F80">
            <wp:extent cx="2327010" cy="1710000"/>
            <wp:effectExtent l="0" t="0" r="0" b="0"/>
            <wp:docPr id="4" name="image2.jpg" descr="Close-up of a ultrasound imag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g" descr="Close-up of a ultrasound image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7010" cy="17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424242"/>
          <w:sz w:val="24"/>
          <w:szCs w:val="24"/>
          <w:highlight w:val="white"/>
        </w:rPr>
        <w:drawing>
          <wp:inline distT="114300" distB="114300" distL="114300" distR="114300" wp14:anchorId="3014F577" wp14:editId="2F19B384">
            <wp:extent cx="2355420" cy="1717200"/>
            <wp:effectExtent l="0" t="0" r="0" b="0"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5420" cy="171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643131" w14:textId="77777777" w:rsidR="00356510" w:rsidRDefault="00356510" w:rsidP="00356510">
      <w:pPr>
        <w:spacing w:before="240" w:after="240"/>
        <w:rPr>
          <w:rFonts w:ascii="Roboto" w:eastAsia="Roboto" w:hAnsi="Roboto" w:cs="Roboto"/>
          <w:color w:val="212121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14"/>
          <w:szCs w:val="14"/>
        </w:rPr>
        <w:t>Figure S1.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. Representative splenic Doppler  in septic shock (case 4). </w:t>
      </w:r>
      <w:r>
        <w:rPr>
          <w:rFonts w:ascii="Times New Roman" w:eastAsia="Times New Roman" w:hAnsi="Times New Roman" w:cs="Times New Roman"/>
          <w:b/>
          <w:sz w:val="14"/>
          <w:szCs w:val="14"/>
        </w:rPr>
        <w:t xml:space="preserve">Left </w:t>
      </w:r>
      <w:r>
        <w:rPr>
          <w:rFonts w:ascii="Times New Roman" w:eastAsia="Times New Roman" w:hAnsi="Times New Roman" w:cs="Times New Roman"/>
          <w:sz w:val="14"/>
          <w:szCs w:val="14"/>
        </w:rPr>
        <w:t>(Worse): CRT 14.8 s, s-VTI 6.3 cm on NE 1.2 µg/kg/min + vasopressin 0.04 U/min (MAP 70 mmHg).</w:t>
      </w:r>
      <w:r>
        <w:rPr>
          <w:rFonts w:ascii="Times New Roman" w:eastAsia="Times New Roman" w:hAnsi="Times New Roman" w:cs="Times New Roman"/>
          <w:b/>
          <w:sz w:val="14"/>
          <w:szCs w:val="14"/>
        </w:rPr>
        <w:t xml:space="preserve"> Right</w:t>
      </w:r>
      <w:r>
        <w:rPr>
          <w:rFonts w:ascii="Cardo" w:eastAsia="Cardo" w:hAnsi="Cardo" w:cs="Cardo"/>
          <w:sz w:val="14"/>
          <w:szCs w:val="14"/>
        </w:rPr>
        <w:t xml:space="preserve"> (Better): CRT 1.6 s with s-VTI 19.6 cm off vasopressors (RI 0.60→0.47; PI 1.27→0.78). Despite remaining below the healthy benchmark (~39 cm), 220% increase in s-VTI highlights a dynamic, state-dependent signal.</w:t>
      </w:r>
    </w:p>
    <w:p w14:paraId="54BFE4B7" w14:textId="77777777" w:rsidR="00356510" w:rsidRDefault="00356510" w:rsidP="00356510">
      <w:pPr>
        <w:spacing w:after="160" w:line="343" w:lineRule="auto"/>
        <w:rPr>
          <w:rFonts w:ascii="Lora" w:eastAsia="Lora" w:hAnsi="Lora" w:cs="Lora"/>
          <w:color w:val="424242"/>
          <w:sz w:val="23"/>
          <w:szCs w:val="23"/>
          <w:highlight w:val="white"/>
        </w:rPr>
      </w:pPr>
    </w:p>
    <w:p w14:paraId="60B617FF" w14:textId="77777777" w:rsidR="00356510" w:rsidRDefault="00356510" w:rsidP="00356510">
      <w:pPr>
        <w:spacing w:before="240" w:after="240"/>
        <w:rPr>
          <w:rFonts w:ascii="Lora" w:eastAsia="Lora" w:hAnsi="Lora" w:cs="Lora"/>
          <w:color w:val="424242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noProof/>
          <w:color w:val="212121"/>
          <w:sz w:val="24"/>
          <w:szCs w:val="24"/>
          <w:highlight w:val="white"/>
        </w:rPr>
        <w:drawing>
          <wp:inline distT="114300" distB="114300" distL="114300" distR="114300" wp14:anchorId="0808AE44" wp14:editId="50121BFA">
            <wp:extent cx="2806022" cy="2243138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l="17296" t="7772" r="8538" b="11221"/>
                    <a:stretch>
                      <a:fillRect/>
                    </a:stretch>
                  </pic:blipFill>
                  <pic:spPr>
                    <a:xfrm>
                      <a:off x="0" y="0"/>
                      <a:ext cx="2806022" cy="2243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C37178" w14:textId="77777777" w:rsidR="00356510" w:rsidRDefault="00356510" w:rsidP="00356510">
      <w:pPr>
        <w:spacing w:before="240" w:after="240"/>
        <w:rPr>
          <w:rFonts w:ascii="Times New Roman" w:eastAsia="Times New Roman" w:hAnsi="Times New Roman" w:cs="Times New Roman"/>
          <w:color w:val="212121"/>
          <w:sz w:val="24"/>
          <w:szCs w:val="24"/>
          <w:highlight w:val="white"/>
        </w:rPr>
      </w:pPr>
    </w:p>
    <w:p w14:paraId="18E4EEA6" w14:textId="77777777" w:rsidR="00356510" w:rsidRDefault="00356510" w:rsidP="00356510">
      <w:pPr>
        <w:spacing w:before="240" w:after="240"/>
        <w:rPr>
          <w:rFonts w:ascii="Lora" w:eastAsia="Lora" w:hAnsi="Lora" w:cs="Lora"/>
          <w:color w:val="424242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color w:val="212121"/>
          <w:sz w:val="16"/>
          <w:szCs w:val="16"/>
          <w:highlight w:val="white"/>
        </w:rPr>
        <w:t>Figure S2</w:t>
      </w:r>
      <w:r>
        <w:rPr>
          <w:rFonts w:ascii="Times New Roman" w:eastAsia="Times New Roman" w:hAnsi="Times New Roman" w:cs="Times New Roman"/>
          <w:color w:val="212121"/>
          <w:sz w:val="16"/>
          <w:szCs w:val="16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sz w:val="16"/>
          <w:szCs w:val="16"/>
        </w:rPr>
        <w:t>Splenic pulsed‑wave Doppler in a healthy volunteer (control) demonstrating VTI 39 cm, RI 0.52, and PI 0.79.</w:t>
      </w:r>
    </w:p>
    <w:p w14:paraId="21A418EB" w14:textId="77777777" w:rsidR="00356510" w:rsidRDefault="00356510" w:rsidP="00356510">
      <w:pPr>
        <w:spacing w:after="160" w:line="343" w:lineRule="auto"/>
        <w:rPr>
          <w:rFonts w:ascii="Lora" w:eastAsia="Lora" w:hAnsi="Lora" w:cs="Lora"/>
          <w:b/>
          <w:color w:val="424242"/>
          <w:sz w:val="23"/>
          <w:szCs w:val="23"/>
          <w:highlight w:val="white"/>
        </w:rPr>
      </w:pPr>
    </w:p>
    <w:p w14:paraId="46721309" w14:textId="77777777" w:rsidR="00865217" w:rsidRDefault="00865217"/>
    <w:sectPr w:rsidR="00865217" w:rsidSect="00356510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rdo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82547" w14:textId="77777777" w:rsidR="00356510" w:rsidRDefault="00356510">
    <w:pPr>
      <w:spacing w:after="1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510"/>
    <w:rsid w:val="002E281E"/>
    <w:rsid w:val="003201BB"/>
    <w:rsid w:val="00356510"/>
    <w:rsid w:val="00865217"/>
    <w:rsid w:val="00AE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EAFF4"/>
  <w15:chartTrackingRefBased/>
  <w15:docId w15:val="{44315FE6-5664-4B29-92E1-E156E760C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51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419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65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5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51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51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51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51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51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51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51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5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5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5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5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5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5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5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6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51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6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5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65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51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65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5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5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Springer Nature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2025-09-23T22:28:00Z</dcterms:created>
  <dcterms:modified xsi:type="dcterms:W3CDTF">2025-09-23T22:29:00Z</dcterms:modified>
</cp:coreProperties>
</file>