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562B" w:rsidRPr="0083562B" w:rsidRDefault="0083562B" w:rsidP="00FC69FB">
      <w:pPr>
        <w:keepNext/>
        <w:spacing w:after="360" w:line="480" w:lineRule="auto"/>
        <w:contextualSpacing/>
        <w:jc w:val="center"/>
        <w:outlineLvl w:val="0"/>
        <w:rPr>
          <w:rFonts w:ascii="Times New Roman" w:eastAsia="Times New Roman" w:hAnsi="Times New Roman" w:cs="Times New Roman"/>
          <w:b/>
          <w:bCs/>
          <w:sz w:val="24"/>
          <w:szCs w:val="36"/>
          <w:u w:val="single"/>
          <w:lang w:eastAsia="de-DE"/>
        </w:rPr>
      </w:pPr>
      <w:r w:rsidRPr="0083562B">
        <w:rPr>
          <w:rFonts w:ascii="Times New Roman" w:eastAsia="Times New Roman" w:hAnsi="Times New Roman" w:cs="Times New Roman"/>
          <w:b/>
          <w:bCs/>
          <w:sz w:val="24"/>
          <w:szCs w:val="36"/>
          <w:u w:val="single"/>
          <w:lang w:eastAsia="de-DE"/>
        </w:rPr>
        <w:t>Supporting Information</w:t>
      </w:r>
    </w:p>
    <w:p w:rsidR="00FC69FB" w:rsidRPr="00BB37AB" w:rsidRDefault="00FC69FB" w:rsidP="00FC69FB">
      <w:pPr>
        <w:keepNext/>
        <w:spacing w:after="360" w:line="480" w:lineRule="auto"/>
        <w:contextualSpacing/>
        <w:jc w:val="center"/>
        <w:outlineLvl w:val="0"/>
        <w:rPr>
          <w:rFonts w:ascii="Times New Roman" w:eastAsia="Times New Roman" w:hAnsi="Times New Roman" w:cs="Times New Roman"/>
          <w:b/>
          <w:sz w:val="24"/>
          <w:szCs w:val="36"/>
          <w:lang w:eastAsia="de-DE"/>
        </w:rPr>
      </w:pPr>
      <w:r w:rsidRPr="00BB37AB">
        <w:rPr>
          <w:rFonts w:ascii="Times New Roman" w:eastAsia="Times New Roman" w:hAnsi="Times New Roman" w:cs="Times New Roman"/>
          <w:b/>
          <w:bCs/>
          <w:sz w:val="24"/>
          <w:szCs w:val="36"/>
          <w:lang w:eastAsia="de-DE"/>
        </w:rPr>
        <w:t xml:space="preserve">Molecular Structure, Interactions and Antimicrobial Properties of </w:t>
      </w:r>
      <w:proofErr w:type="spellStart"/>
      <w:r w:rsidRPr="00BB37AB">
        <w:rPr>
          <w:rFonts w:ascii="Times New Roman" w:eastAsia="Times New Roman" w:hAnsi="Times New Roman" w:cs="Times New Roman"/>
          <w:b/>
          <w:bCs/>
          <w:sz w:val="24"/>
          <w:szCs w:val="36"/>
          <w:lang w:eastAsia="de-DE"/>
        </w:rPr>
        <w:t>Curcumin</w:t>
      </w:r>
      <w:proofErr w:type="spellEnd"/>
      <w:r w:rsidRPr="00BB37AB">
        <w:rPr>
          <w:rFonts w:ascii="Times New Roman" w:eastAsia="Times New Roman" w:hAnsi="Times New Roman" w:cs="Times New Roman"/>
          <w:b/>
          <w:bCs/>
          <w:sz w:val="24"/>
          <w:szCs w:val="36"/>
          <w:lang w:eastAsia="de-DE"/>
        </w:rPr>
        <w:t xml:space="preserve">-PLGA Complexes – A DFT </w:t>
      </w:r>
      <w:r w:rsidR="00297BFE">
        <w:rPr>
          <w:rFonts w:ascii="Times New Roman" w:eastAsia="Times New Roman" w:hAnsi="Times New Roman" w:cs="Times New Roman"/>
          <w:b/>
          <w:bCs/>
          <w:sz w:val="24"/>
          <w:szCs w:val="36"/>
          <w:lang w:eastAsia="de-DE"/>
        </w:rPr>
        <w:t>Study</w:t>
      </w:r>
      <w:r w:rsidRPr="00BB37AB">
        <w:rPr>
          <w:rFonts w:ascii="Times New Roman" w:eastAsia="Times New Roman" w:hAnsi="Times New Roman" w:cs="Times New Roman"/>
          <w:b/>
          <w:bCs/>
          <w:sz w:val="24"/>
          <w:szCs w:val="36"/>
          <w:lang w:eastAsia="de-DE"/>
        </w:rPr>
        <w:t xml:space="preserve"> </w:t>
      </w:r>
    </w:p>
    <w:p w:rsidR="00FC69FB" w:rsidRPr="00BB37AB" w:rsidRDefault="00FC69FB" w:rsidP="00FC69FB">
      <w:pPr>
        <w:spacing w:after="0" w:line="480" w:lineRule="auto"/>
        <w:contextualSpacing/>
        <w:jc w:val="center"/>
        <w:rPr>
          <w:rFonts w:ascii="Times New Roman" w:eastAsia="Times New Roman" w:hAnsi="Times New Roman" w:cs="Times New Roman"/>
          <w:sz w:val="24"/>
          <w:szCs w:val="20"/>
          <w:vertAlign w:val="superscript"/>
          <w:lang w:eastAsia="de-DE"/>
        </w:rPr>
      </w:pPr>
      <w:proofErr w:type="spellStart"/>
      <w:r w:rsidRPr="00BB37AB">
        <w:rPr>
          <w:rFonts w:ascii="Times New Roman" w:eastAsia="Times New Roman" w:hAnsi="Times New Roman" w:cs="Times New Roman"/>
          <w:sz w:val="24"/>
          <w:szCs w:val="20"/>
          <w:lang w:eastAsia="de-DE"/>
        </w:rPr>
        <w:t>Mahendiraprabu</w:t>
      </w:r>
      <w:proofErr w:type="spellEnd"/>
      <w:r w:rsidRPr="00BB37AB">
        <w:rPr>
          <w:rFonts w:ascii="Times New Roman" w:eastAsia="Times New Roman" w:hAnsi="Times New Roman" w:cs="Times New Roman"/>
          <w:sz w:val="24"/>
          <w:szCs w:val="20"/>
          <w:lang w:eastAsia="de-DE"/>
        </w:rPr>
        <w:t xml:space="preserve"> </w:t>
      </w:r>
      <w:proofErr w:type="spellStart"/>
      <w:r w:rsidRPr="00BB37AB">
        <w:rPr>
          <w:rFonts w:ascii="Times New Roman" w:eastAsia="Times New Roman" w:hAnsi="Times New Roman" w:cs="Times New Roman"/>
          <w:sz w:val="24"/>
          <w:szCs w:val="20"/>
          <w:lang w:eastAsia="de-DE"/>
        </w:rPr>
        <w:t>Ganesan</w:t>
      </w:r>
      <w:proofErr w:type="spellEnd"/>
      <w:r w:rsidRPr="00BB37AB">
        <w:rPr>
          <w:rFonts w:ascii="Times New Roman" w:eastAsia="Times New Roman" w:hAnsi="Times New Roman" w:cs="Times New Roman"/>
          <w:sz w:val="24"/>
          <w:szCs w:val="20"/>
          <w:lang w:eastAsia="de-DE"/>
        </w:rPr>
        <w:t xml:space="preserve">, </w:t>
      </w:r>
      <w:proofErr w:type="spellStart"/>
      <w:r w:rsidRPr="00BB37AB">
        <w:rPr>
          <w:rFonts w:ascii="Times New Roman" w:eastAsia="Times New Roman" w:hAnsi="Times New Roman" w:cs="Times New Roman"/>
          <w:sz w:val="24"/>
          <w:szCs w:val="20"/>
          <w:lang w:eastAsia="de-DE"/>
        </w:rPr>
        <w:t>Selvarengan</w:t>
      </w:r>
      <w:proofErr w:type="spellEnd"/>
      <w:r w:rsidRPr="00BB37AB">
        <w:rPr>
          <w:rFonts w:ascii="Times New Roman" w:eastAsia="Times New Roman" w:hAnsi="Times New Roman" w:cs="Times New Roman"/>
          <w:sz w:val="24"/>
          <w:szCs w:val="20"/>
          <w:lang w:eastAsia="de-DE"/>
        </w:rPr>
        <w:t xml:space="preserve"> </w:t>
      </w:r>
      <w:proofErr w:type="spellStart"/>
      <w:r w:rsidRPr="00BB37AB">
        <w:rPr>
          <w:rFonts w:ascii="Times New Roman" w:eastAsia="Times New Roman" w:hAnsi="Times New Roman" w:cs="Times New Roman"/>
          <w:sz w:val="24"/>
          <w:szCs w:val="20"/>
          <w:lang w:eastAsia="de-DE"/>
        </w:rPr>
        <w:t>Paranthaman</w:t>
      </w:r>
      <w:proofErr w:type="spellEnd"/>
      <w:r w:rsidRPr="00BB37AB">
        <w:rPr>
          <w:rFonts w:ascii="Times New Roman" w:eastAsia="Times New Roman" w:hAnsi="Times New Roman" w:cs="Times New Roman"/>
          <w:sz w:val="24"/>
          <w:szCs w:val="20"/>
          <w:vertAlign w:val="superscript"/>
          <w:lang w:eastAsia="de-DE"/>
        </w:rPr>
        <w:t>*</w:t>
      </w:r>
      <w:bookmarkStart w:id="0" w:name="_GoBack"/>
      <w:bookmarkEnd w:id="0"/>
    </w:p>
    <w:p w:rsidR="00FC69FB" w:rsidRPr="00BB37AB" w:rsidRDefault="00FC69FB" w:rsidP="00FC69FB">
      <w:pPr>
        <w:spacing w:after="0" w:line="480" w:lineRule="auto"/>
        <w:contextualSpacing/>
        <w:jc w:val="center"/>
        <w:rPr>
          <w:rFonts w:ascii="Times New Roman" w:eastAsia="Times New Roman" w:hAnsi="Times New Roman" w:cs="Times New Roman"/>
          <w:b/>
          <w:i/>
          <w:sz w:val="24"/>
          <w:szCs w:val="20"/>
          <w:lang w:eastAsia="de-DE"/>
        </w:rPr>
      </w:pPr>
      <w:r w:rsidRPr="00BB37AB">
        <w:rPr>
          <w:rFonts w:ascii="Times New Roman" w:eastAsia="Times New Roman" w:hAnsi="Times New Roman" w:cs="Times New Roman"/>
          <w:i/>
          <w:sz w:val="24"/>
          <w:szCs w:val="20"/>
          <w:lang w:eastAsia="de-DE"/>
        </w:rPr>
        <w:t>Department of Physics and International Research Centre, Kalasalingam Academy of Research and Education (Deemed to be University), Krishnankoil – 626 126, India</w:t>
      </w:r>
    </w:p>
    <w:p w:rsidR="002F2ABC" w:rsidRDefault="00297BFE" w:rsidP="002F2ABC">
      <w:pPr>
        <w:spacing w:line="480" w:lineRule="auto"/>
        <w:contextualSpacing/>
        <w:jc w:val="both"/>
        <w:rPr>
          <w:rFonts w:ascii="Times New Roman" w:hAnsi="Times New Roman"/>
          <w:sz w:val="24"/>
          <w:szCs w:val="24"/>
        </w:rPr>
      </w:pPr>
      <w:r>
        <w:rPr>
          <w:rFonts w:ascii="Times New Roman" w:hAnsi="Times New Roman"/>
          <w:sz w:val="24"/>
          <w:szCs w:val="24"/>
        </w:rPr>
        <w:t xml:space="preserve">*Corresponding Author: Email. </w:t>
      </w:r>
      <w:hyperlink r:id="rId9" w:history="1">
        <w:r w:rsidRPr="00A75B6F">
          <w:rPr>
            <w:rStyle w:val="Hyperlink"/>
            <w:rFonts w:ascii="Times New Roman" w:hAnsi="Times New Roman"/>
            <w:sz w:val="24"/>
            <w:szCs w:val="24"/>
          </w:rPr>
          <w:t>psrengan@hotmail.com</w:t>
        </w:r>
      </w:hyperlink>
    </w:p>
    <w:p w:rsidR="00297BFE" w:rsidRDefault="00297BFE" w:rsidP="002F2ABC">
      <w:pPr>
        <w:spacing w:line="480" w:lineRule="auto"/>
        <w:contextualSpacing/>
        <w:jc w:val="both"/>
        <w:rPr>
          <w:rFonts w:ascii="Times New Roman" w:hAnsi="Times New Roman"/>
          <w:b/>
          <w:sz w:val="24"/>
          <w:szCs w:val="24"/>
          <w:u w:val="single"/>
        </w:rPr>
      </w:pPr>
    </w:p>
    <w:p w:rsidR="00983565" w:rsidRPr="00983565" w:rsidRDefault="00983565" w:rsidP="002F2ABC">
      <w:pPr>
        <w:spacing w:line="480" w:lineRule="auto"/>
        <w:contextualSpacing/>
        <w:jc w:val="both"/>
        <w:rPr>
          <w:rFonts w:ascii="Times New Roman" w:hAnsi="Times New Roman"/>
          <w:b/>
          <w:sz w:val="24"/>
          <w:szCs w:val="24"/>
          <w:u w:val="single"/>
        </w:rPr>
      </w:pPr>
      <w:r w:rsidRPr="00983565">
        <w:rPr>
          <w:rFonts w:ascii="Times New Roman" w:hAnsi="Times New Roman"/>
          <w:b/>
          <w:sz w:val="24"/>
          <w:szCs w:val="24"/>
          <w:u w:val="single"/>
        </w:rPr>
        <w:t>Chemical hardness (η) and Chemical potential (µ)</w:t>
      </w:r>
      <w:r>
        <w:rPr>
          <w:rFonts w:ascii="Times New Roman" w:hAnsi="Times New Roman"/>
          <w:b/>
          <w:sz w:val="24"/>
          <w:szCs w:val="24"/>
          <w:u w:val="single"/>
        </w:rPr>
        <w:t>:</w:t>
      </w:r>
    </w:p>
    <w:p w:rsidR="002F2ABC" w:rsidRPr="0088727B" w:rsidRDefault="00983565" w:rsidP="002F2ABC">
      <w:pPr>
        <w:spacing w:line="480" w:lineRule="auto"/>
        <w:contextualSpacing/>
        <w:jc w:val="both"/>
        <w:rPr>
          <w:rFonts w:ascii="Times New Roman" w:hAnsi="Times New Roman"/>
          <w:sz w:val="24"/>
          <w:szCs w:val="24"/>
        </w:rPr>
      </w:pPr>
      <w:r>
        <w:rPr>
          <w:rFonts w:ascii="Times New Roman" w:hAnsi="Times New Roman"/>
          <w:sz w:val="24"/>
          <w:szCs w:val="24"/>
        </w:rPr>
        <w:t>The c</w:t>
      </w:r>
      <w:r w:rsidR="002F2ABC" w:rsidRPr="0088727B">
        <w:rPr>
          <w:rFonts w:ascii="Times New Roman" w:hAnsi="Times New Roman"/>
          <w:sz w:val="24"/>
          <w:szCs w:val="24"/>
        </w:rPr>
        <w:t xml:space="preserve">hemical hardness (η) </w:t>
      </w:r>
      <w:r>
        <w:rPr>
          <w:rFonts w:ascii="Times New Roman" w:hAnsi="Times New Roman"/>
          <w:sz w:val="24"/>
          <w:szCs w:val="24"/>
        </w:rPr>
        <w:t>and c</w:t>
      </w:r>
      <w:r w:rsidR="002F2ABC" w:rsidRPr="0088727B">
        <w:rPr>
          <w:rFonts w:ascii="Times New Roman" w:hAnsi="Times New Roman"/>
          <w:sz w:val="24"/>
          <w:szCs w:val="24"/>
        </w:rPr>
        <w:t>hemical potential (µ) are calculated using the highest occupied molecular orbital (E</w:t>
      </w:r>
      <w:r w:rsidR="002F2ABC" w:rsidRPr="0088727B">
        <w:rPr>
          <w:rFonts w:ascii="Times New Roman" w:hAnsi="Times New Roman"/>
          <w:sz w:val="24"/>
          <w:szCs w:val="24"/>
          <w:vertAlign w:val="subscript"/>
        </w:rPr>
        <w:t>HOMO</w:t>
      </w:r>
      <w:r w:rsidR="002F2ABC" w:rsidRPr="0088727B">
        <w:rPr>
          <w:rFonts w:ascii="Times New Roman" w:hAnsi="Times New Roman"/>
          <w:sz w:val="24"/>
          <w:szCs w:val="24"/>
        </w:rPr>
        <w:t>) and the lowest unoccupied molecular orbital (E</w:t>
      </w:r>
      <w:r w:rsidR="002F2ABC" w:rsidRPr="0088727B">
        <w:rPr>
          <w:rFonts w:ascii="Times New Roman" w:hAnsi="Times New Roman"/>
          <w:sz w:val="24"/>
          <w:szCs w:val="24"/>
          <w:vertAlign w:val="subscript"/>
        </w:rPr>
        <w:t>LUMO</w:t>
      </w:r>
      <w:r w:rsidR="002F2ABC" w:rsidRPr="0088727B">
        <w:rPr>
          <w:rFonts w:ascii="Times New Roman" w:hAnsi="Times New Roman"/>
          <w:sz w:val="24"/>
          <w:szCs w:val="24"/>
        </w:rPr>
        <w:t xml:space="preserve">) energies. They are,   </w:t>
      </w:r>
    </w:p>
    <w:p w:rsidR="002F2ABC" w:rsidRPr="0088727B" w:rsidRDefault="002F2ABC" w:rsidP="002F2ABC">
      <w:pPr>
        <w:spacing w:line="480" w:lineRule="auto"/>
        <w:contextualSpacing/>
        <w:jc w:val="both"/>
        <w:rPr>
          <w:rFonts w:ascii="Times New Roman" w:hAnsi="Times New Roman"/>
          <w:sz w:val="24"/>
          <w:szCs w:val="24"/>
        </w:rPr>
      </w:pPr>
    </w:p>
    <w:p w:rsidR="002F2ABC" w:rsidRPr="0088727B" w:rsidRDefault="00B370B2" w:rsidP="002F2ABC">
      <w:pPr>
        <w:spacing w:line="480" w:lineRule="auto"/>
        <w:contextualSpacing/>
        <w:jc w:val="both"/>
        <w:rPr>
          <w:rFonts w:ascii="Times New Roman" w:hAnsi="Times New Roman"/>
          <w:sz w:val="24"/>
          <w:szCs w:val="24"/>
        </w:rPr>
      </w:pPr>
      <w:r>
        <w:rPr>
          <w:rFonts w:ascii="Times New Roman" w:hAnsi="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54.45pt;margin-top:.5pt;width:48.9pt;height:31.25pt;z-index:251657216">
            <v:imagedata r:id="rId10" o:title=""/>
            <w10:wrap type="square"/>
          </v:shape>
          <o:OLEObject Type="Embed" ProgID="Equation.3" ShapeID="_x0000_s1026" DrawAspect="Content" ObjectID="_1689070515" r:id="rId11"/>
        </w:pict>
      </w:r>
      <w:r>
        <w:rPr>
          <w:rFonts w:ascii="Times New Roman" w:hAnsi="Times New Roman"/>
          <w:noProof/>
          <w:sz w:val="24"/>
          <w:szCs w:val="24"/>
        </w:rPr>
        <w:pict>
          <v:shape id="_x0000_s1027" type="#_x0000_t75" style="position:absolute;left:0;text-align:left;margin-left:238.6pt;margin-top:.2pt;width:60.95pt;height:31pt;z-index:251658240">
            <v:imagedata r:id="rId12" o:title=""/>
            <w10:wrap type="square"/>
          </v:shape>
          <o:OLEObject Type="Embed" ProgID="Equation.3" ShapeID="_x0000_s1027" DrawAspect="Content" ObjectID="_1689070516" r:id="rId13"/>
        </w:pict>
      </w:r>
    </w:p>
    <w:p w:rsidR="002F2ABC" w:rsidRPr="0088727B" w:rsidRDefault="002F2ABC" w:rsidP="002F2ABC">
      <w:pPr>
        <w:spacing w:line="480" w:lineRule="auto"/>
        <w:contextualSpacing/>
        <w:jc w:val="both"/>
        <w:rPr>
          <w:rFonts w:ascii="Times New Roman" w:hAnsi="Times New Roman"/>
          <w:sz w:val="24"/>
          <w:szCs w:val="24"/>
        </w:rPr>
      </w:pPr>
    </w:p>
    <w:p w:rsidR="002F2ABC" w:rsidRDefault="002F2ABC" w:rsidP="002F2ABC">
      <w:pPr>
        <w:spacing w:line="480" w:lineRule="auto"/>
        <w:jc w:val="both"/>
        <w:rPr>
          <w:rFonts w:ascii="Times New Roman" w:hAnsi="Times New Roman"/>
          <w:sz w:val="24"/>
          <w:szCs w:val="24"/>
        </w:rPr>
      </w:pPr>
      <w:proofErr w:type="gramStart"/>
      <w:r w:rsidRPr="0088727B">
        <w:rPr>
          <w:rFonts w:ascii="Times New Roman" w:hAnsi="Times New Roman"/>
          <w:sz w:val="24"/>
          <w:szCs w:val="24"/>
        </w:rPr>
        <w:t>where</w:t>
      </w:r>
      <w:proofErr w:type="gramEnd"/>
      <w:r w:rsidRPr="0088727B">
        <w:rPr>
          <w:rFonts w:ascii="Times New Roman" w:hAnsi="Times New Roman"/>
          <w:sz w:val="24"/>
          <w:szCs w:val="24"/>
        </w:rPr>
        <w:t xml:space="preserve"> I = ‒E</w:t>
      </w:r>
      <w:r w:rsidRPr="0088727B">
        <w:rPr>
          <w:rFonts w:ascii="Times New Roman" w:hAnsi="Times New Roman"/>
          <w:sz w:val="24"/>
          <w:szCs w:val="24"/>
          <w:vertAlign w:val="subscript"/>
        </w:rPr>
        <w:t>HOMO</w:t>
      </w:r>
      <w:r w:rsidRPr="0088727B">
        <w:rPr>
          <w:rFonts w:ascii="Times New Roman" w:hAnsi="Times New Roman"/>
          <w:sz w:val="24"/>
          <w:szCs w:val="24"/>
        </w:rPr>
        <w:t xml:space="preserve"> and A = ‒E</w:t>
      </w:r>
      <w:r w:rsidRPr="0088727B">
        <w:rPr>
          <w:rFonts w:ascii="Times New Roman" w:hAnsi="Times New Roman"/>
          <w:sz w:val="24"/>
          <w:szCs w:val="24"/>
          <w:vertAlign w:val="subscript"/>
        </w:rPr>
        <w:t>LUMO</w:t>
      </w:r>
      <w:r w:rsidRPr="0088727B">
        <w:rPr>
          <w:rFonts w:ascii="Times New Roman" w:hAnsi="Times New Roman"/>
          <w:sz w:val="24"/>
          <w:szCs w:val="24"/>
        </w:rPr>
        <w:t>, where I and A are the ionization potential and electron affinity of the molecules respectively.</w:t>
      </w:r>
    </w:p>
    <w:p w:rsidR="00983565" w:rsidRPr="00983565" w:rsidRDefault="00983565" w:rsidP="002F2ABC">
      <w:pPr>
        <w:spacing w:line="480" w:lineRule="auto"/>
        <w:contextualSpacing/>
        <w:jc w:val="both"/>
        <w:rPr>
          <w:rFonts w:ascii="Times New Roman" w:hAnsi="Times New Roman" w:cs="Times New Roman"/>
          <w:b/>
          <w:sz w:val="24"/>
          <w:u w:val="single"/>
        </w:rPr>
      </w:pPr>
      <w:r w:rsidRPr="00983565">
        <w:rPr>
          <w:rFonts w:ascii="Times New Roman" w:hAnsi="Times New Roman" w:cs="Times New Roman"/>
          <w:b/>
          <w:sz w:val="24"/>
          <w:u w:val="single"/>
        </w:rPr>
        <w:t>Fukui function</w:t>
      </w:r>
      <w:r>
        <w:rPr>
          <w:rFonts w:ascii="Times New Roman" w:hAnsi="Times New Roman" w:cs="Times New Roman"/>
          <w:b/>
          <w:sz w:val="24"/>
          <w:u w:val="single"/>
        </w:rPr>
        <w:t>:</w:t>
      </w:r>
    </w:p>
    <w:p w:rsidR="002F2ABC" w:rsidRPr="0088727B" w:rsidRDefault="00983565" w:rsidP="002F2ABC">
      <w:pPr>
        <w:spacing w:line="480" w:lineRule="auto"/>
        <w:contextualSpacing/>
        <w:jc w:val="both"/>
        <w:rPr>
          <w:rFonts w:ascii="Times New Roman" w:hAnsi="Times New Roman" w:cs="Times New Roman"/>
          <w:sz w:val="24"/>
        </w:rPr>
      </w:pPr>
      <w:r>
        <w:rPr>
          <w:rFonts w:ascii="Times New Roman" w:hAnsi="Times New Roman" w:cs="Times New Roman"/>
          <w:sz w:val="24"/>
        </w:rPr>
        <w:t xml:space="preserve">The </w:t>
      </w:r>
      <w:r w:rsidR="002F2ABC" w:rsidRPr="0088727B">
        <w:rPr>
          <w:rFonts w:ascii="Times New Roman" w:hAnsi="Times New Roman" w:cs="Times New Roman"/>
          <w:sz w:val="24"/>
        </w:rPr>
        <w:t xml:space="preserve">condensed Fukui functions are calculated using the </w:t>
      </w:r>
      <w:r w:rsidR="002F2ABC">
        <w:rPr>
          <w:rFonts w:ascii="Times New Roman" w:hAnsi="Times New Roman" w:cs="Times New Roman"/>
          <w:sz w:val="24"/>
        </w:rPr>
        <w:t>NBO</w:t>
      </w:r>
      <w:r w:rsidR="002F2ABC" w:rsidRPr="0088727B">
        <w:rPr>
          <w:rFonts w:ascii="Times New Roman" w:hAnsi="Times New Roman" w:cs="Times New Roman"/>
          <w:sz w:val="24"/>
        </w:rPr>
        <w:t xml:space="preserve"> atomic charges:</w:t>
      </w:r>
    </w:p>
    <w:p w:rsidR="002F2ABC" w:rsidRPr="0088727B" w:rsidRDefault="002F2ABC" w:rsidP="002F2ABC">
      <w:pPr>
        <w:spacing w:line="480" w:lineRule="auto"/>
        <w:contextualSpacing/>
        <w:jc w:val="center"/>
        <w:rPr>
          <w:rFonts w:ascii="Times New Roman" w:hAnsi="Times New Roman" w:cs="Times New Roman"/>
          <w:sz w:val="24"/>
        </w:rPr>
      </w:pPr>
      <w:proofErr w:type="gramStart"/>
      <w:r w:rsidRPr="0088727B">
        <w:rPr>
          <w:rFonts w:ascii="Times New Roman" w:hAnsi="Times New Roman" w:cs="Times New Roman"/>
          <w:i/>
          <w:sz w:val="24"/>
        </w:rPr>
        <w:t>f</w:t>
      </w:r>
      <w:proofErr w:type="gramEnd"/>
      <w:r w:rsidRPr="0088727B">
        <w:rPr>
          <w:rFonts w:ascii="Times New Roman" w:hAnsi="Times New Roman" w:cs="Times New Roman"/>
          <w:i/>
          <w:sz w:val="24"/>
          <w:vertAlign w:val="superscript"/>
        </w:rPr>
        <w:t>+</w:t>
      </w:r>
      <w:r w:rsidRPr="0088727B">
        <w:rPr>
          <w:rFonts w:ascii="Times New Roman" w:hAnsi="Times New Roman" w:cs="Times New Roman"/>
          <w:sz w:val="24"/>
        </w:rPr>
        <w:t xml:space="preserve"> = q(N + 1) – q(N)</w:t>
      </w:r>
    </w:p>
    <w:p w:rsidR="002F2ABC" w:rsidRPr="0088727B" w:rsidRDefault="002F2ABC" w:rsidP="002F2ABC">
      <w:pPr>
        <w:spacing w:line="480" w:lineRule="auto"/>
        <w:contextualSpacing/>
        <w:jc w:val="center"/>
        <w:rPr>
          <w:rFonts w:ascii="Times New Roman" w:hAnsi="Times New Roman" w:cs="Times New Roman"/>
          <w:sz w:val="24"/>
        </w:rPr>
      </w:pPr>
      <w:r w:rsidRPr="0088727B">
        <w:rPr>
          <w:rFonts w:ascii="Times New Roman" w:hAnsi="Times New Roman" w:cs="Times New Roman"/>
          <w:i/>
          <w:sz w:val="24"/>
        </w:rPr>
        <w:t>f</w:t>
      </w:r>
      <w:r w:rsidRPr="0088727B">
        <w:rPr>
          <w:rFonts w:ascii="Times New Roman" w:hAnsi="Times New Roman" w:cs="Times New Roman"/>
          <w:i/>
          <w:sz w:val="24"/>
          <w:vertAlign w:val="superscript"/>
        </w:rPr>
        <w:t>-</w:t>
      </w:r>
      <w:r w:rsidRPr="0088727B">
        <w:rPr>
          <w:rFonts w:ascii="Times New Roman" w:hAnsi="Times New Roman" w:cs="Times New Roman"/>
          <w:sz w:val="24"/>
        </w:rPr>
        <w:t xml:space="preserve"> = </w:t>
      </w:r>
      <w:proofErr w:type="gramStart"/>
      <w:r w:rsidRPr="0088727B">
        <w:rPr>
          <w:rFonts w:ascii="Times New Roman" w:hAnsi="Times New Roman" w:cs="Times New Roman"/>
          <w:sz w:val="24"/>
        </w:rPr>
        <w:t>q(</w:t>
      </w:r>
      <w:proofErr w:type="gramEnd"/>
      <w:r w:rsidRPr="0088727B">
        <w:rPr>
          <w:rFonts w:ascii="Times New Roman" w:hAnsi="Times New Roman" w:cs="Times New Roman"/>
          <w:sz w:val="24"/>
        </w:rPr>
        <w:t>N) – q(N – 1)</w:t>
      </w:r>
    </w:p>
    <w:p w:rsidR="002F2ABC" w:rsidRPr="0088727B" w:rsidRDefault="002F2ABC" w:rsidP="002F2ABC">
      <w:pPr>
        <w:spacing w:line="480" w:lineRule="auto"/>
        <w:contextualSpacing/>
        <w:jc w:val="center"/>
        <w:rPr>
          <w:rFonts w:ascii="Times New Roman" w:hAnsi="Times New Roman" w:cs="Times New Roman"/>
          <w:sz w:val="24"/>
        </w:rPr>
      </w:pPr>
      <w:r w:rsidRPr="0088727B">
        <w:rPr>
          <w:rFonts w:ascii="Times New Roman" w:hAnsi="Times New Roman" w:cs="Times New Roman"/>
          <w:i/>
          <w:sz w:val="24"/>
        </w:rPr>
        <w:t>f</w:t>
      </w:r>
      <w:r w:rsidRPr="0088727B">
        <w:rPr>
          <w:rFonts w:ascii="Times New Roman" w:hAnsi="Times New Roman" w:cs="Times New Roman"/>
          <w:i/>
          <w:sz w:val="24"/>
          <w:vertAlign w:val="superscript"/>
        </w:rPr>
        <w:t>0</w:t>
      </w:r>
      <w:r w:rsidRPr="0088727B">
        <w:rPr>
          <w:rFonts w:ascii="Times New Roman" w:hAnsi="Times New Roman" w:cs="Times New Roman"/>
          <w:sz w:val="24"/>
        </w:rPr>
        <w:t xml:space="preserve"> = ½ [</w:t>
      </w:r>
      <w:proofErr w:type="gramStart"/>
      <w:r w:rsidRPr="0088727B">
        <w:rPr>
          <w:rFonts w:ascii="Times New Roman" w:hAnsi="Times New Roman" w:cs="Times New Roman"/>
          <w:sz w:val="24"/>
        </w:rPr>
        <w:t>q(</w:t>
      </w:r>
      <w:proofErr w:type="gramEnd"/>
      <w:r w:rsidRPr="0088727B">
        <w:rPr>
          <w:rFonts w:ascii="Times New Roman" w:hAnsi="Times New Roman" w:cs="Times New Roman"/>
          <w:sz w:val="24"/>
        </w:rPr>
        <w:t>N + 1) – q(N – 1)]</w:t>
      </w:r>
    </w:p>
    <w:p w:rsidR="00983565" w:rsidRDefault="002F2ABC" w:rsidP="002F2ABC">
      <w:pPr>
        <w:spacing w:line="480" w:lineRule="auto"/>
        <w:contextualSpacing/>
        <w:jc w:val="both"/>
        <w:rPr>
          <w:rFonts w:ascii="Times New Roman" w:hAnsi="Times New Roman" w:cs="Times New Roman"/>
          <w:sz w:val="24"/>
        </w:rPr>
      </w:pPr>
      <w:proofErr w:type="gramStart"/>
      <w:r w:rsidRPr="0088727B">
        <w:rPr>
          <w:rFonts w:ascii="Times New Roman" w:hAnsi="Times New Roman" w:cs="Times New Roman"/>
          <w:sz w:val="24"/>
        </w:rPr>
        <w:t>were</w:t>
      </w:r>
      <w:proofErr w:type="gramEnd"/>
      <w:r w:rsidRPr="0088727B">
        <w:rPr>
          <w:rFonts w:ascii="Times New Roman" w:hAnsi="Times New Roman" w:cs="Times New Roman"/>
          <w:sz w:val="24"/>
        </w:rPr>
        <w:t xml:space="preserve"> </w:t>
      </w:r>
      <w:r w:rsidRPr="0088727B">
        <w:rPr>
          <w:rFonts w:ascii="Times New Roman" w:hAnsi="Times New Roman" w:cs="Times New Roman"/>
          <w:i/>
          <w:sz w:val="24"/>
        </w:rPr>
        <w:t>f</w:t>
      </w:r>
      <w:r w:rsidRPr="0088727B">
        <w:rPr>
          <w:rFonts w:ascii="Times New Roman" w:hAnsi="Times New Roman" w:cs="Times New Roman"/>
          <w:i/>
          <w:sz w:val="24"/>
          <w:vertAlign w:val="superscript"/>
        </w:rPr>
        <w:t>+</w:t>
      </w:r>
      <w:r w:rsidRPr="0088727B">
        <w:rPr>
          <w:rFonts w:ascii="Times New Roman" w:hAnsi="Times New Roman" w:cs="Times New Roman"/>
          <w:sz w:val="24"/>
        </w:rPr>
        <w:t xml:space="preserve">, </w:t>
      </w:r>
      <w:r w:rsidRPr="0088727B">
        <w:rPr>
          <w:rFonts w:ascii="Times New Roman" w:hAnsi="Times New Roman" w:cs="Times New Roman"/>
          <w:i/>
          <w:sz w:val="24"/>
        </w:rPr>
        <w:t>f</w:t>
      </w:r>
      <w:r w:rsidRPr="0088727B">
        <w:rPr>
          <w:rFonts w:ascii="Times New Roman" w:hAnsi="Times New Roman" w:cs="Times New Roman"/>
          <w:i/>
          <w:sz w:val="24"/>
          <w:vertAlign w:val="superscript"/>
        </w:rPr>
        <w:t>-</w:t>
      </w:r>
      <w:r w:rsidRPr="0088727B">
        <w:rPr>
          <w:rFonts w:ascii="Times New Roman" w:hAnsi="Times New Roman" w:cs="Times New Roman"/>
          <w:sz w:val="24"/>
        </w:rPr>
        <w:t xml:space="preserve">, and </w:t>
      </w:r>
      <w:r w:rsidRPr="0088727B">
        <w:rPr>
          <w:rFonts w:ascii="Times New Roman" w:hAnsi="Times New Roman" w:cs="Times New Roman"/>
          <w:i/>
          <w:sz w:val="24"/>
        </w:rPr>
        <w:t>f</w:t>
      </w:r>
      <w:r w:rsidRPr="0088727B">
        <w:rPr>
          <w:rFonts w:ascii="Times New Roman" w:hAnsi="Times New Roman" w:cs="Times New Roman"/>
          <w:i/>
          <w:sz w:val="24"/>
          <w:vertAlign w:val="superscript"/>
        </w:rPr>
        <w:t>0</w:t>
      </w:r>
      <w:r w:rsidRPr="0088727B">
        <w:rPr>
          <w:rFonts w:ascii="Times New Roman" w:hAnsi="Times New Roman" w:cs="Times New Roman"/>
          <w:sz w:val="24"/>
        </w:rPr>
        <w:t xml:space="preserve"> are the </w:t>
      </w:r>
      <w:proofErr w:type="spellStart"/>
      <w:r w:rsidRPr="0088727B">
        <w:rPr>
          <w:rFonts w:ascii="Times New Roman" w:hAnsi="Times New Roman" w:cs="Times New Roman"/>
          <w:sz w:val="24"/>
        </w:rPr>
        <w:t>nucleophilic</w:t>
      </w:r>
      <w:proofErr w:type="spellEnd"/>
      <w:r w:rsidRPr="0088727B">
        <w:rPr>
          <w:rFonts w:ascii="Times New Roman" w:hAnsi="Times New Roman" w:cs="Times New Roman"/>
          <w:sz w:val="24"/>
        </w:rPr>
        <w:t xml:space="preserve">, electrophilic, and radical attacks, respectively. </w:t>
      </w:r>
    </w:p>
    <w:p w:rsidR="00983565" w:rsidRPr="00983565" w:rsidRDefault="00983565" w:rsidP="002F2ABC">
      <w:pPr>
        <w:spacing w:line="480" w:lineRule="auto"/>
        <w:contextualSpacing/>
        <w:jc w:val="both"/>
        <w:rPr>
          <w:rFonts w:ascii="Times New Roman" w:hAnsi="Times New Roman" w:cs="Times New Roman"/>
          <w:b/>
          <w:sz w:val="24"/>
          <w:u w:val="single"/>
        </w:rPr>
      </w:pPr>
      <w:r w:rsidRPr="00983565">
        <w:rPr>
          <w:rFonts w:ascii="Times New Roman" w:hAnsi="Times New Roman" w:cs="Times New Roman"/>
          <w:b/>
          <w:sz w:val="24"/>
          <w:u w:val="single"/>
        </w:rPr>
        <w:t>Interaction energy</w:t>
      </w:r>
      <w:r>
        <w:rPr>
          <w:rFonts w:ascii="Times New Roman" w:hAnsi="Times New Roman" w:cs="Times New Roman"/>
          <w:b/>
          <w:sz w:val="24"/>
          <w:u w:val="single"/>
        </w:rPr>
        <w:t>:</w:t>
      </w:r>
    </w:p>
    <w:p w:rsidR="002F2ABC" w:rsidRPr="0088727B" w:rsidRDefault="002F2ABC" w:rsidP="002F2ABC">
      <w:pPr>
        <w:spacing w:line="480" w:lineRule="auto"/>
        <w:contextualSpacing/>
        <w:jc w:val="both"/>
        <w:rPr>
          <w:rFonts w:ascii="Times New Roman" w:hAnsi="Times New Roman" w:cs="Times New Roman"/>
          <w:sz w:val="24"/>
        </w:rPr>
      </w:pPr>
      <w:r w:rsidRPr="0088727B">
        <w:rPr>
          <w:rFonts w:ascii="Times New Roman" w:hAnsi="Times New Roman" w:cs="Times New Roman"/>
          <w:sz w:val="24"/>
        </w:rPr>
        <w:t>The interaction energies were calculated using the following equation</w:t>
      </w:r>
    </w:p>
    <w:p w:rsidR="002F2ABC" w:rsidRPr="0088727B" w:rsidRDefault="002F2ABC" w:rsidP="002F2ABC">
      <w:pPr>
        <w:spacing w:line="480" w:lineRule="auto"/>
        <w:contextualSpacing/>
        <w:jc w:val="center"/>
        <w:rPr>
          <w:rFonts w:ascii="Times New Roman" w:hAnsi="Times New Roman" w:cs="Times New Roman"/>
          <w:sz w:val="24"/>
        </w:rPr>
      </w:pPr>
      <w:proofErr w:type="spellStart"/>
      <w:proofErr w:type="gramStart"/>
      <w:r w:rsidRPr="0088727B">
        <w:rPr>
          <w:rFonts w:ascii="Times New Roman" w:hAnsi="Times New Roman" w:cs="Times New Roman"/>
          <w:sz w:val="24"/>
        </w:rPr>
        <w:lastRenderedPageBreak/>
        <w:t>E</w:t>
      </w:r>
      <w:r w:rsidRPr="0088727B">
        <w:rPr>
          <w:rFonts w:ascii="Times New Roman" w:hAnsi="Times New Roman" w:cs="Times New Roman"/>
          <w:sz w:val="24"/>
          <w:vertAlign w:val="subscript"/>
        </w:rPr>
        <w:t>int</w:t>
      </w:r>
      <w:proofErr w:type="spellEnd"/>
      <w:r w:rsidRPr="0088727B">
        <w:rPr>
          <w:rFonts w:ascii="Times New Roman" w:hAnsi="Times New Roman" w:cs="Times New Roman"/>
          <w:sz w:val="24"/>
        </w:rPr>
        <w:t>(</w:t>
      </w:r>
      <w:proofErr w:type="gramEnd"/>
      <w:r w:rsidRPr="0088727B">
        <w:rPr>
          <w:rFonts w:ascii="Times New Roman" w:hAnsi="Times New Roman" w:cs="Times New Roman"/>
          <w:sz w:val="24"/>
        </w:rPr>
        <w:t>AB) = E(AB) − E(A) − E(B)</w:t>
      </w:r>
    </w:p>
    <w:p w:rsidR="002F2ABC" w:rsidRDefault="002F2ABC" w:rsidP="002F2ABC">
      <w:pPr>
        <w:spacing w:line="480" w:lineRule="auto"/>
        <w:jc w:val="both"/>
        <w:rPr>
          <w:rFonts w:ascii="Times New Roman" w:hAnsi="Times New Roman" w:cs="Times New Roman"/>
          <w:sz w:val="24"/>
        </w:rPr>
      </w:pPr>
      <w:proofErr w:type="gramStart"/>
      <w:r w:rsidRPr="0088727B">
        <w:rPr>
          <w:rFonts w:ascii="Times New Roman" w:hAnsi="Times New Roman" w:cs="Times New Roman"/>
          <w:sz w:val="24"/>
        </w:rPr>
        <w:t>where</w:t>
      </w:r>
      <w:proofErr w:type="gramEnd"/>
      <w:r w:rsidRPr="0088727B">
        <w:rPr>
          <w:rFonts w:ascii="Times New Roman" w:hAnsi="Times New Roman" w:cs="Times New Roman"/>
          <w:sz w:val="24"/>
        </w:rPr>
        <w:t xml:space="preserve"> E(AB) is the energy of the complex, E(A) and E(B) are the energies of the isolated monomers A and B respectively.</w:t>
      </w:r>
    </w:p>
    <w:p w:rsidR="002F2ABC" w:rsidRPr="00983565" w:rsidRDefault="002F2ABC" w:rsidP="00983565">
      <w:pPr>
        <w:spacing w:line="480" w:lineRule="auto"/>
        <w:contextualSpacing/>
        <w:jc w:val="both"/>
        <w:rPr>
          <w:rFonts w:ascii="Times New Roman" w:hAnsi="Times New Roman" w:cs="Times New Roman"/>
          <w:b/>
          <w:sz w:val="24"/>
          <w:u w:val="single"/>
        </w:rPr>
      </w:pPr>
      <w:r w:rsidRPr="00983565">
        <w:rPr>
          <w:rFonts w:ascii="Times New Roman" w:hAnsi="Times New Roman" w:cs="Times New Roman"/>
          <w:b/>
          <w:sz w:val="24"/>
          <w:u w:val="single"/>
        </w:rPr>
        <w:t xml:space="preserve">Dual </w:t>
      </w:r>
      <w:proofErr w:type="gramStart"/>
      <w:r w:rsidRPr="00983565">
        <w:rPr>
          <w:rFonts w:ascii="Times New Roman" w:hAnsi="Times New Roman" w:cs="Times New Roman"/>
          <w:b/>
          <w:sz w:val="24"/>
          <w:u w:val="single"/>
        </w:rPr>
        <w:t>Descriptor(</w:t>
      </w:r>
      <w:proofErr w:type="gramEnd"/>
      <w:r w:rsidRPr="00983565">
        <w:rPr>
          <w:rFonts w:ascii="Times New Roman" w:hAnsi="Times New Roman" w:cs="Times New Roman"/>
          <w:b/>
          <w:sz w:val="24"/>
          <w:u w:val="single"/>
        </w:rPr>
        <w:t>∆</w:t>
      </w:r>
      <w:r w:rsidRPr="00983565">
        <w:rPr>
          <w:rFonts w:ascii="Times New Roman" w:hAnsi="Times New Roman" w:cs="Times New Roman"/>
          <w:b/>
          <w:i/>
          <w:sz w:val="24"/>
          <w:u w:val="single"/>
        </w:rPr>
        <w:t>f</w:t>
      </w:r>
      <w:r w:rsidRPr="00983565">
        <w:rPr>
          <w:rFonts w:ascii="Times New Roman" w:hAnsi="Times New Roman" w:cs="Times New Roman"/>
          <w:b/>
          <w:sz w:val="24"/>
          <w:u w:val="single"/>
        </w:rPr>
        <w:t>)</w:t>
      </w:r>
      <w:r w:rsidR="00983565">
        <w:rPr>
          <w:rFonts w:ascii="Times New Roman" w:hAnsi="Times New Roman" w:cs="Times New Roman"/>
          <w:b/>
          <w:sz w:val="24"/>
          <w:u w:val="single"/>
        </w:rPr>
        <w:t>:</w:t>
      </w:r>
      <w:r w:rsidRPr="00983565">
        <w:rPr>
          <w:rFonts w:ascii="Times New Roman" w:hAnsi="Times New Roman" w:cs="Times New Roman"/>
          <w:b/>
          <w:sz w:val="24"/>
          <w:u w:val="single"/>
        </w:rPr>
        <w:t xml:space="preserve">  </w:t>
      </w:r>
    </w:p>
    <w:p w:rsidR="00983565" w:rsidRDefault="00983565" w:rsidP="00983565">
      <w:pPr>
        <w:spacing w:line="480" w:lineRule="auto"/>
        <w:ind w:firstLine="720"/>
        <w:contextualSpacing/>
        <w:jc w:val="both"/>
        <w:rPr>
          <w:rFonts w:ascii="Times New Roman" w:hAnsi="Times New Roman" w:cs="Times New Roman"/>
          <w:sz w:val="24"/>
        </w:rPr>
      </w:pPr>
      <w:r>
        <w:rPr>
          <w:rFonts w:ascii="Times New Roman" w:hAnsi="Times New Roman" w:cs="Times New Roman"/>
          <w:sz w:val="24"/>
        </w:rPr>
        <w:t xml:space="preserve">The equation for Dual </w:t>
      </w:r>
      <w:proofErr w:type="gramStart"/>
      <w:r>
        <w:rPr>
          <w:rFonts w:ascii="Times New Roman" w:hAnsi="Times New Roman" w:cs="Times New Roman"/>
          <w:sz w:val="24"/>
        </w:rPr>
        <w:t>Descriptor</w:t>
      </w:r>
      <w:r w:rsidRPr="00983565">
        <w:rPr>
          <w:rFonts w:ascii="Times New Roman" w:hAnsi="Times New Roman" w:cs="Times New Roman"/>
          <w:sz w:val="24"/>
        </w:rPr>
        <w:t>(</w:t>
      </w:r>
      <w:proofErr w:type="gramEnd"/>
      <w:r w:rsidRPr="00983565">
        <w:rPr>
          <w:rFonts w:ascii="Times New Roman" w:hAnsi="Times New Roman" w:cs="Times New Roman"/>
          <w:sz w:val="24"/>
        </w:rPr>
        <w:t>∆</w:t>
      </w:r>
      <w:r w:rsidRPr="00983565">
        <w:rPr>
          <w:rFonts w:ascii="Times New Roman" w:hAnsi="Times New Roman" w:cs="Times New Roman"/>
          <w:i/>
          <w:sz w:val="24"/>
        </w:rPr>
        <w:t>f</w:t>
      </w:r>
      <w:r w:rsidRPr="00983565">
        <w:rPr>
          <w:rFonts w:ascii="Times New Roman" w:hAnsi="Times New Roman" w:cs="Times New Roman"/>
          <w:sz w:val="24"/>
        </w:rPr>
        <w:t>)</w:t>
      </w:r>
      <w:r>
        <w:rPr>
          <w:rFonts w:ascii="Times New Roman" w:hAnsi="Times New Roman" w:cs="Times New Roman"/>
          <w:sz w:val="24"/>
        </w:rPr>
        <w:t xml:space="preserve"> is:</w:t>
      </w:r>
    </w:p>
    <w:p w:rsidR="002F2ABC" w:rsidRPr="0088727B" w:rsidRDefault="002F2ABC" w:rsidP="002F2ABC">
      <w:pPr>
        <w:spacing w:line="480" w:lineRule="auto"/>
        <w:ind w:firstLine="720"/>
        <w:contextualSpacing/>
        <w:jc w:val="center"/>
        <w:rPr>
          <w:rFonts w:ascii="Times New Roman" w:hAnsi="Times New Roman" w:cs="Times New Roman"/>
          <w:sz w:val="24"/>
          <w:vertAlign w:val="superscript"/>
        </w:rPr>
      </w:pPr>
      <w:r w:rsidRPr="0088727B">
        <w:rPr>
          <w:rFonts w:ascii="Times New Roman" w:hAnsi="Times New Roman" w:cs="Times New Roman"/>
          <w:sz w:val="24"/>
        </w:rPr>
        <w:t>∆</w:t>
      </w:r>
      <w:r w:rsidRPr="0088727B">
        <w:rPr>
          <w:rFonts w:ascii="Times New Roman" w:hAnsi="Times New Roman" w:cs="Times New Roman"/>
          <w:i/>
          <w:sz w:val="24"/>
        </w:rPr>
        <w:t>f</w:t>
      </w:r>
      <w:r w:rsidRPr="0088727B">
        <w:rPr>
          <w:rFonts w:ascii="Times New Roman" w:hAnsi="Times New Roman" w:cs="Times New Roman"/>
          <w:sz w:val="24"/>
        </w:rPr>
        <w:t xml:space="preserve"> = </w:t>
      </w:r>
      <w:r w:rsidRPr="0088727B">
        <w:rPr>
          <w:rFonts w:ascii="Times New Roman" w:hAnsi="Times New Roman" w:cs="Times New Roman"/>
          <w:i/>
          <w:sz w:val="24"/>
        </w:rPr>
        <w:t>f</w:t>
      </w:r>
      <w:r w:rsidRPr="0088727B">
        <w:rPr>
          <w:rFonts w:ascii="Times New Roman" w:hAnsi="Times New Roman" w:cs="Times New Roman"/>
          <w:sz w:val="24"/>
          <w:vertAlign w:val="superscript"/>
        </w:rPr>
        <w:t>+</w:t>
      </w:r>
      <w:r w:rsidRPr="0088727B">
        <w:rPr>
          <w:rFonts w:ascii="Times New Roman" w:hAnsi="Times New Roman" w:cs="Times New Roman"/>
          <w:sz w:val="24"/>
        </w:rPr>
        <w:t xml:space="preserve"> − </w:t>
      </w:r>
      <w:r w:rsidRPr="0088727B">
        <w:rPr>
          <w:rFonts w:ascii="Times New Roman" w:hAnsi="Times New Roman" w:cs="Times New Roman"/>
          <w:i/>
          <w:sz w:val="24"/>
        </w:rPr>
        <w:t>f</w:t>
      </w:r>
      <w:r w:rsidRPr="0088727B">
        <w:rPr>
          <w:rFonts w:ascii="Times New Roman" w:hAnsi="Times New Roman" w:cs="Times New Roman"/>
          <w:sz w:val="24"/>
          <w:vertAlign w:val="superscript"/>
        </w:rPr>
        <w:t>-</w:t>
      </w:r>
    </w:p>
    <w:p w:rsidR="002F2ABC" w:rsidRDefault="002F2ABC" w:rsidP="002F2ABC">
      <w:pPr>
        <w:spacing w:line="480" w:lineRule="auto"/>
        <w:jc w:val="both"/>
        <w:rPr>
          <w:rFonts w:ascii="Times New Roman" w:hAnsi="Times New Roman" w:cs="Times New Roman"/>
          <w:sz w:val="24"/>
        </w:rPr>
      </w:pPr>
      <w:proofErr w:type="gramStart"/>
      <w:r w:rsidRPr="0088727B">
        <w:rPr>
          <w:rFonts w:ascii="Times New Roman" w:hAnsi="Times New Roman" w:cs="Times New Roman"/>
          <w:sz w:val="24"/>
        </w:rPr>
        <w:t>where</w:t>
      </w:r>
      <w:proofErr w:type="gramEnd"/>
      <w:r w:rsidRPr="0088727B">
        <w:rPr>
          <w:rFonts w:ascii="Times New Roman" w:hAnsi="Times New Roman" w:cs="Times New Roman"/>
          <w:sz w:val="24"/>
        </w:rPr>
        <w:t xml:space="preserve"> ∆</w:t>
      </w:r>
      <w:r w:rsidRPr="0088727B">
        <w:rPr>
          <w:rFonts w:ascii="Times New Roman" w:hAnsi="Times New Roman" w:cs="Times New Roman"/>
          <w:i/>
          <w:sz w:val="24"/>
        </w:rPr>
        <w:t>f</w:t>
      </w:r>
      <w:r w:rsidRPr="0088727B">
        <w:rPr>
          <w:rFonts w:ascii="Times New Roman" w:hAnsi="Times New Roman" w:cs="Times New Roman"/>
          <w:sz w:val="24"/>
        </w:rPr>
        <w:t xml:space="preserve"> is defined as the difference between the </w:t>
      </w:r>
      <w:proofErr w:type="spellStart"/>
      <w:r w:rsidRPr="0088727B">
        <w:rPr>
          <w:rFonts w:ascii="Times New Roman" w:hAnsi="Times New Roman" w:cs="Times New Roman"/>
          <w:sz w:val="24"/>
        </w:rPr>
        <w:t>nucleophilic</w:t>
      </w:r>
      <w:proofErr w:type="spellEnd"/>
      <w:r w:rsidRPr="0088727B">
        <w:rPr>
          <w:rFonts w:ascii="Times New Roman" w:hAnsi="Times New Roman" w:cs="Times New Roman"/>
          <w:sz w:val="24"/>
        </w:rPr>
        <w:t xml:space="preserve"> and electrophilic Fukui function. Two situations need to be considered: if ∆</w:t>
      </w:r>
      <w:r w:rsidRPr="0088727B">
        <w:rPr>
          <w:rFonts w:ascii="Times New Roman" w:hAnsi="Times New Roman" w:cs="Times New Roman"/>
          <w:i/>
          <w:sz w:val="24"/>
        </w:rPr>
        <w:t>f</w:t>
      </w:r>
      <w:r w:rsidRPr="0088727B">
        <w:rPr>
          <w:rFonts w:ascii="Times New Roman" w:hAnsi="Times New Roman" w:cs="Times New Roman"/>
          <w:sz w:val="24"/>
        </w:rPr>
        <w:t xml:space="preserve"> &gt; 0, then the site is favored for a </w:t>
      </w:r>
      <w:proofErr w:type="spellStart"/>
      <w:r w:rsidRPr="0088727B">
        <w:rPr>
          <w:rFonts w:ascii="Times New Roman" w:hAnsi="Times New Roman" w:cs="Times New Roman"/>
          <w:sz w:val="24"/>
        </w:rPr>
        <w:t>nucleophilic</w:t>
      </w:r>
      <w:proofErr w:type="spellEnd"/>
      <w:r w:rsidRPr="0088727B">
        <w:rPr>
          <w:rFonts w:ascii="Times New Roman" w:hAnsi="Times New Roman" w:cs="Times New Roman"/>
          <w:sz w:val="24"/>
        </w:rPr>
        <w:t xml:space="preserve"> attack, whereas if ∆</w:t>
      </w:r>
      <w:r w:rsidRPr="0088727B">
        <w:rPr>
          <w:rFonts w:ascii="Times New Roman" w:hAnsi="Times New Roman" w:cs="Times New Roman"/>
          <w:i/>
          <w:sz w:val="24"/>
        </w:rPr>
        <w:t>f</w:t>
      </w:r>
      <w:r w:rsidRPr="0088727B">
        <w:rPr>
          <w:rFonts w:ascii="Times New Roman" w:hAnsi="Times New Roman" w:cs="Times New Roman"/>
          <w:sz w:val="24"/>
        </w:rPr>
        <w:t xml:space="preserve"> &lt; 0, then the site may be favored for an electrophilic attack.</w:t>
      </w:r>
    </w:p>
    <w:p w:rsidR="00983565" w:rsidRPr="00983565" w:rsidRDefault="00983565" w:rsidP="00983565">
      <w:pPr>
        <w:spacing w:line="480" w:lineRule="auto"/>
        <w:contextualSpacing/>
        <w:jc w:val="both"/>
        <w:rPr>
          <w:rFonts w:ascii="Times New Roman" w:hAnsi="Times New Roman" w:cs="Times New Roman"/>
          <w:b/>
          <w:sz w:val="24"/>
          <w:szCs w:val="24"/>
          <w:u w:val="single"/>
        </w:rPr>
      </w:pPr>
      <w:r w:rsidRPr="00983565">
        <w:rPr>
          <w:rFonts w:ascii="Times New Roman" w:hAnsi="Times New Roman" w:cs="Times New Roman"/>
          <w:b/>
          <w:sz w:val="24"/>
          <w:szCs w:val="24"/>
          <w:u w:val="single"/>
        </w:rPr>
        <w:t>AIM analysis:</w:t>
      </w:r>
    </w:p>
    <w:p w:rsidR="002F2ABC" w:rsidRPr="0088727B" w:rsidRDefault="002F2ABC" w:rsidP="002F2ABC">
      <w:pPr>
        <w:spacing w:line="480" w:lineRule="auto"/>
        <w:ind w:firstLine="720"/>
        <w:contextualSpacing/>
        <w:jc w:val="both"/>
        <w:rPr>
          <w:rFonts w:ascii="Times New Roman" w:hAnsi="Times New Roman" w:cs="Times New Roman"/>
          <w:sz w:val="24"/>
        </w:rPr>
      </w:pPr>
      <w:r w:rsidRPr="0088727B">
        <w:rPr>
          <w:rFonts w:ascii="Times New Roman" w:hAnsi="Times New Roman" w:cs="Times New Roman"/>
          <w:sz w:val="24"/>
          <w:szCs w:val="24"/>
        </w:rPr>
        <w:t xml:space="preserve">Earlier </w:t>
      </w:r>
      <w:proofErr w:type="spellStart"/>
      <w:r w:rsidRPr="0088727B">
        <w:rPr>
          <w:rFonts w:ascii="Times New Roman" w:hAnsi="Times New Roman" w:cs="Times New Roman"/>
          <w:sz w:val="24"/>
          <w:szCs w:val="24"/>
        </w:rPr>
        <w:t>Rozas</w:t>
      </w:r>
      <w:proofErr w:type="spellEnd"/>
      <w:r w:rsidRPr="0088727B">
        <w:rPr>
          <w:rFonts w:ascii="Times New Roman" w:hAnsi="Times New Roman" w:cs="Times New Roman"/>
          <w:sz w:val="24"/>
          <w:szCs w:val="24"/>
        </w:rPr>
        <w:t xml:space="preserve"> et al. have studied the strength of the H</w:t>
      </w:r>
      <w:r w:rsidRPr="0088727B">
        <w:rPr>
          <w:rFonts w:ascii="Times New Roman" w:hAnsi="Times New Roman" w:cs="Times New Roman"/>
          <w:sz w:val="24"/>
        </w:rPr>
        <w:t>–</w:t>
      </w:r>
      <w:r w:rsidR="00372D2B">
        <w:rPr>
          <w:rFonts w:ascii="Times New Roman" w:hAnsi="Times New Roman" w:cs="Times New Roman"/>
          <w:sz w:val="24"/>
          <w:szCs w:val="24"/>
        </w:rPr>
        <w:t xml:space="preserve">bond interactions </w:t>
      </w:r>
      <w:r w:rsidR="005F519F">
        <w:rPr>
          <w:rFonts w:ascii="Times New Roman" w:hAnsi="Times New Roman" w:cs="Times New Roman"/>
          <w:sz w:val="24"/>
          <w:szCs w:val="24"/>
        </w:rPr>
        <w:t>[1]</w:t>
      </w:r>
      <w:r>
        <w:rPr>
          <w:rFonts w:ascii="Times New Roman" w:hAnsi="Times New Roman" w:cs="Times New Roman"/>
          <w:sz w:val="24"/>
          <w:szCs w:val="24"/>
        </w:rPr>
        <w:t>.</w:t>
      </w:r>
      <w:r w:rsidRPr="0088727B">
        <w:rPr>
          <w:rFonts w:ascii="Times New Roman" w:hAnsi="Times New Roman" w:cs="Times New Roman"/>
          <w:sz w:val="24"/>
          <w:szCs w:val="24"/>
        </w:rPr>
        <w:t xml:space="preserve"> They have reported that the interactions may be classified as follows: (i) for strong H-bonds (</w:t>
      </w:r>
      <w:r w:rsidRPr="0088727B">
        <w:rPr>
          <w:rFonts w:ascii="Times New Roman" w:hAnsi="Times New Roman" w:cs="Times New Roman"/>
          <w:sz w:val="24"/>
          <w:szCs w:val="24"/>
        </w:rPr>
        <w:sym w:font="Symbol" w:char="F0D1"/>
      </w:r>
      <w:r w:rsidRPr="0088727B">
        <w:rPr>
          <w:rFonts w:ascii="Times New Roman" w:hAnsi="Times New Roman" w:cs="Times New Roman"/>
          <w:sz w:val="24"/>
          <w:szCs w:val="24"/>
          <w:vertAlign w:val="superscript"/>
        </w:rPr>
        <w:t>2</w:t>
      </w:r>
      <w:r w:rsidRPr="0088727B">
        <w:rPr>
          <w:rFonts w:ascii="Times New Roman" w:hAnsi="Times New Roman" w:cs="Times New Roman"/>
          <w:sz w:val="24"/>
          <w:szCs w:val="24"/>
        </w:rPr>
        <w:t>ρ</w:t>
      </w:r>
      <w:r w:rsidRPr="0088727B">
        <w:rPr>
          <w:rFonts w:ascii="Times New Roman" w:hAnsi="Times New Roman" w:cs="Times New Roman"/>
          <w:sz w:val="24"/>
          <w:szCs w:val="24"/>
          <w:vertAlign w:val="subscript"/>
        </w:rPr>
        <w:t>BCP</w:t>
      </w:r>
      <w:r w:rsidRPr="0088727B">
        <w:rPr>
          <w:rFonts w:ascii="Times New Roman" w:hAnsi="Times New Roman" w:cs="Times New Roman"/>
          <w:sz w:val="24"/>
          <w:szCs w:val="24"/>
        </w:rPr>
        <w:t>) &lt; 0, H</w:t>
      </w:r>
      <w:r w:rsidRPr="0088727B">
        <w:rPr>
          <w:rFonts w:ascii="Times New Roman" w:hAnsi="Times New Roman" w:cs="Times New Roman"/>
          <w:sz w:val="24"/>
          <w:szCs w:val="24"/>
          <w:vertAlign w:val="subscript"/>
        </w:rPr>
        <w:t>BCP</w:t>
      </w:r>
      <w:r w:rsidRPr="0088727B">
        <w:rPr>
          <w:rFonts w:ascii="Times New Roman" w:hAnsi="Times New Roman" w:cs="Times New Roman"/>
          <w:sz w:val="24"/>
          <w:szCs w:val="24"/>
        </w:rPr>
        <w:t>&lt; 0 and covalent in nature, (ii) for medium H-bonds (</w:t>
      </w:r>
      <w:r w:rsidRPr="0088727B">
        <w:rPr>
          <w:rFonts w:ascii="Times New Roman" w:hAnsi="Times New Roman" w:cs="Times New Roman"/>
          <w:sz w:val="24"/>
          <w:szCs w:val="24"/>
        </w:rPr>
        <w:sym w:font="Symbol" w:char="F0D1"/>
      </w:r>
      <w:r w:rsidRPr="0088727B">
        <w:rPr>
          <w:rFonts w:ascii="Times New Roman" w:hAnsi="Times New Roman" w:cs="Times New Roman"/>
          <w:sz w:val="24"/>
          <w:szCs w:val="24"/>
          <w:vertAlign w:val="superscript"/>
        </w:rPr>
        <w:t>2</w:t>
      </w:r>
      <w:r w:rsidRPr="0088727B">
        <w:rPr>
          <w:rFonts w:ascii="Times New Roman" w:hAnsi="Times New Roman" w:cs="Times New Roman"/>
          <w:sz w:val="24"/>
          <w:szCs w:val="24"/>
        </w:rPr>
        <w:t>ρ</w:t>
      </w:r>
      <w:r w:rsidRPr="0088727B">
        <w:rPr>
          <w:rFonts w:ascii="Times New Roman" w:hAnsi="Times New Roman" w:cs="Times New Roman"/>
          <w:sz w:val="24"/>
          <w:szCs w:val="24"/>
          <w:vertAlign w:val="subscript"/>
        </w:rPr>
        <w:t>BCP</w:t>
      </w:r>
      <w:r w:rsidRPr="0088727B">
        <w:rPr>
          <w:rFonts w:ascii="Times New Roman" w:hAnsi="Times New Roman" w:cs="Times New Roman"/>
          <w:sz w:val="24"/>
          <w:szCs w:val="24"/>
        </w:rPr>
        <w:t>) &gt; 0, H</w:t>
      </w:r>
      <w:r w:rsidRPr="0088727B">
        <w:rPr>
          <w:rFonts w:ascii="Times New Roman" w:hAnsi="Times New Roman" w:cs="Times New Roman"/>
          <w:sz w:val="24"/>
          <w:szCs w:val="24"/>
          <w:vertAlign w:val="subscript"/>
        </w:rPr>
        <w:t>BCP</w:t>
      </w:r>
      <w:r w:rsidRPr="0088727B">
        <w:rPr>
          <w:rFonts w:ascii="Times New Roman" w:hAnsi="Times New Roman" w:cs="Times New Roman"/>
          <w:sz w:val="24"/>
          <w:szCs w:val="24"/>
        </w:rPr>
        <w:t>&lt; 0 and partially covalent in nature and (iii) for weak H-bonds (</w:t>
      </w:r>
      <w:r w:rsidRPr="0088727B">
        <w:rPr>
          <w:rFonts w:ascii="Times New Roman" w:hAnsi="Times New Roman" w:cs="Times New Roman"/>
          <w:sz w:val="24"/>
          <w:szCs w:val="24"/>
        </w:rPr>
        <w:sym w:font="Symbol" w:char="F0D1"/>
      </w:r>
      <w:r w:rsidRPr="0088727B">
        <w:rPr>
          <w:rFonts w:ascii="Times New Roman" w:hAnsi="Times New Roman" w:cs="Times New Roman"/>
          <w:sz w:val="24"/>
          <w:szCs w:val="24"/>
          <w:vertAlign w:val="superscript"/>
        </w:rPr>
        <w:t>2</w:t>
      </w:r>
      <w:r w:rsidRPr="0088727B">
        <w:rPr>
          <w:rFonts w:ascii="Times New Roman" w:hAnsi="Times New Roman" w:cs="Times New Roman"/>
          <w:sz w:val="24"/>
          <w:szCs w:val="24"/>
        </w:rPr>
        <w:t>ρ</w:t>
      </w:r>
      <w:r w:rsidRPr="0088727B">
        <w:rPr>
          <w:rFonts w:ascii="Times New Roman" w:hAnsi="Times New Roman" w:cs="Times New Roman"/>
          <w:sz w:val="24"/>
          <w:szCs w:val="24"/>
          <w:vertAlign w:val="subscript"/>
        </w:rPr>
        <w:t>BCP</w:t>
      </w:r>
      <w:r w:rsidRPr="0088727B">
        <w:rPr>
          <w:rFonts w:ascii="Times New Roman" w:hAnsi="Times New Roman" w:cs="Times New Roman"/>
          <w:sz w:val="24"/>
          <w:szCs w:val="24"/>
        </w:rPr>
        <w:t>) &gt; 0 and H</w:t>
      </w:r>
      <w:r w:rsidRPr="0088727B">
        <w:rPr>
          <w:rFonts w:ascii="Times New Roman" w:hAnsi="Times New Roman" w:cs="Times New Roman"/>
          <w:sz w:val="24"/>
          <w:szCs w:val="24"/>
          <w:vertAlign w:val="subscript"/>
        </w:rPr>
        <w:t>BCP</w:t>
      </w:r>
      <w:r w:rsidRPr="0088727B">
        <w:rPr>
          <w:rFonts w:ascii="Times New Roman" w:hAnsi="Times New Roman" w:cs="Times New Roman"/>
          <w:sz w:val="24"/>
          <w:szCs w:val="24"/>
        </w:rPr>
        <w:t xml:space="preserve">&gt; 0 and electrostatic in nature. The van der Waals interactions are characterized when the sum of van der Waal's radii of these atoms is lesser than the distance between interacting atoms. The relation between </w:t>
      </w:r>
      <w:proofErr w:type="spellStart"/>
      <w:r w:rsidRPr="0088727B">
        <w:rPr>
          <w:rFonts w:ascii="Times New Roman" w:hAnsi="Times New Roman" w:cs="Times New Roman"/>
          <w:sz w:val="24"/>
          <w:szCs w:val="24"/>
        </w:rPr>
        <w:t>Laplacian</w:t>
      </w:r>
      <w:proofErr w:type="spellEnd"/>
      <w:r w:rsidRPr="0088727B">
        <w:rPr>
          <w:rFonts w:ascii="Times New Roman" w:hAnsi="Times New Roman" w:cs="Times New Roman"/>
          <w:sz w:val="24"/>
          <w:szCs w:val="24"/>
        </w:rPr>
        <w:t xml:space="preserve"> and the energy of bond interactions were expressed by the viral theorem:</w:t>
      </w:r>
    </w:p>
    <w:p w:rsidR="002F2ABC" w:rsidRPr="0088727B" w:rsidRDefault="002F2ABC" w:rsidP="002F2ABC">
      <w:pPr>
        <w:spacing w:line="480" w:lineRule="auto"/>
        <w:contextualSpacing/>
        <w:jc w:val="center"/>
        <w:rPr>
          <w:rFonts w:ascii="Times New Roman" w:hAnsi="Times New Roman" w:cs="Times New Roman"/>
          <w:sz w:val="24"/>
          <w:szCs w:val="24"/>
        </w:rPr>
      </w:pPr>
      <w:r w:rsidRPr="0088727B">
        <w:rPr>
          <w:rFonts w:ascii="Times New Roman" w:hAnsi="Times New Roman" w:cs="Times New Roman"/>
          <w:sz w:val="24"/>
          <w:szCs w:val="24"/>
        </w:rPr>
        <w:t xml:space="preserve"> ¼(</w:t>
      </w:r>
      <w:r w:rsidRPr="0088727B">
        <w:rPr>
          <w:rFonts w:ascii="Times New Roman" w:hAnsi="Times New Roman" w:cs="Times New Roman"/>
          <w:sz w:val="24"/>
          <w:szCs w:val="24"/>
        </w:rPr>
        <w:sym w:font="Symbol" w:char="F0D1"/>
      </w:r>
      <w:proofErr w:type="gramStart"/>
      <w:r w:rsidRPr="0088727B">
        <w:rPr>
          <w:rFonts w:ascii="Times New Roman" w:hAnsi="Times New Roman" w:cs="Times New Roman"/>
          <w:sz w:val="24"/>
          <w:szCs w:val="24"/>
          <w:vertAlign w:val="superscript"/>
        </w:rPr>
        <w:t>2</w:t>
      </w:r>
      <w:r w:rsidRPr="0088727B">
        <w:rPr>
          <w:rFonts w:ascii="Times New Roman" w:hAnsi="Times New Roman" w:cs="Times New Roman"/>
          <w:sz w:val="24"/>
          <w:szCs w:val="24"/>
        </w:rPr>
        <w:t>ρ(</w:t>
      </w:r>
      <w:proofErr w:type="spellStart"/>
      <w:proofErr w:type="gramEnd"/>
      <w:r w:rsidRPr="0088727B">
        <w:rPr>
          <w:rFonts w:ascii="Times New Roman" w:hAnsi="Times New Roman" w:cs="Times New Roman"/>
          <w:sz w:val="24"/>
          <w:szCs w:val="24"/>
        </w:rPr>
        <w:t>r</w:t>
      </w:r>
      <w:r w:rsidRPr="0088727B">
        <w:rPr>
          <w:rFonts w:ascii="Times New Roman" w:hAnsi="Times New Roman" w:cs="Times New Roman"/>
          <w:sz w:val="24"/>
          <w:szCs w:val="24"/>
          <w:vertAlign w:val="subscript"/>
        </w:rPr>
        <w:t>BCP</w:t>
      </w:r>
      <w:proofErr w:type="spellEnd"/>
      <w:r w:rsidRPr="0088727B">
        <w:rPr>
          <w:rFonts w:ascii="Times New Roman" w:hAnsi="Times New Roman" w:cs="Times New Roman"/>
          <w:sz w:val="24"/>
          <w:szCs w:val="24"/>
        </w:rPr>
        <w:t>))  = 2G(</w:t>
      </w:r>
      <w:proofErr w:type="spellStart"/>
      <w:r w:rsidRPr="0088727B">
        <w:rPr>
          <w:rFonts w:ascii="Times New Roman" w:hAnsi="Times New Roman" w:cs="Times New Roman"/>
          <w:sz w:val="24"/>
          <w:szCs w:val="24"/>
        </w:rPr>
        <w:t>r</w:t>
      </w:r>
      <w:r w:rsidRPr="0088727B">
        <w:rPr>
          <w:rFonts w:ascii="Times New Roman" w:hAnsi="Times New Roman" w:cs="Times New Roman"/>
          <w:sz w:val="24"/>
          <w:szCs w:val="24"/>
          <w:vertAlign w:val="subscript"/>
        </w:rPr>
        <w:t>BCP</w:t>
      </w:r>
      <w:proofErr w:type="spellEnd"/>
      <w:r w:rsidRPr="0088727B">
        <w:rPr>
          <w:rFonts w:ascii="Times New Roman" w:hAnsi="Times New Roman" w:cs="Times New Roman"/>
          <w:sz w:val="24"/>
          <w:szCs w:val="24"/>
        </w:rPr>
        <w:t xml:space="preserve">) + </w:t>
      </w:r>
      <w:proofErr w:type="spellStart"/>
      <w:r w:rsidRPr="0088727B">
        <w:rPr>
          <w:rFonts w:ascii="Times New Roman" w:hAnsi="Times New Roman" w:cs="Times New Roman"/>
          <w:sz w:val="24"/>
          <w:szCs w:val="24"/>
        </w:rPr>
        <w:t>Vρ</w:t>
      </w:r>
      <w:proofErr w:type="spellEnd"/>
      <w:r w:rsidRPr="0088727B">
        <w:rPr>
          <w:rFonts w:ascii="Times New Roman" w:hAnsi="Times New Roman" w:cs="Times New Roman"/>
          <w:sz w:val="24"/>
          <w:szCs w:val="24"/>
        </w:rPr>
        <w:t>(</w:t>
      </w:r>
      <w:proofErr w:type="spellStart"/>
      <w:r w:rsidRPr="0088727B">
        <w:rPr>
          <w:rFonts w:ascii="Times New Roman" w:hAnsi="Times New Roman" w:cs="Times New Roman"/>
          <w:sz w:val="24"/>
          <w:szCs w:val="24"/>
        </w:rPr>
        <w:t>r</w:t>
      </w:r>
      <w:r w:rsidRPr="0088727B">
        <w:rPr>
          <w:rFonts w:ascii="Times New Roman" w:hAnsi="Times New Roman" w:cs="Times New Roman"/>
          <w:sz w:val="24"/>
          <w:szCs w:val="24"/>
          <w:vertAlign w:val="subscript"/>
        </w:rPr>
        <w:t>BCP</w:t>
      </w:r>
      <w:proofErr w:type="spellEnd"/>
      <w:r w:rsidRPr="0088727B">
        <w:rPr>
          <w:rFonts w:ascii="Times New Roman" w:hAnsi="Times New Roman" w:cs="Times New Roman"/>
          <w:sz w:val="24"/>
          <w:szCs w:val="24"/>
        </w:rPr>
        <w:t>) = H(</w:t>
      </w:r>
      <w:proofErr w:type="spellStart"/>
      <w:r w:rsidRPr="0088727B">
        <w:rPr>
          <w:rFonts w:ascii="Times New Roman" w:hAnsi="Times New Roman" w:cs="Times New Roman"/>
          <w:sz w:val="24"/>
          <w:szCs w:val="24"/>
        </w:rPr>
        <w:t>r</w:t>
      </w:r>
      <w:r w:rsidRPr="0088727B">
        <w:rPr>
          <w:rFonts w:ascii="Times New Roman" w:hAnsi="Times New Roman" w:cs="Times New Roman"/>
          <w:sz w:val="24"/>
          <w:szCs w:val="24"/>
          <w:vertAlign w:val="subscript"/>
        </w:rPr>
        <w:t>BCP</w:t>
      </w:r>
      <w:proofErr w:type="spellEnd"/>
      <w:r w:rsidRPr="0088727B">
        <w:rPr>
          <w:rFonts w:ascii="Times New Roman" w:hAnsi="Times New Roman" w:cs="Times New Roman"/>
          <w:sz w:val="24"/>
          <w:szCs w:val="24"/>
        </w:rPr>
        <w:t>)</w:t>
      </w:r>
    </w:p>
    <w:p w:rsidR="002F2ABC" w:rsidRDefault="002F2ABC" w:rsidP="002F2ABC">
      <w:pPr>
        <w:spacing w:line="480" w:lineRule="auto"/>
        <w:jc w:val="both"/>
        <w:rPr>
          <w:rFonts w:ascii="Times New Roman" w:hAnsi="Times New Roman" w:cs="Times New Roman"/>
          <w:sz w:val="24"/>
          <w:szCs w:val="24"/>
        </w:rPr>
      </w:pPr>
      <w:proofErr w:type="gramStart"/>
      <w:r w:rsidRPr="0088727B">
        <w:rPr>
          <w:rFonts w:ascii="Times New Roman" w:hAnsi="Times New Roman" w:cs="Times New Roman"/>
          <w:sz w:val="24"/>
          <w:szCs w:val="24"/>
        </w:rPr>
        <w:t>where</w:t>
      </w:r>
      <w:proofErr w:type="gramEnd"/>
      <w:r w:rsidRPr="0088727B">
        <w:rPr>
          <w:rFonts w:ascii="Times New Roman" w:hAnsi="Times New Roman" w:cs="Times New Roman"/>
          <w:sz w:val="24"/>
          <w:szCs w:val="24"/>
        </w:rPr>
        <w:t xml:space="preserve"> ρ(</w:t>
      </w:r>
      <w:proofErr w:type="spellStart"/>
      <w:r w:rsidRPr="0088727B">
        <w:rPr>
          <w:rFonts w:ascii="Times New Roman" w:hAnsi="Times New Roman" w:cs="Times New Roman"/>
          <w:sz w:val="24"/>
          <w:szCs w:val="24"/>
        </w:rPr>
        <w:t>r</w:t>
      </w:r>
      <w:r w:rsidRPr="0088727B">
        <w:rPr>
          <w:rFonts w:ascii="Times New Roman" w:hAnsi="Times New Roman" w:cs="Times New Roman"/>
          <w:sz w:val="24"/>
          <w:szCs w:val="24"/>
          <w:vertAlign w:val="subscript"/>
        </w:rPr>
        <w:t>BCP</w:t>
      </w:r>
      <w:proofErr w:type="spellEnd"/>
      <w:r w:rsidRPr="0088727B">
        <w:rPr>
          <w:rFonts w:ascii="Times New Roman" w:hAnsi="Times New Roman" w:cs="Times New Roman"/>
          <w:sz w:val="24"/>
          <w:szCs w:val="24"/>
        </w:rPr>
        <w:t>) is the electron energy density, G(</w:t>
      </w:r>
      <w:proofErr w:type="spellStart"/>
      <w:r w:rsidRPr="0088727B">
        <w:rPr>
          <w:rFonts w:ascii="Times New Roman" w:hAnsi="Times New Roman" w:cs="Times New Roman"/>
          <w:sz w:val="24"/>
          <w:szCs w:val="24"/>
        </w:rPr>
        <w:t>r</w:t>
      </w:r>
      <w:r w:rsidRPr="0088727B">
        <w:rPr>
          <w:rFonts w:ascii="Times New Roman" w:hAnsi="Times New Roman" w:cs="Times New Roman"/>
          <w:sz w:val="24"/>
          <w:szCs w:val="24"/>
          <w:vertAlign w:val="subscript"/>
        </w:rPr>
        <w:t>BCP</w:t>
      </w:r>
      <w:proofErr w:type="spellEnd"/>
      <w:r w:rsidRPr="0088727B">
        <w:rPr>
          <w:rFonts w:ascii="Times New Roman" w:hAnsi="Times New Roman" w:cs="Times New Roman"/>
          <w:sz w:val="24"/>
          <w:szCs w:val="24"/>
        </w:rPr>
        <w:t xml:space="preserve">) is the electron kinetic energy density, </w:t>
      </w:r>
      <w:proofErr w:type="spellStart"/>
      <w:r w:rsidRPr="0088727B">
        <w:rPr>
          <w:rFonts w:ascii="Times New Roman" w:hAnsi="Times New Roman" w:cs="Times New Roman"/>
          <w:sz w:val="24"/>
          <w:szCs w:val="24"/>
        </w:rPr>
        <w:t>Vρ</w:t>
      </w:r>
      <w:proofErr w:type="spellEnd"/>
      <w:r w:rsidRPr="0088727B">
        <w:rPr>
          <w:rFonts w:ascii="Times New Roman" w:hAnsi="Times New Roman" w:cs="Times New Roman"/>
          <w:sz w:val="24"/>
          <w:szCs w:val="24"/>
        </w:rPr>
        <w:t xml:space="preserve"> (</w:t>
      </w:r>
      <w:proofErr w:type="spellStart"/>
      <w:r w:rsidRPr="0088727B">
        <w:rPr>
          <w:rFonts w:ascii="Times New Roman" w:hAnsi="Times New Roman" w:cs="Times New Roman"/>
          <w:sz w:val="24"/>
          <w:szCs w:val="24"/>
        </w:rPr>
        <w:t>r</w:t>
      </w:r>
      <w:r w:rsidRPr="0088727B">
        <w:rPr>
          <w:rFonts w:ascii="Times New Roman" w:hAnsi="Times New Roman" w:cs="Times New Roman"/>
          <w:sz w:val="24"/>
          <w:szCs w:val="24"/>
          <w:vertAlign w:val="subscript"/>
        </w:rPr>
        <w:t>BCP</w:t>
      </w:r>
      <w:proofErr w:type="spellEnd"/>
      <w:r w:rsidRPr="0088727B">
        <w:rPr>
          <w:rFonts w:ascii="Times New Roman" w:hAnsi="Times New Roman" w:cs="Times New Roman"/>
          <w:sz w:val="24"/>
          <w:szCs w:val="24"/>
        </w:rPr>
        <w:t>) is the electron potential energy density and H(</w:t>
      </w:r>
      <w:proofErr w:type="spellStart"/>
      <w:r w:rsidRPr="0088727B">
        <w:rPr>
          <w:rFonts w:ascii="Times New Roman" w:hAnsi="Times New Roman" w:cs="Times New Roman"/>
          <w:sz w:val="24"/>
          <w:szCs w:val="24"/>
        </w:rPr>
        <w:t>r</w:t>
      </w:r>
      <w:r w:rsidRPr="0088727B">
        <w:rPr>
          <w:rFonts w:ascii="Times New Roman" w:hAnsi="Times New Roman" w:cs="Times New Roman"/>
          <w:sz w:val="24"/>
          <w:szCs w:val="24"/>
          <w:vertAlign w:val="subscript"/>
        </w:rPr>
        <w:t>BCP</w:t>
      </w:r>
      <w:proofErr w:type="spellEnd"/>
      <w:r w:rsidRPr="0088727B">
        <w:rPr>
          <w:rFonts w:ascii="Times New Roman" w:hAnsi="Times New Roman" w:cs="Times New Roman"/>
          <w:sz w:val="24"/>
          <w:szCs w:val="24"/>
        </w:rPr>
        <w:t xml:space="preserve">) is the total electron density at BCP. Earlier, Espinosa </w:t>
      </w:r>
      <w:r w:rsidRPr="0088727B">
        <w:rPr>
          <w:rFonts w:ascii="Times New Roman" w:hAnsi="Times New Roman" w:cs="Times New Roman"/>
          <w:sz w:val="24"/>
          <w:szCs w:val="24"/>
        </w:rPr>
        <w:fldChar w:fldCharType="begin" w:fldLock="1"/>
      </w:r>
      <w:r w:rsidR="005F519F">
        <w:rPr>
          <w:rFonts w:ascii="Times New Roman" w:hAnsi="Times New Roman" w:cs="Times New Roman"/>
          <w:sz w:val="24"/>
          <w:szCs w:val="24"/>
        </w:rPr>
        <w:instrText>ADDIN CSL_CITATION {"citationItems":[{"id":"ITEM-1","itemData":{"DOI":"10.1016/S0009-2614(98)00036-0","ISSN":"00092614","abstract":"Interatomic interactions such as hydrogen bonds (HB) can be adequately described and classified by the topological properties of the electron density ρ(r) at the (3,-1) critical points rCP where the gradients of ρ(r) vanish. We have analysed the topological properties of ρ(r) at the intermolecular critical points of 83 experimentally observed HBs [X-H</w:instrText>
      </w:r>
      <w:r w:rsidR="005F519F">
        <w:rPr>
          <w:rFonts w:ascii="Cambria Math" w:hAnsi="Cambria Math" w:cs="Cambria Math"/>
          <w:sz w:val="24"/>
          <w:szCs w:val="24"/>
        </w:rPr>
        <w:instrText>⋯</w:instrText>
      </w:r>
      <w:r w:rsidR="005F519F">
        <w:rPr>
          <w:rFonts w:ascii="Times New Roman" w:hAnsi="Times New Roman" w:cs="Times New Roman"/>
          <w:sz w:val="24"/>
          <w:szCs w:val="24"/>
        </w:rPr>
        <w:instrText>O (X=C,N,O)], using accurate X-ray diffraction experiments. In spite of different models, methods and experimental conditions employed to obtain the topological properties of ρ(r), we show that, for closed-shell interactions, the kinetic energy density G(rCP) and the potential energy density V(rCP) at the critical point depend exponentially on the H</w:instrText>
      </w:r>
      <w:r w:rsidR="005F519F">
        <w:rPr>
          <w:rFonts w:ascii="Cambria Math" w:hAnsi="Cambria Math" w:cs="Cambria Math"/>
          <w:sz w:val="24"/>
          <w:szCs w:val="24"/>
        </w:rPr>
        <w:instrText>⋯</w:instrText>
      </w:r>
      <w:r w:rsidR="005F519F">
        <w:rPr>
          <w:rFonts w:ascii="Times New Roman" w:hAnsi="Times New Roman" w:cs="Times New Roman"/>
          <w:sz w:val="24"/>
          <w:szCs w:val="24"/>
        </w:rPr>
        <w:instrText>O distance. Moreover, theoretical calculations for several HB dissociation energies follow the same law as does V(rCP), with a simple change of scale.","author":[{"dropping-particle":"","family":"Espinosa","given":"E.","non-dropping-particle":"","parse-names":false,"suffix":""},{"dropping-particle":"","family":"Molins","given":"E.","non-dropping-particle":"","parse-names":false,"suffix":""},{"dropping-particle":"","family":"Lecomte","given":"C.","non-dropping-particle":"","parse-names":false,"suffix":""}],"container-title":"Chemical Physics Letters","id":"ITEM-1","issue":"3-4","issued":{"date-parts":[["1998"]]},"page":"170-173","title":"Hydrogen bond strengths revealed by topological analyses of experimentally observed electron densities","type":"article-journal","volume":"285"},"uris":["http://www.mendeley.com/documents/?uuid=675cab33-a221-4123-ba89-df38e267f389"]}],"mendeley":{"formattedCitation":"[2]","plainTextFormattedCitation":"[2]","previouslyFormattedCitation":"[2]"},"properties":{"noteIndex":0},"schema":"https://github.com/citation-style-language/schema/raw/master/csl-citation.json"}</w:instrText>
      </w:r>
      <w:r w:rsidRPr="0088727B">
        <w:rPr>
          <w:rFonts w:ascii="Times New Roman" w:hAnsi="Times New Roman" w:cs="Times New Roman"/>
          <w:sz w:val="24"/>
          <w:szCs w:val="24"/>
        </w:rPr>
        <w:fldChar w:fldCharType="separate"/>
      </w:r>
      <w:r w:rsidR="005F519F" w:rsidRPr="005F519F">
        <w:rPr>
          <w:rFonts w:ascii="Times New Roman" w:hAnsi="Times New Roman" w:cs="Times New Roman"/>
          <w:noProof/>
          <w:sz w:val="24"/>
          <w:szCs w:val="24"/>
        </w:rPr>
        <w:t>[2]</w:t>
      </w:r>
      <w:r w:rsidRPr="0088727B">
        <w:rPr>
          <w:rFonts w:ascii="Times New Roman" w:hAnsi="Times New Roman" w:cs="Times New Roman"/>
          <w:sz w:val="24"/>
          <w:szCs w:val="24"/>
        </w:rPr>
        <w:fldChar w:fldCharType="end"/>
      </w:r>
      <w:r w:rsidRPr="0088727B">
        <w:rPr>
          <w:rFonts w:ascii="Times New Roman" w:hAnsi="Times New Roman" w:cs="Times New Roman"/>
          <w:sz w:val="24"/>
          <w:szCs w:val="24"/>
        </w:rPr>
        <w:t xml:space="preserve"> proposed the proportionality between H-bond energy (E</w:t>
      </w:r>
      <w:r w:rsidRPr="0088727B">
        <w:rPr>
          <w:rFonts w:ascii="Times New Roman" w:hAnsi="Times New Roman" w:cs="Times New Roman"/>
          <w:sz w:val="24"/>
          <w:szCs w:val="24"/>
          <w:vertAlign w:val="subscript"/>
        </w:rPr>
        <w:t>HB</w:t>
      </w:r>
      <w:r w:rsidRPr="0088727B">
        <w:rPr>
          <w:rFonts w:ascii="Times New Roman" w:hAnsi="Times New Roman" w:cs="Times New Roman"/>
          <w:sz w:val="24"/>
          <w:szCs w:val="24"/>
        </w:rPr>
        <w:t>) and electron potential energy density (V</w:t>
      </w:r>
      <w:r w:rsidRPr="0088727B">
        <w:rPr>
          <w:rFonts w:ascii="Times New Roman" w:hAnsi="Times New Roman" w:cs="Times New Roman"/>
          <w:sz w:val="24"/>
          <w:szCs w:val="24"/>
          <w:vertAlign w:val="subscript"/>
        </w:rPr>
        <w:t>BCP</w:t>
      </w:r>
      <w:r w:rsidRPr="0088727B">
        <w:rPr>
          <w:rFonts w:ascii="Times New Roman" w:hAnsi="Times New Roman" w:cs="Times New Roman"/>
          <w:sz w:val="24"/>
          <w:szCs w:val="24"/>
        </w:rPr>
        <w:t>) at H···O contact by the following equation, E</w:t>
      </w:r>
      <w:r w:rsidRPr="0088727B">
        <w:rPr>
          <w:rFonts w:ascii="Times New Roman" w:hAnsi="Times New Roman" w:cs="Times New Roman"/>
          <w:sz w:val="24"/>
          <w:szCs w:val="24"/>
          <w:vertAlign w:val="subscript"/>
        </w:rPr>
        <w:t>HB</w:t>
      </w:r>
      <w:r w:rsidRPr="0088727B">
        <w:rPr>
          <w:rFonts w:ascii="Times New Roman" w:hAnsi="Times New Roman" w:cs="Times New Roman"/>
          <w:sz w:val="24"/>
          <w:szCs w:val="24"/>
        </w:rPr>
        <w:t xml:space="preserve"> = ½(V</w:t>
      </w:r>
      <w:r w:rsidRPr="0088727B">
        <w:rPr>
          <w:rFonts w:ascii="Times New Roman" w:hAnsi="Times New Roman" w:cs="Times New Roman"/>
          <w:sz w:val="24"/>
          <w:szCs w:val="24"/>
          <w:vertAlign w:val="subscript"/>
        </w:rPr>
        <w:t>BCP</w:t>
      </w:r>
      <w:r w:rsidRPr="0088727B">
        <w:rPr>
          <w:rFonts w:ascii="Times New Roman" w:hAnsi="Times New Roman" w:cs="Times New Roman"/>
          <w:sz w:val="24"/>
          <w:szCs w:val="24"/>
        </w:rPr>
        <w:t xml:space="preserve">) </w:t>
      </w:r>
      <w:proofErr w:type="spellStart"/>
      <w:r w:rsidRPr="0088727B">
        <w:rPr>
          <w:rFonts w:ascii="Times New Roman" w:hAnsi="Times New Roman" w:cs="Times New Roman"/>
          <w:sz w:val="24"/>
          <w:szCs w:val="24"/>
        </w:rPr>
        <w:t>a.u</w:t>
      </w:r>
      <w:proofErr w:type="spellEnd"/>
      <w:r w:rsidRPr="0088727B">
        <w:rPr>
          <w:rFonts w:ascii="Times New Roman" w:hAnsi="Times New Roman" w:cs="Times New Roman"/>
          <w:sz w:val="24"/>
          <w:szCs w:val="24"/>
        </w:rPr>
        <w:t>.</w:t>
      </w:r>
    </w:p>
    <w:p w:rsidR="00E10543" w:rsidRDefault="00E10543" w:rsidP="002F2ABC">
      <w:pPr>
        <w:spacing w:line="480" w:lineRule="auto"/>
        <w:jc w:val="both"/>
        <w:rPr>
          <w:rFonts w:ascii="Times New Roman" w:hAnsi="Times New Roman" w:cs="Times New Roman"/>
          <w:sz w:val="24"/>
          <w:szCs w:val="24"/>
        </w:rPr>
      </w:pPr>
    </w:p>
    <w:p w:rsidR="00E10543" w:rsidRPr="00E10543" w:rsidRDefault="00E10543" w:rsidP="00E10543">
      <w:pPr>
        <w:spacing w:line="480" w:lineRule="auto"/>
        <w:contextualSpacing/>
        <w:jc w:val="both"/>
        <w:rPr>
          <w:rFonts w:ascii="Times New Roman" w:hAnsi="Times New Roman" w:cs="Times New Roman"/>
          <w:b/>
          <w:sz w:val="24"/>
          <w:szCs w:val="24"/>
          <w:u w:val="single"/>
        </w:rPr>
      </w:pPr>
      <w:r w:rsidRPr="00E10543">
        <w:rPr>
          <w:rFonts w:ascii="Times New Roman" w:hAnsi="Times New Roman" w:cs="Times New Roman"/>
          <w:b/>
          <w:sz w:val="24"/>
          <w:szCs w:val="24"/>
          <w:u w:val="single"/>
        </w:rPr>
        <w:t>RDG analysis</w:t>
      </w:r>
      <w:r>
        <w:rPr>
          <w:rFonts w:ascii="Times New Roman" w:hAnsi="Times New Roman" w:cs="Times New Roman"/>
          <w:b/>
          <w:sz w:val="24"/>
          <w:szCs w:val="24"/>
          <w:u w:val="single"/>
        </w:rPr>
        <w:t>:</w:t>
      </w:r>
    </w:p>
    <w:p w:rsidR="002F2ABC" w:rsidRPr="0088727B" w:rsidRDefault="002F2ABC" w:rsidP="002F2ABC">
      <w:pPr>
        <w:spacing w:line="480" w:lineRule="auto"/>
        <w:ind w:firstLine="720"/>
        <w:contextualSpacing/>
        <w:jc w:val="both"/>
        <w:rPr>
          <w:rFonts w:ascii="Times New Roman" w:hAnsi="Times New Roman" w:cs="Times New Roman"/>
          <w:sz w:val="24"/>
          <w:szCs w:val="24"/>
        </w:rPr>
      </w:pPr>
      <w:r w:rsidRPr="0088727B">
        <w:rPr>
          <w:rFonts w:ascii="Times New Roman" w:hAnsi="Times New Roman" w:cs="Times New Roman"/>
          <w:sz w:val="24"/>
          <w:szCs w:val="24"/>
        </w:rPr>
        <w:t xml:space="preserve">The NCI index is based on the reduced density gradient (RDG or s(r)), which is a function of the electron density ρ(r) and its first derivative </w:t>
      </w:r>
      <w:r w:rsidRPr="0088727B">
        <w:rPr>
          <w:rFonts w:ascii="Cambria Math" w:hAnsi="Cambria Math" w:cs="Cambria Math"/>
          <w:sz w:val="24"/>
          <w:szCs w:val="24"/>
        </w:rPr>
        <w:t>∇</w:t>
      </w:r>
      <w:r w:rsidRPr="0088727B">
        <w:rPr>
          <w:rFonts w:ascii="Times New Roman" w:hAnsi="Times New Roman" w:cs="Times New Roman"/>
          <w:sz w:val="24"/>
          <w:szCs w:val="24"/>
        </w:rPr>
        <w:t xml:space="preserve">ρ(r) </w:t>
      </w:r>
      <w:r w:rsidRPr="0088727B">
        <w:rPr>
          <w:rFonts w:ascii="Times New Roman" w:hAnsi="Times New Roman" w:cs="Times New Roman"/>
          <w:sz w:val="24"/>
          <w:szCs w:val="24"/>
        </w:rPr>
        <w:fldChar w:fldCharType="begin" w:fldLock="1"/>
      </w:r>
      <w:r w:rsidR="005F519F">
        <w:rPr>
          <w:rFonts w:ascii="Times New Roman" w:hAnsi="Times New Roman" w:cs="Times New Roman"/>
          <w:sz w:val="24"/>
          <w:szCs w:val="24"/>
        </w:rPr>
        <w:instrText>ADDIN CSL_CITATION {"citationItems":[{"id":"ITEM-1","itemData":{"ISSN":"2210-271X","author":[{"dropping-particle":"","family":"Contreras-García","given":"Julia","non-dropping-particle":"","parse-names":false,"suffix":""},{"dropping-particle":"","family":"Calatayud","given":"Mónica","non-dropping-particle":"","parse-names":false,"suffix":""},{"dropping-particle":"","family":"Piquemal","given":"Jean-Philip","non-dropping-particle":"","parse-names":false,"suffix":""},{"dropping-particle":"","family":"Recio","given":"J M","non-dropping-particle":"","parse-names":false,"suffix":""}],"container-title":"Computational and Theoretical Chemistry","id":"ITEM-1","issued":{"date-parts":[["2012"]]},"page":"193-201","publisher":"Elsevier","title":"Ionic interactions: Comparative topological approach","type":"article-journal","volume":"998"},"uris":["http://www.mendeley.com/documents/?uuid=b6045b3a-4ff5-479c-bcbf-82435dd52c58"]},{"id":"ITEM-2","itemData":{"ISSN":"1549-9618","author":[{"dropping-particle":"","family":"Wu","given":"Pan","non-dropping-particle":"","parse-names":false,"suffix":""},{"dropping-particle":"","family":"Chaudret","given":"Robin","non-dropping-particle":"","parse-names":false,"suffix":""},{"dropping-particle":"","family":"Hu","given":"Xiangqian","non-dropping-particle":"","parse-names":false,"suffix":""},{"dropping-particle":"","family":"Yang","given":"Weitao","non-dropping-particle":"","parse-names":false,"suffix":""}],"container-title":"Journal of chemical theory and computation","id":"ITEM-2","issue":"5","issued":{"date-parts":[["2013"]]},"page":"2226-2234","publisher":"ACS Publications","title":"Noncovalent interaction analysis in fluctuating environments","type":"article-journal","volume":"9"},"uris":["http://www.mendeley.com/documents/?uuid=40e2c4a2-a827-4f4c-9286-e96b5b7a19d9"]}],"mendeley":{"formattedCitation":"[3, 4]","plainTextFormattedCitation":"[3, 4]","previouslyFormattedCitation":"[3, 4]"},"properties":{"noteIndex":0},"schema":"https://github.com/citation-style-language/schema/raw/master/csl-citation.json"}</w:instrText>
      </w:r>
      <w:r w:rsidRPr="0088727B">
        <w:rPr>
          <w:rFonts w:ascii="Times New Roman" w:hAnsi="Times New Roman" w:cs="Times New Roman"/>
          <w:sz w:val="24"/>
          <w:szCs w:val="24"/>
        </w:rPr>
        <w:fldChar w:fldCharType="separate"/>
      </w:r>
      <w:r w:rsidR="005F519F" w:rsidRPr="005F519F">
        <w:rPr>
          <w:rFonts w:ascii="Times New Roman" w:hAnsi="Times New Roman" w:cs="Times New Roman"/>
          <w:noProof/>
          <w:sz w:val="24"/>
          <w:szCs w:val="24"/>
        </w:rPr>
        <w:t>[3, 4]</w:t>
      </w:r>
      <w:r w:rsidRPr="0088727B">
        <w:rPr>
          <w:rFonts w:ascii="Times New Roman" w:hAnsi="Times New Roman" w:cs="Times New Roman"/>
          <w:sz w:val="24"/>
          <w:szCs w:val="24"/>
        </w:rPr>
        <w:fldChar w:fldCharType="end"/>
      </w:r>
      <w:r w:rsidRPr="0088727B">
        <w:rPr>
          <w:rFonts w:ascii="Times New Roman" w:hAnsi="Times New Roman" w:cs="Times New Roman"/>
          <w:sz w:val="24"/>
          <w:szCs w:val="24"/>
        </w:rPr>
        <w:t>,</w:t>
      </w:r>
    </w:p>
    <w:p w:rsidR="002F2ABC" w:rsidRPr="0088727B" w:rsidRDefault="002F2ABC" w:rsidP="002F2ABC">
      <w:pPr>
        <w:spacing w:line="480" w:lineRule="auto"/>
        <w:ind w:firstLine="720"/>
        <w:contextualSpacing/>
        <w:jc w:val="both"/>
        <w:rPr>
          <w:rFonts w:ascii="Times New Roman" w:hAnsi="Times New Roman" w:cs="Times New Roman"/>
          <w:sz w:val="24"/>
          <w:szCs w:val="24"/>
        </w:rPr>
      </w:pPr>
      <m:oMathPara>
        <m:oMath>
          <m:r>
            <w:rPr>
              <w:rFonts w:ascii="Cambria Math" w:hAnsi="Cambria Math" w:cs="Times New Roman"/>
              <w:sz w:val="24"/>
              <w:szCs w:val="24"/>
            </w:rPr>
            <m:t>RDG= s(r)=</m:t>
          </m:r>
          <m:f>
            <m:fPr>
              <m:ctrlPr>
                <w:rPr>
                  <w:rFonts w:ascii="Cambria Math" w:hAnsi="Cambria Math" w:cs="Times New Roman"/>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sSup>
                <m:sSupPr>
                  <m:ctrlPr>
                    <w:rPr>
                      <w:rFonts w:ascii="Cambria Math" w:hAnsi="Cambria Math" w:cs="Times New Roman"/>
                      <w:i/>
                      <w:sz w:val="24"/>
                      <w:szCs w:val="24"/>
                    </w:rPr>
                  </m:ctrlPr>
                </m:sSupPr>
                <m:e>
                  <m:r>
                    <w:rPr>
                      <w:rFonts w:ascii="Cambria Math" w:hAnsi="Cambria Math" w:cs="Times New Roman"/>
                      <w:sz w:val="24"/>
                      <w:szCs w:val="24"/>
                    </w:rPr>
                    <m:t>(3</m:t>
                  </m:r>
                  <m:sSup>
                    <m:sSupPr>
                      <m:ctrlPr>
                        <w:rPr>
                          <w:rFonts w:ascii="Cambria Math" w:hAnsi="Cambria Math" w:cs="Times New Roman"/>
                          <w:i/>
                          <w:sz w:val="24"/>
                          <w:szCs w:val="24"/>
                        </w:rPr>
                      </m:ctrlPr>
                    </m:sSupPr>
                    <m:e>
                      <m:r>
                        <w:rPr>
                          <w:rFonts w:ascii="Cambria Math" w:hAnsi="Cambria Math" w:cs="Times New Roman"/>
                          <w:sz w:val="24"/>
                          <w:szCs w:val="24"/>
                        </w:rPr>
                        <m:t>π</m:t>
                      </m:r>
                    </m:e>
                    <m:sup>
                      <m:r>
                        <w:rPr>
                          <w:rFonts w:ascii="Cambria Math" w:hAnsi="Cambria Math" w:cs="Times New Roman"/>
                          <w:sz w:val="24"/>
                          <w:szCs w:val="24"/>
                        </w:rPr>
                        <m:t>2</m:t>
                      </m:r>
                    </m:sup>
                  </m:sSup>
                  <m:r>
                    <w:rPr>
                      <w:rFonts w:ascii="Cambria Math" w:hAnsi="Cambria Math" w:cs="Times New Roman"/>
                      <w:sz w:val="24"/>
                      <w:szCs w:val="24"/>
                    </w:rPr>
                    <m:t>)</m:t>
                  </m:r>
                </m:e>
                <m:sup>
                  <m:r>
                    <w:rPr>
                      <w:rFonts w:ascii="Cambria Math" w:hAnsi="Cambria Math" w:cs="Times New Roman"/>
                      <w:sz w:val="24"/>
                      <w:szCs w:val="24"/>
                    </w:rPr>
                    <m:t>1/3</m:t>
                  </m:r>
                </m:sup>
              </m:sSup>
            </m:den>
          </m:f>
          <m:f>
            <m:fPr>
              <m:ctrlPr>
                <w:rPr>
                  <w:rFonts w:ascii="Cambria Math" w:hAnsi="Cambria Math" w:cs="Times New Roman"/>
                  <w:sz w:val="24"/>
                  <w:szCs w:val="24"/>
                </w:rPr>
              </m:ctrlPr>
            </m:fPr>
            <m:num>
              <m:d>
                <m:dPr>
                  <m:begChr m:val="|"/>
                  <m:endChr m:val="|"/>
                  <m:ctrlPr>
                    <w:rPr>
                      <w:rFonts w:ascii="Cambria Math" w:hAnsi="Cambria Math" w:cs="Times New Roman"/>
                      <w:i/>
                      <w:sz w:val="24"/>
                      <w:szCs w:val="24"/>
                    </w:rPr>
                  </m:ctrlPr>
                </m:dPr>
                <m:e>
                  <m:r>
                    <m:rPr>
                      <m:sty m:val="p"/>
                    </m:rPr>
                    <w:rPr>
                      <w:rFonts w:ascii="Cambria Math" w:hAnsi="Cambria Math" w:cs="Times New Roman"/>
                      <w:sz w:val="24"/>
                      <w:szCs w:val="24"/>
                    </w:rPr>
                    <m:t>∇</m:t>
                  </m:r>
                  <m:r>
                    <w:rPr>
                      <w:rFonts w:ascii="Cambria Math" w:hAnsi="Cambria Math" w:cs="Times New Roman"/>
                      <w:sz w:val="24"/>
                      <w:szCs w:val="24"/>
                    </w:rPr>
                    <m:t>ρ(r)</m:t>
                  </m:r>
                </m:e>
              </m:d>
            </m:num>
            <m:den>
              <m:sSup>
                <m:sSupPr>
                  <m:ctrlPr>
                    <w:rPr>
                      <w:rFonts w:ascii="Cambria Math" w:hAnsi="Cambria Math" w:cs="Times New Roman"/>
                      <w:i/>
                      <w:sz w:val="24"/>
                      <w:szCs w:val="24"/>
                    </w:rPr>
                  </m:ctrlPr>
                </m:sSupPr>
                <m:e>
                  <m:r>
                    <w:rPr>
                      <w:rFonts w:ascii="Cambria Math" w:hAnsi="Cambria Math" w:cs="Times New Roman"/>
                      <w:sz w:val="24"/>
                      <w:szCs w:val="24"/>
                    </w:rPr>
                    <m:t>ρ(r)</m:t>
                  </m:r>
                </m:e>
                <m:sup>
                  <m:r>
                    <w:rPr>
                      <w:rFonts w:ascii="Cambria Math" w:hAnsi="Cambria Math" w:cs="Times New Roman"/>
                      <w:sz w:val="24"/>
                      <w:szCs w:val="24"/>
                    </w:rPr>
                    <m:t>4/3</m:t>
                  </m:r>
                </m:sup>
              </m:sSup>
            </m:den>
          </m:f>
        </m:oMath>
      </m:oMathPara>
    </w:p>
    <w:p w:rsidR="002F2ABC" w:rsidRDefault="002F2ABC" w:rsidP="002F2ABC">
      <w:pPr>
        <w:spacing w:line="480" w:lineRule="auto"/>
        <w:jc w:val="both"/>
        <w:rPr>
          <w:rFonts w:ascii="Times New Roman" w:hAnsi="Times New Roman" w:cs="Times New Roman"/>
          <w:sz w:val="24"/>
          <w:szCs w:val="24"/>
        </w:rPr>
      </w:pPr>
      <w:r w:rsidRPr="0088727B">
        <w:rPr>
          <w:rFonts w:ascii="Times New Roman" w:hAnsi="Times New Roman" w:cs="Times New Roman"/>
          <w:sz w:val="24"/>
          <w:szCs w:val="24"/>
        </w:rPr>
        <w:t xml:space="preserve">The NCI index is elucidating weak interactions in regions where QTAIM-defined BCPs are absent. Using plots of RDG against ρ(r), the NCI index can be efficiently applied to identify regions with </w:t>
      </w:r>
      <w:proofErr w:type="spellStart"/>
      <w:r w:rsidRPr="0088727B">
        <w:rPr>
          <w:rFonts w:ascii="Times New Roman" w:hAnsi="Times New Roman" w:cs="Times New Roman"/>
          <w:sz w:val="24"/>
          <w:szCs w:val="24"/>
        </w:rPr>
        <w:t>noncovalent</w:t>
      </w:r>
      <w:proofErr w:type="spellEnd"/>
      <w:r w:rsidRPr="0088727B">
        <w:rPr>
          <w:rFonts w:ascii="Times New Roman" w:hAnsi="Times New Roman" w:cs="Times New Roman"/>
          <w:sz w:val="24"/>
          <w:szCs w:val="24"/>
        </w:rPr>
        <w:t xml:space="preserve"> interactions as RDG approaches zero at low densities </w:t>
      </w:r>
      <w:r w:rsidRPr="0088727B">
        <w:rPr>
          <w:rFonts w:ascii="Times New Roman" w:hAnsi="Times New Roman" w:cs="Times New Roman"/>
          <w:sz w:val="24"/>
          <w:szCs w:val="24"/>
        </w:rPr>
        <w:fldChar w:fldCharType="begin" w:fldLock="1"/>
      </w:r>
      <w:r w:rsidR="005F519F">
        <w:rPr>
          <w:rFonts w:ascii="Times New Roman" w:hAnsi="Times New Roman" w:cs="Times New Roman"/>
          <w:sz w:val="24"/>
          <w:szCs w:val="24"/>
        </w:rPr>
        <w:instrText>ADDIN CSL_CITATION {"citationItems":[{"id":"ITEM-1","itemData":{"ISSN":"1549-9618","author":[{"dropping-particle":"","family":"Contreras-García","given":"Julia","non-dropping-particle":"","parse-names":false,"suffix":""},{"dropping-particle":"","family":"Johnson","given":"Erin R","non-dropping-particle":"","parse-names":false,"suffix":""},{"dropping-particle":"","family":"Keinan","given":"Shahar","non-dropping-particle":"","parse-names":false,"suffix":""},{"dropping-particle":"","family":"Chaudret","given":"Robin","non-dropping-particle":"","parse-names":false,"suffix":""},{"dropping-particle":"","family":"Piquemal","given":"Jean-Philip","non-dropping-particle":"","parse-names":false,"suffix":""},{"dropping-particle":"","family":"Beratan","given":"David N","non-dropping-particle":"","parse-names":false,"suffix":""},{"dropping-particle":"","family":"Yang","given":"Weitao","non-dropping-particle":"","parse-names":false,"suffix":""}],"container-title":"Journal of chemical theory and computation","id":"ITEM-1","issue":"3","issued":{"date-parts":[["2011"]]},"page":"625-632","publisher":"ACS Publications","title":"NCIPLOT: a program for plotting noncovalent interaction regions","type":"article-journal","volume":"7"},"uris":["http://www.mendeley.com/documents/?uuid=24a198e7-0757-431a-b393-37f49db0d438"]}],"mendeley":{"formattedCitation":"[5]","plainTextFormattedCitation":"[5]","previouslyFormattedCitation":"[5]"},"properties":{"noteIndex":0},"schema":"https://github.com/citation-style-language/schema/raw/master/csl-citation.json"}</w:instrText>
      </w:r>
      <w:r w:rsidRPr="0088727B">
        <w:rPr>
          <w:rFonts w:ascii="Times New Roman" w:hAnsi="Times New Roman" w:cs="Times New Roman"/>
          <w:sz w:val="24"/>
          <w:szCs w:val="24"/>
        </w:rPr>
        <w:fldChar w:fldCharType="separate"/>
      </w:r>
      <w:r w:rsidR="005F519F" w:rsidRPr="005F519F">
        <w:rPr>
          <w:rFonts w:ascii="Times New Roman" w:hAnsi="Times New Roman" w:cs="Times New Roman"/>
          <w:noProof/>
          <w:sz w:val="24"/>
          <w:szCs w:val="24"/>
        </w:rPr>
        <w:t>[5]</w:t>
      </w:r>
      <w:r w:rsidRPr="0088727B">
        <w:rPr>
          <w:rFonts w:ascii="Times New Roman" w:hAnsi="Times New Roman" w:cs="Times New Roman"/>
          <w:sz w:val="24"/>
          <w:szCs w:val="24"/>
        </w:rPr>
        <w:fldChar w:fldCharType="end"/>
      </w:r>
      <w:r w:rsidRPr="0088727B">
        <w:rPr>
          <w:rFonts w:ascii="Times New Roman" w:hAnsi="Times New Roman" w:cs="Times New Roman"/>
          <w:sz w:val="24"/>
          <w:szCs w:val="24"/>
        </w:rPr>
        <w:t>.</w:t>
      </w:r>
    </w:p>
    <w:p w:rsidR="00E10543" w:rsidRPr="00E10543" w:rsidRDefault="00E10543" w:rsidP="00E10543">
      <w:pPr>
        <w:spacing w:line="480" w:lineRule="auto"/>
        <w:contextualSpacing/>
        <w:jc w:val="both"/>
        <w:rPr>
          <w:rFonts w:ascii="Times New Roman" w:eastAsia="Times New Roman" w:hAnsi="Times New Roman" w:cs="Times New Roman"/>
          <w:b/>
          <w:sz w:val="26"/>
          <w:szCs w:val="26"/>
          <w:u w:val="single"/>
        </w:rPr>
      </w:pPr>
      <w:r w:rsidRPr="00E10543">
        <w:rPr>
          <w:rFonts w:ascii="Times New Roman" w:eastAsia="Times New Roman" w:hAnsi="Times New Roman" w:cs="Times New Roman"/>
          <w:b/>
          <w:sz w:val="26"/>
          <w:szCs w:val="26"/>
          <w:u w:val="single"/>
        </w:rPr>
        <w:t>NBO analysis:</w:t>
      </w:r>
    </w:p>
    <w:p w:rsidR="002F2ABC" w:rsidRPr="0088727B" w:rsidRDefault="00E10543" w:rsidP="002F2ABC">
      <w:pPr>
        <w:spacing w:line="480" w:lineRule="auto"/>
        <w:ind w:firstLine="720"/>
        <w:contextualSpacing/>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T</w:t>
      </w:r>
      <w:r w:rsidR="002F2ABC" w:rsidRPr="0088727B">
        <w:rPr>
          <w:rFonts w:ascii="Times New Roman" w:eastAsia="Times New Roman" w:hAnsi="Times New Roman" w:cs="Times New Roman"/>
          <w:sz w:val="26"/>
          <w:szCs w:val="26"/>
        </w:rPr>
        <w:t>he stabilization energy (</w:t>
      </w:r>
      <w:proofErr w:type="gramStart"/>
      <w:r w:rsidR="002F2ABC" w:rsidRPr="0088727B">
        <w:rPr>
          <w:rFonts w:ascii="Times New Roman" w:eastAsia="Times New Roman" w:hAnsi="Times New Roman" w:cs="Times New Roman"/>
          <w:sz w:val="26"/>
          <w:szCs w:val="26"/>
        </w:rPr>
        <w:t>E</w:t>
      </w:r>
      <w:r w:rsidR="002F2ABC" w:rsidRPr="0088727B">
        <w:rPr>
          <w:rFonts w:ascii="Times New Roman" w:eastAsia="Times New Roman" w:hAnsi="Times New Roman" w:cs="Times New Roman"/>
          <w:sz w:val="26"/>
          <w:szCs w:val="26"/>
          <w:vertAlign w:val="subscript"/>
        </w:rPr>
        <w:t>(</w:t>
      </w:r>
      <w:proofErr w:type="gramEnd"/>
      <w:r w:rsidR="002F2ABC" w:rsidRPr="0088727B">
        <w:rPr>
          <w:rFonts w:ascii="Times New Roman" w:eastAsia="Times New Roman" w:hAnsi="Times New Roman" w:cs="Times New Roman"/>
          <w:sz w:val="26"/>
          <w:szCs w:val="26"/>
          <w:vertAlign w:val="subscript"/>
        </w:rPr>
        <w:t>2)</w:t>
      </w:r>
      <w:r w:rsidR="002F2ABC" w:rsidRPr="0088727B">
        <w:rPr>
          <w:rFonts w:ascii="Times New Roman" w:eastAsia="Times New Roman" w:hAnsi="Times New Roman" w:cs="Times New Roman"/>
          <w:sz w:val="26"/>
          <w:szCs w:val="26"/>
        </w:rPr>
        <w:t>) associated with the delocalization donor (i) to acceptor (j) orbitals is determined by using follow equation:</w:t>
      </w:r>
    </w:p>
    <w:p w:rsidR="002F2ABC" w:rsidRPr="0088727B" w:rsidRDefault="00B370B2" w:rsidP="002F2ABC">
      <w:pPr>
        <w:spacing w:line="480" w:lineRule="auto"/>
        <w:ind w:firstLine="720"/>
        <w:contextualSpacing/>
        <w:jc w:val="both"/>
        <w:rPr>
          <w:rFonts w:ascii="Times New Roman" w:eastAsia="Times New Roman" w:hAnsi="Times New Roman" w:cs="Times New Roman"/>
          <w:sz w:val="26"/>
          <w:szCs w:val="26"/>
        </w:rPr>
      </w:pPr>
      <m:oMathPara>
        <m:oMath>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q</m:t>
              </m:r>
            </m:e>
            <m:sub>
              <m:r>
                <w:rPr>
                  <w:rFonts w:ascii="Cambria Math" w:hAnsi="Cambria Math"/>
                  <w:sz w:val="24"/>
                  <w:szCs w:val="24"/>
                </w:rPr>
                <m:t>i</m:t>
              </m:r>
            </m:sub>
          </m:sSub>
          <m:f>
            <m:fPr>
              <m:ctrlPr>
                <w:rPr>
                  <w:rFonts w:ascii="Cambria Math" w:hAnsi="Cambria Math"/>
                  <w:i/>
                  <w:sz w:val="24"/>
                  <w:szCs w:val="24"/>
                </w:rPr>
              </m:ctrlPr>
            </m:fPr>
            <m:num>
              <m:sSubSup>
                <m:sSubSupPr>
                  <m:ctrlPr>
                    <w:rPr>
                      <w:rFonts w:ascii="Cambria Math" w:hAnsi="Cambria Math"/>
                      <w:i/>
                      <w:sz w:val="24"/>
                      <w:szCs w:val="24"/>
                    </w:rPr>
                  </m:ctrlPr>
                </m:sSubSupPr>
                <m:e>
                  <m:r>
                    <w:rPr>
                      <w:rFonts w:ascii="Cambria Math" w:hAnsi="Cambria Math"/>
                      <w:sz w:val="24"/>
                      <w:szCs w:val="24"/>
                    </w:rPr>
                    <m:t>F</m:t>
                  </m:r>
                </m:e>
                <m:sub>
                  <m:r>
                    <w:rPr>
                      <w:rFonts w:ascii="Cambria Math" w:hAnsi="Cambria Math"/>
                      <w:sz w:val="24"/>
                      <w:szCs w:val="24"/>
                    </w:rPr>
                    <m:t>ij</m:t>
                  </m:r>
                </m:sub>
                <m:sup>
                  <m:r>
                    <w:rPr>
                      <w:rFonts w:ascii="Cambria Math" w:hAnsi="Cambria Math"/>
                      <w:sz w:val="24"/>
                      <w:szCs w:val="24"/>
                    </w:rPr>
                    <m:t>2</m:t>
                  </m:r>
                </m:sup>
              </m:sSubSup>
            </m:num>
            <m:den>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j</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i</m:t>
                  </m:r>
                </m:sub>
              </m:sSub>
            </m:den>
          </m:f>
        </m:oMath>
      </m:oMathPara>
    </w:p>
    <w:p w:rsidR="002F2ABC" w:rsidRPr="0088727B" w:rsidRDefault="002F2ABC" w:rsidP="002F2ABC">
      <w:pPr>
        <w:spacing w:line="480" w:lineRule="auto"/>
        <w:contextualSpacing/>
        <w:jc w:val="both"/>
        <w:rPr>
          <w:rFonts w:ascii="Times New Roman" w:hAnsi="Times New Roman" w:cs="Times New Roman"/>
          <w:sz w:val="24"/>
        </w:rPr>
      </w:pPr>
      <w:r w:rsidRPr="0088727B">
        <w:rPr>
          <w:rFonts w:ascii="Times New Roman" w:eastAsia="Times New Roman" w:hAnsi="Times New Roman" w:cs="Times New Roman"/>
          <w:sz w:val="26"/>
          <w:szCs w:val="26"/>
        </w:rPr>
        <w:t>Where q</w:t>
      </w:r>
      <w:r w:rsidRPr="0088727B">
        <w:rPr>
          <w:rFonts w:ascii="Times New Roman" w:eastAsia="Times New Roman" w:hAnsi="Times New Roman" w:cs="Times New Roman"/>
          <w:sz w:val="26"/>
          <w:szCs w:val="26"/>
          <w:vertAlign w:val="subscript"/>
        </w:rPr>
        <w:t>i</w:t>
      </w:r>
      <w:r w:rsidRPr="0088727B">
        <w:rPr>
          <w:rFonts w:ascii="Times New Roman" w:eastAsia="Times New Roman" w:hAnsi="Times New Roman" w:cs="Times New Roman"/>
          <w:sz w:val="26"/>
          <w:szCs w:val="26"/>
        </w:rPr>
        <w:t xml:space="preserve"> is the donor orbital occupancy; </w:t>
      </w:r>
      <w:proofErr w:type="spellStart"/>
      <w:r w:rsidRPr="0088727B">
        <w:rPr>
          <w:rFonts w:ascii="Times New Roman" w:eastAsia="Times New Roman" w:hAnsi="Times New Roman" w:cs="Times New Roman"/>
          <w:sz w:val="26"/>
          <w:szCs w:val="26"/>
        </w:rPr>
        <w:t>E</w:t>
      </w:r>
      <w:r w:rsidRPr="0088727B">
        <w:rPr>
          <w:rFonts w:ascii="Times New Roman" w:eastAsia="Times New Roman" w:hAnsi="Times New Roman" w:cs="Times New Roman"/>
          <w:sz w:val="26"/>
          <w:szCs w:val="26"/>
          <w:vertAlign w:val="subscript"/>
        </w:rPr>
        <w:t>j</w:t>
      </w:r>
      <w:proofErr w:type="spellEnd"/>
      <w:r w:rsidRPr="0088727B">
        <w:rPr>
          <w:rFonts w:ascii="Times New Roman" w:eastAsia="Times New Roman" w:hAnsi="Times New Roman" w:cs="Times New Roman"/>
          <w:sz w:val="26"/>
          <w:szCs w:val="26"/>
        </w:rPr>
        <w:t xml:space="preserve">, </w:t>
      </w:r>
      <w:proofErr w:type="spellStart"/>
      <w:r w:rsidRPr="0088727B">
        <w:rPr>
          <w:rFonts w:ascii="Times New Roman" w:eastAsia="Times New Roman" w:hAnsi="Times New Roman" w:cs="Times New Roman"/>
          <w:sz w:val="26"/>
          <w:szCs w:val="26"/>
        </w:rPr>
        <w:t>E</w:t>
      </w:r>
      <w:r w:rsidRPr="0088727B">
        <w:rPr>
          <w:rFonts w:ascii="Times New Roman" w:eastAsia="Times New Roman" w:hAnsi="Times New Roman" w:cs="Times New Roman"/>
          <w:sz w:val="26"/>
          <w:szCs w:val="26"/>
          <w:vertAlign w:val="subscript"/>
        </w:rPr>
        <w:t>i</w:t>
      </w:r>
      <w:proofErr w:type="spellEnd"/>
      <w:r w:rsidRPr="0088727B">
        <w:rPr>
          <w:rFonts w:ascii="Times New Roman" w:eastAsia="Times New Roman" w:hAnsi="Times New Roman" w:cs="Times New Roman"/>
          <w:sz w:val="26"/>
          <w:szCs w:val="26"/>
        </w:rPr>
        <w:t xml:space="preserve"> are diagonal elements (orbital energies) and </w:t>
      </w:r>
      <w:proofErr w:type="gramStart"/>
      <w:r w:rsidRPr="0088727B">
        <w:rPr>
          <w:rFonts w:ascii="Times New Roman" w:eastAsia="Times New Roman" w:hAnsi="Times New Roman" w:cs="Times New Roman"/>
          <w:sz w:val="26"/>
          <w:szCs w:val="26"/>
        </w:rPr>
        <w:t>F</w:t>
      </w:r>
      <w:r w:rsidRPr="0088727B">
        <w:rPr>
          <w:rFonts w:ascii="Times New Roman" w:eastAsia="Times New Roman" w:hAnsi="Times New Roman" w:cs="Times New Roman"/>
          <w:sz w:val="26"/>
          <w:szCs w:val="26"/>
          <w:vertAlign w:val="subscript"/>
        </w:rPr>
        <w:t>(</w:t>
      </w:r>
      <w:proofErr w:type="spellStart"/>
      <w:proofErr w:type="gramEnd"/>
      <w:r w:rsidRPr="0088727B">
        <w:rPr>
          <w:rFonts w:ascii="Times New Roman" w:eastAsia="Times New Roman" w:hAnsi="Times New Roman" w:cs="Times New Roman"/>
          <w:sz w:val="26"/>
          <w:szCs w:val="26"/>
          <w:vertAlign w:val="subscript"/>
        </w:rPr>
        <w:t>i,j</w:t>
      </w:r>
      <w:proofErr w:type="spellEnd"/>
      <w:r w:rsidRPr="0088727B">
        <w:rPr>
          <w:rFonts w:ascii="Times New Roman" w:eastAsia="Times New Roman" w:hAnsi="Times New Roman" w:cs="Times New Roman"/>
          <w:sz w:val="26"/>
          <w:szCs w:val="26"/>
          <w:vertAlign w:val="subscript"/>
        </w:rPr>
        <w:t>)</w:t>
      </w:r>
      <w:r w:rsidRPr="0088727B">
        <w:rPr>
          <w:rFonts w:ascii="Times New Roman" w:eastAsia="Times New Roman" w:hAnsi="Times New Roman" w:cs="Times New Roman"/>
          <w:sz w:val="26"/>
          <w:szCs w:val="26"/>
        </w:rPr>
        <w:t xml:space="preserve"> off diagonal element, respectively associated with NBO </w:t>
      </w:r>
      <w:proofErr w:type="spellStart"/>
      <w:r w:rsidRPr="0088727B">
        <w:rPr>
          <w:rFonts w:ascii="Times New Roman" w:eastAsia="Times New Roman" w:hAnsi="Times New Roman" w:cs="Times New Roman"/>
          <w:sz w:val="26"/>
          <w:szCs w:val="26"/>
        </w:rPr>
        <w:t>Fock</w:t>
      </w:r>
      <w:proofErr w:type="spellEnd"/>
      <w:r w:rsidRPr="0088727B">
        <w:rPr>
          <w:rFonts w:ascii="Times New Roman" w:eastAsia="Times New Roman" w:hAnsi="Times New Roman" w:cs="Times New Roman"/>
          <w:sz w:val="26"/>
          <w:szCs w:val="26"/>
        </w:rPr>
        <w:t xml:space="preserve"> matrix.</w:t>
      </w:r>
    </w:p>
    <w:p w:rsidR="002F2ABC" w:rsidRPr="002F2ABC" w:rsidRDefault="002F2ABC" w:rsidP="002F2ABC">
      <w:pPr>
        <w:spacing w:line="480" w:lineRule="auto"/>
        <w:jc w:val="both"/>
        <w:rPr>
          <w:rFonts w:ascii="Times New Roman" w:hAnsi="Times New Roman" w:cs="Times New Roman"/>
          <w:sz w:val="24"/>
          <w:szCs w:val="24"/>
        </w:rPr>
      </w:pPr>
    </w:p>
    <w:p w:rsidR="00AC2871" w:rsidRPr="008F74D9" w:rsidRDefault="008F74D9" w:rsidP="00FC69FB">
      <w:pPr>
        <w:spacing w:line="480" w:lineRule="auto"/>
        <w:jc w:val="both"/>
        <w:rPr>
          <w:rFonts w:ascii="Times New Roman" w:hAnsi="Times New Roman" w:cs="Times New Roman"/>
          <w:sz w:val="24"/>
          <w:szCs w:val="24"/>
        </w:rPr>
      </w:pPr>
      <w:r w:rsidRPr="008F74D9">
        <w:rPr>
          <w:rFonts w:ascii="Times New Roman" w:hAnsi="Times New Roman" w:cs="Times New Roman"/>
          <w:b/>
          <w:sz w:val="24"/>
          <w:szCs w:val="24"/>
        </w:rPr>
        <w:t>Table S1</w:t>
      </w:r>
      <w:r>
        <w:rPr>
          <w:rFonts w:ascii="Times New Roman" w:hAnsi="Times New Roman" w:cs="Times New Roman"/>
          <w:b/>
          <w:sz w:val="24"/>
          <w:szCs w:val="24"/>
        </w:rPr>
        <w:t xml:space="preserve"> </w:t>
      </w:r>
      <w:r w:rsidRPr="00BB37AB">
        <w:rPr>
          <w:rFonts w:ascii="Times New Roman" w:hAnsi="Times New Roman" w:cs="Times New Roman"/>
          <w:sz w:val="24"/>
        </w:rPr>
        <w:t xml:space="preserve">Calculated bond length value of </w:t>
      </w:r>
      <w:proofErr w:type="spellStart"/>
      <w:r w:rsidRPr="00BB37AB">
        <w:rPr>
          <w:rFonts w:ascii="Times New Roman" w:hAnsi="Times New Roman" w:cs="Times New Roman"/>
          <w:sz w:val="24"/>
        </w:rPr>
        <w:t>Curcumin</w:t>
      </w:r>
      <w:proofErr w:type="spellEnd"/>
      <w:r w:rsidRPr="00BB37AB">
        <w:rPr>
          <w:rFonts w:ascii="Times New Roman" w:hAnsi="Times New Roman" w:cs="Times New Roman"/>
          <w:sz w:val="24"/>
        </w:rPr>
        <w:t>, LA and SSC using M06-2X/6-31+G* level of theory and compared with the available experimental data</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6"/>
        <w:gridCol w:w="1143"/>
        <w:gridCol w:w="850"/>
        <w:gridCol w:w="1163"/>
        <w:gridCol w:w="1176"/>
        <w:gridCol w:w="1139"/>
        <w:gridCol w:w="781"/>
        <w:gridCol w:w="1163"/>
      </w:tblGrid>
      <w:tr w:rsidR="001F44A3" w:rsidRPr="00B459EF" w:rsidTr="001F44A3">
        <w:trPr>
          <w:trHeight w:val="300"/>
          <w:jc w:val="center"/>
        </w:trPr>
        <w:tc>
          <w:tcPr>
            <w:tcW w:w="1056" w:type="dxa"/>
            <w:tcBorders>
              <w:top w:val="single" w:sz="4" w:space="0" w:color="auto"/>
              <w:bottom w:val="single" w:sz="4" w:space="0" w:color="auto"/>
            </w:tcBorders>
            <w:noWrap/>
            <w:hideMark/>
          </w:tcPr>
          <w:p w:rsidR="00B459EF" w:rsidRPr="00B459EF" w:rsidRDefault="00B459EF" w:rsidP="001F44A3">
            <w:pPr>
              <w:contextualSpacing/>
              <w:rPr>
                <w:rFonts w:ascii="Times New Roman" w:hAnsi="Times New Roman" w:cs="Times New Roman"/>
                <w:sz w:val="24"/>
                <w:szCs w:val="24"/>
              </w:rPr>
            </w:pPr>
            <w:r w:rsidRPr="00B459EF">
              <w:rPr>
                <w:rFonts w:ascii="Times New Roman" w:hAnsi="Times New Roman" w:cs="Times New Roman"/>
                <w:sz w:val="24"/>
                <w:szCs w:val="24"/>
              </w:rPr>
              <w:t>SSC</w:t>
            </w:r>
          </w:p>
        </w:tc>
        <w:tc>
          <w:tcPr>
            <w:tcW w:w="1143" w:type="dxa"/>
            <w:tcBorders>
              <w:top w:val="single" w:sz="4" w:space="0" w:color="auto"/>
              <w:bottom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M06-2X</w:t>
            </w:r>
          </w:p>
        </w:tc>
        <w:tc>
          <w:tcPr>
            <w:tcW w:w="850" w:type="dxa"/>
            <w:tcBorders>
              <w:top w:val="single" w:sz="4" w:space="0" w:color="auto"/>
              <w:bottom w:val="single" w:sz="4" w:space="0" w:color="auto"/>
            </w:tcBorders>
            <w:noWrap/>
            <w:hideMark/>
          </w:tcPr>
          <w:p w:rsidR="00B459EF" w:rsidRPr="00B459EF" w:rsidRDefault="00B459EF" w:rsidP="00372D2B">
            <w:pPr>
              <w:contextualSpacing/>
              <w:jc w:val="center"/>
              <w:rPr>
                <w:rFonts w:ascii="Times New Roman" w:hAnsi="Times New Roman" w:cs="Times New Roman"/>
                <w:sz w:val="24"/>
                <w:szCs w:val="24"/>
              </w:rPr>
            </w:pPr>
            <w:proofErr w:type="spellStart"/>
            <w:r w:rsidRPr="00B459EF">
              <w:rPr>
                <w:rFonts w:ascii="Times New Roman" w:hAnsi="Times New Roman" w:cs="Times New Roman"/>
                <w:sz w:val="24"/>
                <w:szCs w:val="24"/>
              </w:rPr>
              <w:t>Exp</w:t>
            </w:r>
            <w:r>
              <w:rPr>
                <w:rFonts w:ascii="Times New Roman" w:hAnsi="Times New Roman" w:cs="Times New Roman"/>
                <w:sz w:val="24"/>
                <w:szCs w:val="24"/>
                <w:vertAlign w:val="superscript"/>
              </w:rPr>
              <w:t>a</w:t>
            </w:r>
            <w:proofErr w:type="spellEnd"/>
          </w:p>
        </w:tc>
        <w:tc>
          <w:tcPr>
            <w:tcW w:w="1163" w:type="dxa"/>
            <w:tcBorders>
              <w:top w:val="single" w:sz="4" w:space="0" w:color="auto"/>
              <w:bottom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Deviation</w:t>
            </w:r>
          </w:p>
        </w:tc>
        <w:tc>
          <w:tcPr>
            <w:tcW w:w="1176" w:type="dxa"/>
            <w:tcBorders>
              <w:top w:val="single" w:sz="4" w:space="0" w:color="auto"/>
              <w:bottom w:val="single" w:sz="4" w:space="0" w:color="auto"/>
            </w:tcBorders>
            <w:noWrap/>
            <w:hideMark/>
          </w:tcPr>
          <w:p w:rsidR="00B459EF" w:rsidRPr="00B459EF" w:rsidRDefault="00B459EF" w:rsidP="001F44A3">
            <w:pPr>
              <w:contextualSpacing/>
              <w:rPr>
                <w:rFonts w:ascii="Times New Roman" w:hAnsi="Times New Roman" w:cs="Times New Roman"/>
                <w:sz w:val="24"/>
                <w:szCs w:val="24"/>
              </w:rPr>
            </w:pPr>
            <w:proofErr w:type="spellStart"/>
            <w:r w:rsidRPr="00B459EF">
              <w:rPr>
                <w:rFonts w:ascii="Times New Roman" w:hAnsi="Times New Roman" w:cs="Times New Roman"/>
                <w:sz w:val="24"/>
                <w:szCs w:val="24"/>
              </w:rPr>
              <w:t>Curcumin</w:t>
            </w:r>
            <w:proofErr w:type="spellEnd"/>
          </w:p>
        </w:tc>
        <w:tc>
          <w:tcPr>
            <w:tcW w:w="1139" w:type="dxa"/>
            <w:tcBorders>
              <w:top w:val="single" w:sz="4" w:space="0" w:color="auto"/>
              <w:bottom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M06-2X</w:t>
            </w:r>
          </w:p>
        </w:tc>
        <w:tc>
          <w:tcPr>
            <w:tcW w:w="781" w:type="dxa"/>
            <w:tcBorders>
              <w:top w:val="single" w:sz="4" w:space="0" w:color="auto"/>
              <w:bottom w:val="single" w:sz="4" w:space="0" w:color="auto"/>
            </w:tcBorders>
            <w:noWrap/>
            <w:hideMark/>
          </w:tcPr>
          <w:p w:rsidR="00B459EF" w:rsidRPr="00B459EF" w:rsidRDefault="00B459EF" w:rsidP="00372D2B">
            <w:pPr>
              <w:contextualSpacing/>
              <w:jc w:val="center"/>
              <w:rPr>
                <w:rFonts w:ascii="Times New Roman" w:hAnsi="Times New Roman" w:cs="Times New Roman"/>
                <w:sz w:val="24"/>
                <w:szCs w:val="24"/>
              </w:rPr>
            </w:pPr>
            <w:proofErr w:type="spellStart"/>
            <w:r w:rsidRPr="00B459EF">
              <w:rPr>
                <w:rFonts w:ascii="Times New Roman" w:hAnsi="Times New Roman" w:cs="Times New Roman"/>
                <w:sz w:val="24"/>
                <w:szCs w:val="24"/>
              </w:rPr>
              <w:t>Exp</w:t>
            </w:r>
            <w:r>
              <w:rPr>
                <w:rFonts w:ascii="Times New Roman" w:hAnsi="Times New Roman" w:cs="Times New Roman"/>
                <w:sz w:val="24"/>
                <w:szCs w:val="24"/>
                <w:vertAlign w:val="superscript"/>
              </w:rPr>
              <w:t>c</w:t>
            </w:r>
            <w:proofErr w:type="spellEnd"/>
          </w:p>
        </w:tc>
        <w:tc>
          <w:tcPr>
            <w:tcW w:w="1163" w:type="dxa"/>
            <w:tcBorders>
              <w:top w:val="single" w:sz="4" w:space="0" w:color="auto"/>
              <w:bottom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Deviation</w:t>
            </w:r>
          </w:p>
        </w:tc>
      </w:tr>
      <w:tr w:rsidR="001F44A3" w:rsidRPr="00B459EF" w:rsidTr="001F44A3">
        <w:trPr>
          <w:trHeight w:val="300"/>
          <w:jc w:val="center"/>
        </w:trPr>
        <w:tc>
          <w:tcPr>
            <w:tcW w:w="1056" w:type="dxa"/>
            <w:tcBorders>
              <w:top w:val="single" w:sz="4" w:space="0" w:color="auto"/>
            </w:tcBorders>
            <w:noWrap/>
            <w:hideMark/>
          </w:tcPr>
          <w:p w:rsidR="00B459EF" w:rsidRPr="00B459EF" w:rsidRDefault="00B459EF" w:rsidP="001F44A3">
            <w:pPr>
              <w:contextualSpacing/>
              <w:rPr>
                <w:rFonts w:ascii="Times New Roman" w:hAnsi="Times New Roman" w:cs="Times New Roman"/>
                <w:sz w:val="24"/>
                <w:szCs w:val="24"/>
              </w:rPr>
            </w:pPr>
            <w:r w:rsidRPr="00B459EF">
              <w:rPr>
                <w:rFonts w:ascii="Times New Roman" w:hAnsi="Times New Roman" w:cs="Times New Roman"/>
                <w:sz w:val="24"/>
                <w:szCs w:val="24"/>
              </w:rPr>
              <w:t>C1–C2</w:t>
            </w:r>
          </w:p>
        </w:tc>
        <w:tc>
          <w:tcPr>
            <w:tcW w:w="1143" w:type="dxa"/>
            <w:tcBorders>
              <w:top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1.512</w:t>
            </w:r>
          </w:p>
        </w:tc>
        <w:tc>
          <w:tcPr>
            <w:tcW w:w="850" w:type="dxa"/>
            <w:tcBorders>
              <w:top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1.495</w:t>
            </w:r>
          </w:p>
        </w:tc>
        <w:tc>
          <w:tcPr>
            <w:tcW w:w="1163" w:type="dxa"/>
            <w:tcBorders>
              <w:top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-0.017</w:t>
            </w:r>
          </w:p>
        </w:tc>
        <w:tc>
          <w:tcPr>
            <w:tcW w:w="1176" w:type="dxa"/>
            <w:tcBorders>
              <w:top w:val="single" w:sz="4" w:space="0" w:color="auto"/>
            </w:tcBorders>
            <w:noWrap/>
            <w:hideMark/>
          </w:tcPr>
          <w:p w:rsidR="00B459EF" w:rsidRPr="00B459EF" w:rsidRDefault="00DB0C94" w:rsidP="001F44A3">
            <w:pPr>
              <w:contextualSpacing/>
              <w:rPr>
                <w:rFonts w:ascii="Times New Roman" w:hAnsi="Times New Roman" w:cs="Times New Roman"/>
                <w:sz w:val="24"/>
                <w:szCs w:val="24"/>
              </w:rPr>
            </w:pPr>
            <w:r>
              <w:rPr>
                <w:rFonts w:ascii="Times New Roman" w:hAnsi="Times New Roman" w:cs="Times New Roman"/>
                <w:sz w:val="24"/>
                <w:szCs w:val="24"/>
              </w:rPr>
              <w:t>C7</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O1</w:t>
            </w:r>
          </w:p>
        </w:tc>
        <w:tc>
          <w:tcPr>
            <w:tcW w:w="1139" w:type="dxa"/>
            <w:tcBorders>
              <w:top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1.367</w:t>
            </w:r>
          </w:p>
        </w:tc>
        <w:tc>
          <w:tcPr>
            <w:tcW w:w="781" w:type="dxa"/>
            <w:tcBorders>
              <w:top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1.366</w:t>
            </w:r>
          </w:p>
        </w:tc>
        <w:tc>
          <w:tcPr>
            <w:tcW w:w="1163" w:type="dxa"/>
            <w:tcBorders>
              <w:top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-0.001</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r w:rsidRPr="00B459EF">
              <w:rPr>
                <w:rFonts w:ascii="Times New Roman" w:hAnsi="Times New Roman" w:cs="Times New Roman"/>
                <w:sz w:val="24"/>
                <w:szCs w:val="24"/>
              </w:rPr>
              <w:t>C1‒H3</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1.097</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1.097</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w:t>
            </w:r>
            <w:r w:rsidR="00DB0C94">
              <w:rPr>
                <w:rFonts w:ascii="Times New Roman" w:hAnsi="Times New Roman" w:cs="Times New Roman"/>
                <w:sz w:val="24"/>
                <w:szCs w:val="24"/>
              </w:rPr>
              <w:t>.000</w:t>
            </w:r>
          </w:p>
        </w:tc>
        <w:tc>
          <w:tcPr>
            <w:tcW w:w="1176" w:type="dxa"/>
            <w:noWrap/>
            <w:hideMark/>
          </w:tcPr>
          <w:p w:rsidR="00B459EF" w:rsidRPr="00B459EF" w:rsidRDefault="00DB0C94" w:rsidP="001F44A3">
            <w:pPr>
              <w:contextualSpacing/>
              <w:rPr>
                <w:rFonts w:ascii="Times New Roman" w:hAnsi="Times New Roman" w:cs="Times New Roman"/>
                <w:sz w:val="24"/>
                <w:szCs w:val="24"/>
              </w:rPr>
            </w:pPr>
            <w:r>
              <w:rPr>
                <w:rFonts w:ascii="Times New Roman" w:hAnsi="Times New Roman" w:cs="Times New Roman"/>
                <w:sz w:val="24"/>
                <w:szCs w:val="24"/>
              </w:rPr>
              <w:t>C7</w:t>
            </w:r>
            <w:r w:rsidR="00C276BB" w:rsidRPr="00B459EF">
              <w:rPr>
                <w:rFonts w:ascii="Times New Roman" w:hAnsi="Times New Roman" w:cs="Times New Roman"/>
                <w:sz w:val="24"/>
                <w:szCs w:val="24"/>
              </w:rPr>
              <w:t>=</w:t>
            </w:r>
            <w:r w:rsidR="00B459EF" w:rsidRPr="00B459EF">
              <w:rPr>
                <w:rFonts w:ascii="Times New Roman" w:hAnsi="Times New Roman" w:cs="Times New Roman"/>
                <w:sz w:val="24"/>
                <w:szCs w:val="24"/>
              </w:rPr>
              <w:t>C11</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1.406</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1.417</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0.011</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r w:rsidRPr="00B459EF">
              <w:rPr>
                <w:rFonts w:ascii="Times New Roman" w:hAnsi="Times New Roman" w:cs="Times New Roman"/>
                <w:sz w:val="24"/>
                <w:szCs w:val="24"/>
              </w:rPr>
              <w:t>C1‒H4</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1.098</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1.097</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-0.001</w:t>
            </w: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C7</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C13</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1.385</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1.377</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-0.008</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r w:rsidRPr="00B459EF">
              <w:rPr>
                <w:rFonts w:ascii="Times New Roman" w:hAnsi="Times New Roman" w:cs="Times New Roman"/>
                <w:sz w:val="24"/>
                <w:szCs w:val="24"/>
              </w:rPr>
              <w:t>C1‒O6</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1.398</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1.406</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0.008</w:t>
            </w: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C8</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O2</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1.367</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1.366</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-0.001</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r w:rsidRPr="00B459EF">
              <w:rPr>
                <w:rFonts w:ascii="Times New Roman" w:hAnsi="Times New Roman" w:cs="Times New Roman"/>
                <w:sz w:val="24"/>
                <w:szCs w:val="24"/>
              </w:rPr>
              <w:t>C2=O5</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1.208</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1.21</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0.002</w:t>
            </w:r>
          </w:p>
        </w:tc>
        <w:tc>
          <w:tcPr>
            <w:tcW w:w="1176" w:type="dxa"/>
            <w:noWrap/>
            <w:hideMark/>
          </w:tcPr>
          <w:p w:rsidR="00B459EF" w:rsidRPr="00B459EF" w:rsidRDefault="00C276BB" w:rsidP="00C276BB">
            <w:pPr>
              <w:contextualSpacing/>
              <w:rPr>
                <w:rFonts w:ascii="Times New Roman" w:hAnsi="Times New Roman" w:cs="Times New Roman"/>
                <w:sz w:val="24"/>
                <w:szCs w:val="24"/>
              </w:rPr>
            </w:pPr>
            <w:r>
              <w:rPr>
                <w:rFonts w:ascii="Times New Roman" w:hAnsi="Times New Roman" w:cs="Times New Roman"/>
                <w:sz w:val="24"/>
                <w:szCs w:val="24"/>
              </w:rPr>
              <w:t>C8</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C12</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1.406</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1.417</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0.011</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r w:rsidRPr="00B459EF">
              <w:rPr>
                <w:rFonts w:ascii="Times New Roman" w:hAnsi="Times New Roman" w:cs="Times New Roman"/>
                <w:sz w:val="24"/>
                <w:szCs w:val="24"/>
              </w:rPr>
              <w:t>O6‒H7</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0.973</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0.956</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-0.017</w:t>
            </w: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C8</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C14</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1.386</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1.377</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-0.009</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r w:rsidRPr="00B459EF">
              <w:rPr>
                <w:rFonts w:ascii="Times New Roman" w:hAnsi="Times New Roman" w:cs="Times New Roman"/>
                <w:sz w:val="24"/>
                <w:szCs w:val="24"/>
              </w:rPr>
              <w:t>C2–O8</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1.339</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1.349</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0.01</w:t>
            </w:r>
            <w:r w:rsidR="00DB0C94">
              <w:rPr>
                <w:rFonts w:ascii="Times New Roman" w:hAnsi="Times New Roman" w:cs="Times New Roman"/>
                <w:sz w:val="24"/>
                <w:szCs w:val="24"/>
              </w:rPr>
              <w:t>0</w:t>
            </w: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C9</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C19</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1.462</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1.457</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-0.005</w:t>
            </w:r>
          </w:p>
        </w:tc>
      </w:tr>
      <w:tr w:rsidR="001F44A3" w:rsidRPr="00B459EF" w:rsidTr="001F44A3">
        <w:trPr>
          <w:trHeight w:val="300"/>
          <w:jc w:val="center"/>
        </w:trPr>
        <w:tc>
          <w:tcPr>
            <w:tcW w:w="1056" w:type="dxa"/>
            <w:tcBorders>
              <w:bottom w:val="single" w:sz="4" w:space="0" w:color="auto"/>
            </w:tcBorders>
            <w:noWrap/>
            <w:hideMark/>
          </w:tcPr>
          <w:p w:rsidR="00B459EF" w:rsidRPr="00B459EF" w:rsidRDefault="00B459EF" w:rsidP="001F44A3">
            <w:pPr>
              <w:contextualSpacing/>
              <w:rPr>
                <w:rFonts w:ascii="Times New Roman" w:hAnsi="Times New Roman" w:cs="Times New Roman"/>
                <w:sz w:val="24"/>
                <w:szCs w:val="24"/>
              </w:rPr>
            </w:pPr>
            <w:r w:rsidRPr="00B459EF">
              <w:rPr>
                <w:rFonts w:ascii="Times New Roman" w:hAnsi="Times New Roman" w:cs="Times New Roman"/>
                <w:sz w:val="24"/>
                <w:szCs w:val="24"/>
              </w:rPr>
              <w:t>O8–H9</w:t>
            </w:r>
          </w:p>
        </w:tc>
        <w:tc>
          <w:tcPr>
            <w:tcW w:w="1143" w:type="dxa"/>
            <w:tcBorders>
              <w:bottom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0.974</w:t>
            </w:r>
          </w:p>
        </w:tc>
        <w:tc>
          <w:tcPr>
            <w:tcW w:w="850" w:type="dxa"/>
            <w:tcBorders>
              <w:bottom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0.989</w:t>
            </w:r>
          </w:p>
        </w:tc>
        <w:tc>
          <w:tcPr>
            <w:tcW w:w="1163" w:type="dxa"/>
            <w:tcBorders>
              <w:bottom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0.015</w:t>
            </w:r>
          </w:p>
        </w:tc>
        <w:tc>
          <w:tcPr>
            <w:tcW w:w="1176" w:type="dxa"/>
            <w:noWrap/>
            <w:hideMark/>
          </w:tcPr>
          <w:p w:rsidR="00B459EF" w:rsidRPr="00B459EF" w:rsidRDefault="00B459EF" w:rsidP="00C276BB">
            <w:pPr>
              <w:contextualSpacing/>
              <w:rPr>
                <w:rFonts w:ascii="Times New Roman" w:hAnsi="Times New Roman" w:cs="Times New Roman"/>
                <w:sz w:val="24"/>
                <w:szCs w:val="24"/>
              </w:rPr>
            </w:pPr>
            <w:r w:rsidRPr="00B459EF">
              <w:rPr>
                <w:rFonts w:ascii="Times New Roman" w:hAnsi="Times New Roman" w:cs="Times New Roman"/>
                <w:sz w:val="24"/>
                <w:szCs w:val="24"/>
              </w:rPr>
              <w:t>C10</w:t>
            </w:r>
            <w:r w:rsidR="00C276BB" w:rsidRPr="00B459EF">
              <w:rPr>
                <w:rFonts w:ascii="Times New Roman" w:hAnsi="Times New Roman" w:cs="Times New Roman"/>
                <w:sz w:val="24"/>
                <w:szCs w:val="24"/>
              </w:rPr>
              <w:t>–</w:t>
            </w:r>
            <w:r w:rsidRPr="00B459EF">
              <w:rPr>
                <w:rFonts w:ascii="Times New Roman" w:hAnsi="Times New Roman" w:cs="Times New Roman"/>
                <w:sz w:val="24"/>
                <w:szCs w:val="24"/>
              </w:rPr>
              <w:t>C20</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1.463</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1.457</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-0.006</w:t>
            </w:r>
          </w:p>
        </w:tc>
      </w:tr>
      <w:tr w:rsidR="001F44A3" w:rsidRPr="00B459EF" w:rsidTr="001F44A3">
        <w:trPr>
          <w:trHeight w:val="300"/>
          <w:jc w:val="center"/>
        </w:trPr>
        <w:tc>
          <w:tcPr>
            <w:tcW w:w="1056" w:type="dxa"/>
            <w:tcBorders>
              <w:top w:val="single" w:sz="4" w:space="0" w:color="auto"/>
              <w:bottom w:val="single" w:sz="4" w:space="0" w:color="auto"/>
            </w:tcBorders>
            <w:noWrap/>
            <w:hideMark/>
          </w:tcPr>
          <w:p w:rsidR="00B459EF" w:rsidRPr="00B459EF" w:rsidRDefault="00B459EF" w:rsidP="001F44A3">
            <w:pPr>
              <w:contextualSpacing/>
              <w:rPr>
                <w:rFonts w:ascii="Times New Roman" w:hAnsi="Times New Roman" w:cs="Times New Roman"/>
                <w:sz w:val="24"/>
                <w:szCs w:val="24"/>
              </w:rPr>
            </w:pPr>
            <w:r w:rsidRPr="00B459EF">
              <w:rPr>
                <w:rFonts w:ascii="Times New Roman" w:hAnsi="Times New Roman" w:cs="Times New Roman"/>
                <w:sz w:val="24"/>
                <w:szCs w:val="24"/>
              </w:rPr>
              <w:lastRenderedPageBreak/>
              <w:t>LA</w:t>
            </w:r>
          </w:p>
        </w:tc>
        <w:tc>
          <w:tcPr>
            <w:tcW w:w="1143" w:type="dxa"/>
            <w:tcBorders>
              <w:top w:val="single" w:sz="4" w:space="0" w:color="auto"/>
              <w:bottom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M06-2X</w:t>
            </w:r>
          </w:p>
        </w:tc>
        <w:tc>
          <w:tcPr>
            <w:tcW w:w="850" w:type="dxa"/>
            <w:tcBorders>
              <w:top w:val="single" w:sz="4" w:space="0" w:color="auto"/>
              <w:bottom w:val="single" w:sz="4" w:space="0" w:color="auto"/>
            </w:tcBorders>
            <w:noWrap/>
            <w:hideMark/>
          </w:tcPr>
          <w:p w:rsidR="00B459EF" w:rsidRPr="00B459EF" w:rsidRDefault="00B459EF" w:rsidP="00372D2B">
            <w:pPr>
              <w:contextualSpacing/>
              <w:jc w:val="center"/>
              <w:rPr>
                <w:rFonts w:ascii="Times New Roman" w:hAnsi="Times New Roman" w:cs="Times New Roman"/>
                <w:sz w:val="24"/>
                <w:szCs w:val="24"/>
              </w:rPr>
            </w:pPr>
            <w:proofErr w:type="spellStart"/>
            <w:r w:rsidRPr="00B459EF">
              <w:rPr>
                <w:rFonts w:ascii="Times New Roman" w:hAnsi="Times New Roman" w:cs="Times New Roman"/>
                <w:sz w:val="24"/>
                <w:szCs w:val="24"/>
              </w:rPr>
              <w:t>Exp</w:t>
            </w:r>
            <w:r w:rsidRPr="00AB0129">
              <w:rPr>
                <w:rFonts w:ascii="Times New Roman" w:hAnsi="Times New Roman" w:cs="Times New Roman"/>
                <w:sz w:val="24"/>
                <w:szCs w:val="24"/>
                <w:vertAlign w:val="superscript"/>
              </w:rPr>
              <w:t>b</w:t>
            </w:r>
            <w:proofErr w:type="spellEnd"/>
          </w:p>
        </w:tc>
        <w:tc>
          <w:tcPr>
            <w:tcW w:w="1163" w:type="dxa"/>
            <w:tcBorders>
              <w:top w:val="single" w:sz="4" w:space="0" w:color="auto"/>
              <w:bottom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Deviation</w:t>
            </w: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C11</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O3</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1.353</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1.364</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0.011</w:t>
            </w:r>
          </w:p>
        </w:tc>
      </w:tr>
      <w:tr w:rsidR="001F44A3" w:rsidRPr="00B459EF" w:rsidTr="001F44A3">
        <w:trPr>
          <w:trHeight w:val="300"/>
          <w:jc w:val="center"/>
        </w:trPr>
        <w:tc>
          <w:tcPr>
            <w:tcW w:w="1056" w:type="dxa"/>
            <w:tcBorders>
              <w:top w:val="single" w:sz="4" w:space="0" w:color="auto"/>
            </w:tcBorders>
            <w:noWrap/>
            <w:hideMark/>
          </w:tcPr>
          <w:p w:rsidR="00B459EF" w:rsidRPr="00B459EF" w:rsidRDefault="00B459EF" w:rsidP="001F44A3">
            <w:pPr>
              <w:contextualSpacing/>
              <w:rPr>
                <w:rFonts w:ascii="Times New Roman" w:hAnsi="Times New Roman" w:cs="Times New Roman"/>
                <w:sz w:val="24"/>
                <w:szCs w:val="24"/>
              </w:rPr>
            </w:pPr>
            <w:r w:rsidRPr="00B459EF">
              <w:rPr>
                <w:rFonts w:ascii="Times New Roman" w:hAnsi="Times New Roman" w:cs="Times New Roman"/>
                <w:sz w:val="24"/>
                <w:szCs w:val="24"/>
              </w:rPr>
              <w:t>O1</w:t>
            </w:r>
            <w:r w:rsidR="00DB0C94" w:rsidRPr="00B459EF">
              <w:rPr>
                <w:rFonts w:ascii="Times New Roman" w:hAnsi="Times New Roman" w:cs="Times New Roman"/>
                <w:sz w:val="24"/>
                <w:szCs w:val="24"/>
              </w:rPr>
              <w:t>–</w:t>
            </w:r>
            <w:r w:rsidRPr="00B459EF">
              <w:rPr>
                <w:rFonts w:ascii="Times New Roman" w:hAnsi="Times New Roman" w:cs="Times New Roman"/>
                <w:sz w:val="24"/>
                <w:szCs w:val="24"/>
              </w:rPr>
              <w:t>H11</w:t>
            </w:r>
          </w:p>
        </w:tc>
        <w:tc>
          <w:tcPr>
            <w:tcW w:w="1143" w:type="dxa"/>
            <w:tcBorders>
              <w:top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0.972</w:t>
            </w:r>
          </w:p>
        </w:tc>
        <w:tc>
          <w:tcPr>
            <w:tcW w:w="850" w:type="dxa"/>
            <w:tcBorders>
              <w:top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0.82</w:t>
            </w:r>
          </w:p>
        </w:tc>
        <w:tc>
          <w:tcPr>
            <w:tcW w:w="1163" w:type="dxa"/>
            <w:tcBorders>
              <w:top w:val="single" w:sz="4" w:space="0" w:color="auto"/>
            </w:tcBorders>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-0.152</w:t>
            </w: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C12</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O4</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1.354</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1.364</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-0.01</w:t>
            </w:r>
            <w:r w:rsidR="00DB0C94">
              <w:rPr>
                <w:rFonts w:ascii="Times New Roman" w:hAnsi="Times New Roman" w:cs="Times New Roman"/>
                <w:sz w:val="24"/>
                <w:szCs w:val="24"/>
              </w:rPr>
              <w:t>0</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r w:rsidRPr="00B459EF">
              <w:rPr>
                <w:rFonts w:ascii="Times New Roman" w:hAnsi="Times New Roman" w:cs="Times New Roman"/>
                <w:sz w:val="24"/>
                <w:szCs w:val="24"/>
              </w:rPr>
              <w:t>O2</w:t>
            </w:r>
            <w:r w:rsidR="00DB0C94" w:rsidRPr="00B459EF">
              <w:rPr>
                <w:rFonts w:ascii="Times New Roman" w:hAnsi="Times New Roman" w:cs="Times New Roman"/>
                <w:sz w:val="24"/>
                <w:szCs w:val="24"/>
              </w:rPr>
              <w:t>–</w:t>
            </w:r>
            <w:r w:rsidRPr="00B459EF">
              <w:rPr>
                <w:rFonts w:ascii="Times New Roman" w:hAnsi="Times New Roman" w:cs="Times New Roman"/>
                <w:sz w:val="24"/>
                <w:szCs w:val="24"/>
              </w:rPr>
              <w:t>H12</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0.974</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0.79</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-0.184</w:t>
            </w: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C13</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C9</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1.408</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1.41</w:t>
            </w:r>
            <w:r w:rsidR="00DB0C94">
              <w:rPr>
                <w:rFonts w:ascii="Times New Roman" w:hAnsi="Times New Roman" w:cs="Times New Roman"/>
                <w:sz w:val="24"/>
                <w:szCs w:val="24"/>
              </w:rPr>
              <w:t>0</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0.002</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r w:rsidRPr="00B459EF">
              <w:rPr>
                <w:rFonts w:ascii="Times New Roman" w:hAnsi="Times New Roman" w:cs="Times New Roman"/>
                <w:sz w:val="24"/>
                <w:szCs w:val="24"/>
              </w:rPr>
              <w:t>C4</w:t>
            </w:r>
            <w:r w:rsidR="00DB0C94" w:rsidRPr="00B459EF">
              <w:rPr>
                <w:rFonts w:ascii="Times New Roman" w:hAnsi="Times New Roman" w:cs="Times New Roman"/>
                <w:sz w:val="24"/>
                <w:szCs w:val="24"/>
              </w:rPr>
              <w:t>–</w:t>
            </w:r>
            <w:r w:rsidRPr="00B459EF">
              <w:rPr>
                <w:rFonts w:ascii="Times New Roman" w:hAnsi="Times New Roman" w:cs="Times New Roman"/>
                <w:sz w:val="24"/>
                <w:szCs w:val="24"/>
              </w:rPr>
              <w:t>01</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1.404</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1.425</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0.021</w:t>
            </w:r>
          </w:p>
        </w:tc>
        <w:tc>
          <w:tcPr>
            <w:tcW w:w="1176" w:type="dxa"/>
            <w:noWrap/>
            <w:hideMark/>
          </w:tcPr>
          <w:p w:rsidR="00B459EF" w:rsidRPr="00B459EF" w:rsidRDefault="00C276BB" w:rsidP="00C276BB">
            <w:pPr>
              <w:contextualSpacing/>
              <w:rPr>
                <w:rFonts w:ascii="Times New Roman" w:hAnsi="Times New Roman" w:cs="Times New Roman"/>
                <w:sz w:val="24"/>
                <w:szCs w:val="24"/>
              </w:rPr>
            </w:pPr>
            <w:r>
              <w:rPr>
                <w:rFonts w:ascii="Times New Roman" w:hAnsi="Times New Roman" w:cs="Times New Roman"/>
                <w:sz w:val="24"/>
                <w:szCs w:val="24"/>
              </w:rPr>
              <w:t>C14</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C10</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1.408</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1.41</w:t>
            </w:r>
            <w:r w:rsidR="00DB0C94">
              <w:rPr>
                <w:rFonts w:ascii="Times New Roman" w:hAnsi="Times New Roman" w:cs="Times New Roman"/>
                <w:sz w:val="24"/>
                <w:szCs w:val="24"/>
              </w:rPr>
              <w:t>0</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0.002</w:t>
            </w:r>
          </w:p>
        </w:tc>
      </w:tr>
      <w:tr w:rsidR="00B459EF" w:rsidRPr="00B459EF" w:rsidTr="001F44A3">
        <w:trPr>
          <w:trHeight w:val="300"/>
          <w:jc w:val="center"/>
        </w:trPr>
        <w:tc>
          <w:tcPr>
            <w:tcW w:w="1056" w:type="dxa"/>
            <w:noWrap/>
            <w:hideMark/>
          </w:tcPr>
          <w:p w:rsidR="00B459EF" w:rsidRPr="00B459EF" w:rsidRDefault="00B459EF" w:rsidP="00DB0C94">
            <w:pPr>
              <w:contextualSpacing/>
              <w:rPr>
                <w:rFonts w:ascii="Times New Roman" w:hAnsi="Times New Roman" w:cs="Times New Roman"/>
                <w:sz w:val="24"/>
                <w:szCs w:val="24"/>
              </w:rPr>
            </w:pPr>
            <w:r w:rsidRPr="00B459EF">
              <w:rPr>
                <w:rFonts w:ascii="Times New Roman" w:hAnsi="Times New Roman" w:cs="Times New Roman"/>
                <w:sz w:val="24"/>
                <w:szCs w:val="24"/>
              </w:rPr>
              <w:t>C4</w:t>
            </w:r>
            <w:r w:rsidR="00DB0C94" w:rsidRPr="00B459EF">
              <w:rPr>
                <w:rFonts w:ascii="Times New Roman" w:hAnsi="Times New Roman" w:cs="Times New Roman"/>
                <w:sz w:val="24"/>
                <w:szCs w:val="24"/>
              </w:rPr>
              <w:t>–</w:t>
            </w:r>
            <w:r w:rsidRPr="00B459EF">
              <w:rPr>
                <w:rFonts w:ascii="Times New Roman" w:hAnsi="Times New Roman" w:cs="Times New Roman"/>
                <w:sz w:val="24"/>
                <w:szCs w:val="24"/>
              </w:rPr>
              <w:t>C5</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1.525</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1.521</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-0.004</w:t>
            </w: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C15</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C9</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1.398</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1.401</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0.003</w:t>
            </w:r>
          </w:p>
        </w:tc>
      </w:tr>
      <w:tr w:rsidR="00B459EF" w:rsidRPr="00B459EF" w:rsidTr="001F44A3">
        <w:trPr>
          <w:trHeight w:val="300"/>
          <w:jc w:val="center"/>
        </w:trPr>
        <w:tc>
          <w:tcPr>
            <w:tcW w:w="1056" w:type="dxa"/>
            <w:noWrap/>
            <w:hideMark/>
          </w:tcPr>
          <w:p w:rsidR="00B459EF" w:rsidRPr="00B459EF" w:rsidRDefault="00B459EF" w:rsidP="00DB0C94">
            <w:pPr>
              <w:contextualSpacing/>
              <w:rPr>
                <w:rFonts w:ascii="Times New Roman" w:hAnsi="Times New Roman" w:cs="Times New Roman"/>
                <w:sz w:val="24"/>
                <w:szCs w:val="24"/>
              </w:rPr>
            </w:pPr>
            <w:r w:rsidRPr="00B459EF">
              <w:rPr>
                <w:rFonts w:ascii="Times New Roman" w:hAnsi="Times New Roman" w:cs="Times New Roman"/>
                <w:sz w:val="24"/>
                <w:szCs w:val="24"/>
              </w:rPr>
              <w:t>C4</w:t>
            </w:r>
            <w:r w:rsidR="00DB0C94" w:rsidRPr="00B459EF">
              <w:rPr>
                <w:rFonts w:ascii="Times New Roman" w:hAnsi="Times New Roman" w:cs="Times New Roman"/>
                <w:sz w:val="24"/>
                <w:szCs w:val="24"/>
              </w:rPr>
              <w:t>–</w:t>
            </w:r>
            <w:r w:rsidRPr="00B459EF">
              <w:rPr>
                <w:rFonts w:ascii="Times New Roman" w:hAnsi="Times New Roman" w:cs="Times New Roman"/>
                <w:sz w:val="24"/>
                <w:szCs w:val="24"/>
              </w:rPr>
              <w:t>C6</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1.518</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1.519</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0.001</w:t>
            </w:r>
          </w:p>
        </w:tc>
        <w:tc>
          <w:tcPr>
            <w:tcW w:w="1176" w:type="dxa"/>
            <w:noWrap/>
            <w:hideMark/>
          </w:tcPr>
          <w:p w:rsidR="00B459EF" w:rsidRPr="00B459EF" w:rsidRDefault="00C276BB" w:rsidP="00C276BB">
            <w:pPr>
              <w:contextualSpacing/>
              <w:rPr>
                <w:rFonts w:ascii="Times New Roman" w:hAnsi="Times New Roman" w:cs="Times New Roman"/>
                <w:sz w:val="24"/>
                <w:szCs w:val="24"/>
              </w:rPr>
            </w:pPr>
            <w:r>
              <w:rPr>
                <w:rFonts w:ascii="Times New Roman" w:hAnsi="Times New Roman" w:cs="Times New Roman"/>
                <w:sz w:val="24"/>
                <w:szCs w:val="24"/>
              </w:rPr>
              <w:t>C15</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C17</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1.392</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1.388</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-0.004</w:t>
            </w:r>
          </w:p>
        </w:tc>
      </w:tr>
      <w:tr w:rsidR="00B459EF" w:rsidRPr="00B459EF" w:rsidTr="001F44A3">
        <w:trPr>
          <w:trHeight w:val="300"/>
          <w:jc w:val="center"/>
        </w:trPr>
        <w:tc>
          <w:tcPr>
            <w:tcW w:w="1056" w:type="dxa"/>
            <w:noWrap/>
            <w:hideMark/>
          </w:tcPr>
          <w:p w:rsidR="00B459EF" w:rsidRPr="00B459EF" w:rsidRDefault="00B459EF" w:rsidP="00DB0C94">
            <w:pPr>
              <w:contextualSpacing/>
              <w:rPr>
                <w:rFonts w:ascii="Times New Roman" w:hAnsi="Times New Roman" w:cs="Times New Roman"/>
                <w:sz w:val="24"/>
                <w:szCs w:val="24"/>
              </w:rPr>
            </w:pPr>
            <w:r w:rsidRPr="00B459EF">
              <w:rPr>
                <w:rFonts w:ascii="Times New Roman" w:hAnsi="Times New Roman" w:cs="Times New Roman"/>
                <w:sz w:val="24"/>
                <w:szCs w:val="24"/>
              </w:rPr>
              <w:t>C4</w:t>
            </w:r>
            <w:r w:rsidR="00DB0C94" w:rsidRPr="00B459EF">
              <w:rPr>
                <w:rFonts w:ascii="Times New Roman" w:hAnsi="Times New Roman" w:cs="Times New Roman"/>
                <w:sz w:val="24"/>
                <w:szCs w:val="24"/>
              </w:rPr>
              <w:t>–</w:t>
            </w:r>
            <w:r w:rsidRPr="00B459EF">
              <w:rPr>
                <w:rFonts w:ascii="Times New Roman" w:hAnsi="Times New Roman" w:cs="Times New Roman"/>
                <w:sz w:val="24"/>
                <w:szCs w:val="24"/>
              </w:rPr>
              <w:t>H7</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1.101</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0.96</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-0.005</w:t>
            </w: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C16</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C10</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1.399</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1.401</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0.002</w:t>
            </w:r>
          </w:p>
        </w:tc>
      </w:tr>
      <w:tr w:rsidR="00B459EF" w:rsidRPr="00B459EF" w:rsidTr="001F44A3">
        <w:trPr>
          <w:trHeight w:val="300"/>
          <w:jc w:val="center"/>
        </w:trPr>
        <w:tc>
          <w:tcPr>
            <w:tcW w:w="1056" w:type="dxa"/>
            <w:noWrap/>
            <w:hideMark/>
          </w:tcPr>
          <w:p w:rsidR="00B459EF" w:rsidRPr="00B459EF" w:rsidRDefault="00DB0C94" w:rsidP="001F44A3">
            <w:pPr>
              <w:contextualSpacing/>
              <w:rPr>
                <w:rFonts w:ascii="Times New Roman" w:hAnsi="Times New Roman" w:cs="Times New Roman"/>
                <w:sz w:val="24"/>
                <w:szCs w:val="24"/>
              </w:rPr>
            </w:pPr>
            <w:r>
              <w:rPr>
                <w:rFonts w:ascii="Times New Roman" w:hAnsi="Times New Roman" w:cs="Times New Roman"/>
                <w:sz w:val="24"/>
                <w:szCs w:val="24"/>
              </w:rPr>
              <w:t>C5</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H8</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1.094</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0.98</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-0.114</w:t>
            </w:r>
          </w:p>
        </w:tc>
        <w:tc>
          <w:tcPr>
            <w:tcW w:w="1176" w:type="dxa"/>
            <w:noWrap/>
            <w:hideMark/>
          </w:tcPr>
          <w:p w:rsidR="00B459EF" w:rsidRPr="00B459EF" w:rsidRDefault="00C276BB" w:rsidP="00C276BB">
            <w:pPr>
              <w:contextualSpacing/>
              <w:rPr>
                <w:rFonts w:ascii="Times New Roman" w:hAnsi="Times New Roman" w:cs="Times New Roman"/>
                <w:sz w:val="24"/>
                <w:szCs w:val="24"/>
              </w:rPr>
            </w:pPr>
            <w:r>
              <w:rPr>
                <w:rFonts w:ascii="Times New Roman" w:hAnsi="Times New Roman" w:cs="Times New Roman"/>
                <w:sz w:val="24"/>
                <w:szCs w:val="24"/>
              </w:rPr>
              <w:t>C16</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C18</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1.391</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1.388</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-0.003</w:t>
            </w:r>
          </w:p>
        </w:tc>
      </w:tr>
      <w:tr w:rsidR="00B459EF" w:rsidRPr="00B459EF" w:rsidTr="001F44A3">
        <w:trPr>
          <w:trHeight w:val="300"/>
          <w:jc w:val="center"/>
        </w:trPr>
        <w:tc>
          <w:tcPr>
            <w:tcW w:w="1056" w:type="dxa"/>
            <w:noWrap/>
            <w:hideMark/>
          </w:tcPr>
          <w:p w:rsidR="00B459EF" w:rsidRPr="00B459EF" w:rsidRDefault="00DB0C94" w:rsidP="001F44A3">
            <w:pPr>
              <w:contextualSpacing/>
              <w:rPr>
                <w:rFonts w:ascii="Times New Roman" w:hAnsi="Times New Roman" w:cs="Times New Roman"/>
                <w:sz w:val="24"/>
                <w:szCs w:val="24"/>
              </w:rPr>
            </w:pPr>
            <w:r>
              <w:rPr>
                <w:rFonts w:ascii="Times New Roman" w:hAnsi="Times New Roman" w:cs="Times New Roman"/>
                <w:sz w:val="24"/>
                <w:szCs w:val="24"/>
              </w:rPr>
              <w:t>C5</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H9</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1.092</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0.96</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-0.132</w:t>
            </w: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C17</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C11</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1.388</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1.379</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-0.009</w:t>
            </w:r>
          </w:p>
        </w:tc>
      </w:tr>
      <w:tr w:rsidR="00B459EF" w:rsidRPr="00B459EF" w:rsidTr="001F44A3">
        <w:trPr>
          <w:trHeight w:val="300"/>
          <w:jc w:val="center"/>
        </w:trPr>
        <w:tc>
          <w:tcPr>
            <w:tcW w:w="1056" w:type="dxa"/>
            <w:noWrap/>
            <w:hideMark/>
          </w:tcPr>
          <w:p w:rsidR="00B459EF" w:rsidRPr="00B459EF" w:rsidRDefault="00DB0C94" w:rsidP="001F44A3">
            <w:pPr>
              <w:contextualSpacing/>
              <w:rPr>
                <w:rFonts w:ascii="Times New Roman" w:hAnsi="Times New Roman" w:cs="Times New Roman"/>
                <w:sz w:val="24"/>
                <w:szCs w:val="24"/>
              </w:rPr>
            </w:pPr>
            <w:r>
              <w:rPr>
                <w:rFonts w:ascii="Times New Roman" w:hAnsi="Times New Roman" w:cs="Times New Roman"/>
                <w:sz w:val="24"/>
                <w:szCs w:val="24"/>
              </w:rPr>
              <w:t>C5</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H10</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1.093</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1.02</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-0.073</w:t>
            </w: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C18</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C12</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1.389</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1.379</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-0.01</w:t>
            </w:r>
          </w:p>
        </w:tc>
      </w:tr>
      <w:tr w:rsidR="00B459EF" w:rsidRPr="00B459EF" w:rsidTr="001F44A3">
        <w:trPr>
          <w:trHeight w:val="300"/>
          <w:jc w:val="center"/>
        </w:trPr>
        <w:tc>
          <w:tcPr>
            <w:tcW w:w="1056" w:type="dxa"/>
            <w:noWrap/>
            <w:hideMark/>
          </w:tcPr>
          <w:p w:rsidR="00B459EF" w:rsidRPr="00B459EF" w:rsidRDefault="00DB0C94" w:rsidP="001F44A3">
            <w:pPr>
              <w:contextualSpacing/>
              <w:rPr>
                <w:rFonts w:ascii="Times New Roman" w:hAnsi="Times New Roman" w:cs="Times New Roman"/>
                <w:sz w:val="24"/>
                <w:szCs w:val="24"/>
              </w:rPr>
            </w:pPr>
            <w:r>
              <w:rPr>
                <w:rFonts w:ascii="Times New Roman" w:hAnsi="Times New Roman" w:cs="Times New Roman"/>
                <w:sz w:val="24"/>
                <w:szCs w:val="24"/>
              </w:rPr>
              <w:t>C6</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O2</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1.34</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1.32</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-0.02</w:t>
            </w:r>
          </w:p>
        </w:tc>
        <w:tc>
          <w:tcPr>
            <w:tcW w:w="1176" w:type="dxa"/>
            <w:noWrap/>
            <w:hideMark/>
          </w:tcPr>
          <w:p w:rsidR="00B459EF" w:rsidRPr="00B459EF" w:rsidRDefault="00C276BB" w:rsidP="00C276BB">
            <w:pPr>
              <w:contextualSpacing/>
              <w:rPr>
                <w:rFonts w:ascii="Times New Roman" w:hAnsi="Times New Roman" w:cs="Times New Roman"/>
                <w:sz w:val="24"/>
                <w:szCs w:val="24"/>
              </w:rPr>
            </w:pPr>
            <w:r>
              <w:rPr>
                <w:rFonts w:ascii="Times New Roman" w:hAnsi="Times New Roman" w:cs="Times New Roman"/>
                <w:sz w:val="24"/>
                <w:szCs w:val="24"/>
              </w:rPr>
              <w:t>C19</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C23</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1.343</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1.348</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0.005</w:t>
            </w:r>
          </w:p>
        </w:tc>
      </w:tr>
      <w:tr w:rsidR="00B459EF" w:rsidRPr="00B459EF" w:rsidTr="001F44A3">
        <w:trPr>
          <w:trHeight w:val="300"/>
          <w:jc w:val="center"/>
        </w:trPr>
        <w:tc>
          <w:tcPr>
            <w:tcW w:w="1056" w:type="dxa"/>
            <w:noWrap/>
            <w:hideMark/>
          </w:tcPr>
          <w:p w:rsidR="00B459EF" w:rsidRPr="00B459EF" w:rsidRDefault="00DB0C94" w:rsidP="001F44A3">
            <w:pPr>
              <w:contextualSpacing/>
              <w:rPr>
                <w:rFonts w:ascii="Times New Roman" w:hAnsi="Times New Roman" w:cs="Times New Roman"/>
                <w:sz w:val="24"/>
                <w:szCs w:val="24"/>
              </w:rPr>
            </w:pPr>
            <w:r>
              <w:rPr>
                <w:rFonts w:ascii="Times New Roman" w:hAnsi="Times New Roman" w:cs="Times New Roman"/>
                <w:sz w:val="24"/>
                <w:szCs w:val="24"/>
              </w:rPr>
              <w:t>C6</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O3</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1.209</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1.208</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-0.001</w:t>
            </w:r>
          </w:p>
        </w:tc>
        <w:tc>
          <w:tcPr>
            <w:tcW w:w="1176" w:type="dxa"/>
            <w:noWrap/>
            <w:hideMark/>
          </w:tcPr>
          <w:p w:rsidR="00B459EF" w:rsidRPr="00B459EF" w:rsidRDefault="00C276BB" w:rsidP="00C276BB">
            <w:pPr>
              <w:contextualSpacing/>
              <w:rPr>
                <w:rFonts w:ascii="Times New Roman" w:hAnsi="Times New Roman" w:cs="Times New Roman"/>
                <w:sz w:val="24"/>
                <w:szCs w:val="24"/>
              </w:rPr>
            </w:pPr>
            <w:r>
              <w:rPr>
                <w:rFonts w:ascii="Times New Roman" w:hAnsi="Times New Roman" w:cs="Times New Roman"/>
                <w:sz w:val="24"/>
                <w:szCs w:val="24"/>
              </w:rPr>
              <w:t>C20</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C24</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1.345</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1.348</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0.003</w:t>
            </w:r>
          </w:p>
        </w:tc>
      </w:tr>
      <w:tr w:rsidR="00B459EF" w:rsidRPr="00B459EF" w:rsidTr="001F44A3">
        <w:trPr>
          <w:trHeight w:val="300"/>
          <w:jc w:val="center"/>
        </w:trPr>
        <w:tc>
          <w:tcPr>
            <w:tcW w:w="1056" w:type="dxa"/>
            <w:noWrap/>
            <w:hideMark/>
          </w:tcPr>
          <w:p w:rsidR="00B459EF" w:rsidRPr="00B459EF" w:rsidRDefault="00DB0C94" w:rsidP="001F44A3">
            <w:pPr>
              <w:contextualSpacing/>
              <w:rPr>
                <w:rFonts w:ascii="Times New Roman" w:hAnsi="Times New Roman" w:cs="Times New Roman"/>
                <w:sz w:val="24"/>
                <w:szCs w:val="24"/>
              </w:rPr>
            </w:pPr>
            <w:r>
              <w:rPr>
                <w:rFonts w:ascii="Times New Roman" w:hAnsi="Times New Roman" w:cs="Times New Roman"/>
                <w:sz w:val="24"/>
                <w:szCs w:val="24"/>
              </w:rPr>
              <w:t>C6</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C4</w:t>
            </w: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1.518</w:t>
            </w: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1.519</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0.001</w:t>
            </w:r>
          </w:p>
        </w:tc>
        <w:tc>
          <w:tcPr>
            <w:tcW w:w="1176" w:type="dxa"/>
            <w:noWrap/>
            <w:hideMark/>
          </w:tcPr>
          <w:p w:rsidR="00B459EF" w:rsidRPr="00B459EF" w:rsidRDefault="00B459EF" w:rsidP="00C276BB">
            <w:pPr>
              <w:contextualSpacing/>
              <w:rPr>
                <w:rFonts w:ascii="Times New Roman" w:hAnsi="Times New Roman" w:cs="Times New Roman"/>
                <w:sz w:val="24"/>
                <w:szCs w:val="24"/>
              </w:rPr>
            </w:pPr>
            <w:r w:rsidRPr="00B459EF">
              <w:rPr>
                <w:rFonts w:ascii="Times New Roman" w:hAnsi="Times New Roman" w:cs="Times New Roman"/>
                <w:sz w:val="24"/>
                <w:szCs w:val="24"/>
              </w:rPr>
              <w:t>C21</w:t>
            </w:r>
            <w:r w:rsidR="00C276BB" w:rsidRPr="00B459EF">
              <w:rPr>
                <w:rFonts w:ascii="Times New Roman" w:hAnsi="Times New Roman" w:cs="Times New Roman"/>
                <w:sz w:val="24"/>
                <w:szCs w:val="24"/>
              </w:rPr>
              <w:t>–</w:t>
            </w:r>
            <w:r w:rsidRPr="00B459EF">
              <w:rPr>
                <w:rFonts w:ascii="Times New Roman" w:hAnsi="Times New Roman" w:cs="Times New Roman"/>
                <w:sz w:val="24"/>
                <w:szCs w:val="24"/>
              </w:rPr>
              <w:t>O5</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1.251</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1.312</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0.061</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C22</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O6</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1.328</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1.316</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-0.008</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C21</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C23</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1.476</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1.45</w:t>
            </w:r>
            <w:r w:rsidR="00DB0C94">
              <w:rPr>
                <w:rFonts w:ascii="Times New Roman" w:hAnsi="Times New Roman" w:cs="Times New Roman"/>
                <w:sz w:val="24"/>
                <w:szCs w:val="24"/>
              </w:rPr>
              <w:t>0</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-0.026</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C22</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C24</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1.457</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1.45</w:t>
            </w:r>
            <w:r w:rsidR="00DB0C94">
              <w:rPr>
                <w:rFonts w:ascii="Times New Roman" w:hAnsi="Times New Roman" w:cs="Times New Roman"/>
                <w:sz w:val="24"/>
                <w:szCs w:val="24"/>
              </w:rPr>
              <w:t>0</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-0.007</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C21</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C25</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1.444</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1.392</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-0.052</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p>
        </w:tc>
        <w:tc>
          <w:tcPr>
            <w:tcW w:w="1176" w:type="dxa"/>
            <w:noWrap/>
            <w:hideMark/>
          </w:tcPr>
          <w:p w:rsidR="00B459EF" w:rsidRPr="00B459EF" w:rsidRDefault="00C276BB" w:rsidP="00C276BB">
            <w:pPr>
              <w:contextualSpacing/>
              <w:rPr>
                <w:rFonts w:ascii="Times New Roman" w:hAnsi="Times New Roman" w:cs="Times New Roman"/>
                <w:sz w:val="24"/>
                <w:szCs w:val="24"/>
              </w:rPr>
            </w:pPr>
            <w:r>
              <w:rPr>
                <w:rFonts w:ascii="Times New Roman" w:hAnsi="Times New Roman" w:cs="Times New Roman"/>
                <w:sz w:val="24"/>
                <w:szCs w:val="24"/>
              </w:rPr>
              <w:t>C22</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C25</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1.374</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1.403</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0.029</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C26</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O1</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1.414</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1.44</w:t>
            </w:r>
            <w:r w:rsidR="00DB0C94">
              <w:rPr>
                <w:rFonts w:ascii="Times New Roman" w:hAnsi="Times New Roman" w:cs="Times New Roman"/>
                <w:sz w:val="24"/>
                <w:szCs w:val="24"/>
              </w:rPr>
              <w:t>0</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0.026</w:t>
            </w:r>
          </w:p>
        </w:tc>
      </w:tr>
      <w:tr w:rsidR="00B459EF" w:rsidRPr="00B459EF" w:rsidTr="001F44A3">
        <w:trPr>
          <w:trHeight w:val="300"/>
          <w:jc w:val="center"/>
        </w:trPr>
        <w:tc>
          <w:tcPr>
            <w:tcW w:w="1056" w:type="dxa"/>
            <w:noWrap/>
            <w:hideMark/>
          </w:tcPr>
          <w:p w:rsidR="00B459EF" w:rsidRPr="00B459EF" w:rsidRDefault="00B459EF" w:rsidP="001F44A3">
            <w:pPr>
              <w:contextualSpacing/>
              <w:rPr>
                <w:rFonts w:ascii="Times New Roman" w:hAnsi="Times New Roman" w:cs="Times New Roman"/>
                <w:sz w:val="24"/>
                <w:szCs w:val="24"/>
              </w:rPr>
            </w:pPr>
          </w:p>
        </w:tc>
        <w:tc>
          <w:tcPr>
            <w:tcW w:w="1143" w:type="dxa"/>
            <w:noWrap/>
            <w:hideMark/>
          </w:tcPr>
          <w:p w:rsidR="00B459EF" w:rsidRPr="00B459EF" w:rsidRDefault="00B459EF" w:rsidP="001F44A3">
            <w:pPr>
              <w:contextualSpacing/>
              <w:jc w:val="center"/>
              <w:rPr>
                <w:rFonts w:ascii="Times New Roman" w:hAnsi="Times New Roman" w:cs="Times New Roman"/>
                <w:sz w:val="24"/>
                <w:szCs w:val="24"/>
              </w:rPr>
            </w:pPr>
          </w:p>
        </w:tc>
        <w:tc>
          <w:tcPr>
            <w:tcW w:w="850" w:type="dxa"/>
            <w:noWrap/>
            <w:hideMark/>
          </w:tcPr>
          <w:p w:rsidR="00B459EF" w:rsidRPr="00B459EF" w:rsidRDefault="00B459EF" w:rsidP="001F44A3">
            <w:pPr>
              <w:contextualSpacing/>
              <w:jc w:val="center"/>
              <w:rPr>
                <w:rFonts w:ascii="Times New Roman" w:hAnsi="Times New Roman" w:cs="Times New Roman"/>
                <w:sz w:val="24"/>
                <w:szCs w:val="24"/>
              </w:rPr>
            </w:pP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p>
        </w:tc>
        <w:tc>
          <w:tcPr>
            <w:tcW w:w="1176" w:type="dxa"/>
            <w:noWrap/>
            <w:hideMark/>
          </w:tcPr>
          <w:p w:rsidR="00B459EF" w:rsidRPr="00B459EF" w:rsidRDefault="00C276BB" w:rsidP="001F44A3">
            <w:pPr>
              <w:contextualSpacing/>
              <w:rPr>
                <w:rFonts w:ascii="Times New Roman" w:hAnsi="Times New Roman" w:cs="Times New Roman"/>
                <w:sz w:val="24"/>
                <w:szCs w:val="24"/>
              </w:rPr>
            </w:pPr>
            <w:r>
              <w:rPr>
                <w:rFonts w:ascii="Times New Roman" w:hAnsi="Times New Roman" w:cs="Times New Roman"/>
                <w:sz w:val="24"/>
                <w:szCs w:val="24"/>
              </w:rPr>
              <w:t>C27</w:t>
            </w:r>
            <w:r w:rsidRPr="00B459EF">
              <w:rPr>
                <w:rFonts w:ascii="Times New Roman" w:hAnsi="Times New Roman" w:cs="Times New Roman"/>
                <w:sz w:val="24"/>
                <w:szCs w:val="24"/>
              </w:rPr>
              <w:t>–</w:t>
            </w:r>
            <w:r w:rsidR="00B459EF" w:rsidRPr="00B459EF">
              <w:rPr>
                <w:rFonts w:ascii="Times New Roman" w:hAnsi="Times New Roman" w:cs="Times New Roman"/>
                <w:sz w:val="24"/>
                <w:szCs w:val="24"/>
              </w:rPr>
              <w:t>O2</w:t>
            </w:r>
          </w:p>
        </w:tc>
        <w:tc>
          <w:tcPr>
            <w:tcW w:w="1139"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1.415</w:t>
            </w:r>
          </w:p>
        </w:tc>
        <w:tc>
          <w:tcPr>
            <w:tcW w:w="781"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1.44</w:t>
            </w:r>
            <w:r w:rsidR="00DB0C94">
              <w:rPr>
                <w:rFonts w:ascii="Times New Roman" w:hAnsi="Times New Roman" w:cs="Times New Roman"/>
                <w:sz w:val="24"/>
                <w:szCs w:val="24"/>
              </w:rPr>
              <w:t>0</w:t>
            </w:r>
          </w:p>
        </w:tc>
        <w:tc>
          <w:tcPr>
            <w:tcW w:w="1163" w:type="dxa"/>
            <w:noWrap/>
            <w:hideMark/>
          </w:tcPr>
          <w:p w:rsidR="00B459EF" w:rsidRPr="00B459EF" w:rsidRDefault="00B459EF" w:rsidP="001F44A3">
            <w:pPr>
              <w:contextualSpacing/>
              <w:jc w:val="center"/>
              <w:rPr>
                <w:rFonts w:ascii="Times New Roman" w:hAnsi="Times New Roman" w:cs="Times New Roman"/>
                <w:sz w:val="24"/>
                <w:szCs w:val="24"/>
              </w:rPr>
            </w:pPr>
            <w:r w:rsidRPr="00B459EF">
              <w:rPr>
                <w:rFonts w:ascii="Times New Roman" w:hAnsi="Times New Roman" w:cs="Times New Roman"/>
                <w:sz w:val="24"/>
                <w:szCs w:val="24"/>
              </w:rPr>
              <w:t>0.025</w:t>
            </w:r>
          </w:p>
        </w:tc>
      </w:tr>
    </w:tbl>
    <w:p w:rsidR="008F74D9" w:rsidRPr="00BB37AB" w:rsidRDefault="008F74D9" w:rsidP="008F74D9">
      <w:pPr>
        <w:spacing w:line="480" w:lineRule="auto"/>
        <w:contextualSpacing/>
        <w:jc w:val="both"/>
        <w:rPr>
          <w:rFonts w:ascii="Times New Roman" w:hAnsi="Times New Roman" w:cs="Times New Roman"/>
          <w:sz w:val="24"/>
        </w:rPr>
      </w:pPr>
      <w:r w:rsidRPr="00BB37AB">
        <w:rPr>
          <w:rFonts w:ascii="Times New Roman" w:hAnsi="Times New Roman" w:cs="Times New Roman"/>
          <w:sz w:val="24"/>
        </w:rPr>
        <w:t xml:space="preserve">Note: </w:t>
      </w:r>
      <w:r w:rsidRPr="00BB37AB">
        <w:rPr>
          <w:rFonts w:ascii="Times New Roman" w:hAnsi="Times New Roman" w:cs="Times New Roman"/>
          <w:sz w:val="24"/>
          <w:vertAlign w:val="superscript"/>
        </w:rPr>
        <w:t>a</w:t>
      </w:r>
      <w:r w:rsidRPr="00BB37AB">
        <w:rPr>
          <w:rFonts w:ascii="Times New Roman" w:hAnsi="Times New Roman" w:cs="Times New Roman"/>
          <w:sz w:val="24"/>
        </w:rPr>
        <w:t xml:space="preserve"> Ref</w:t>
      </w:r>
      <w:r>
        <w:rPr>
          <w:rFonts w:ascii="Times New Roman" w:hAnsi="Times New Roman" w:cs="Times New Roman"/>
          <w:sz w:val="24"/>
        </w:rPr>
        <w:t xml:space="preserve"> No:</w:t>
      </w:r>
      <w:r w:rsidR="005F519F">
        <w:rPr>
          <w:rFonts w:ascii="Times New Roman" w:hAnsi="Times New Roman" w:cs="Times New Roman"/>
          <w:sz w:val="24"/>
        </w:rPr>
        <w:fldChar w:fldCharType="begin" w:fldLock="1"/>
      </w:r>
      <w:r w:rsidR="005F519F">
        <w:rPr>
          <w:rFonts w:ascii="Times New Roman" w:hAnsi="Times New Roman" w:cs="Times New Roman"/>
          <w:sz w:val="24"/>
        </w:rPr>
        <w:instrText>ADDIN CSL_CITATION {"citationItems":[{"id":"ITEM-1","itemData":{"ISSN":"0002-7863","author":[{"dropping-particle":"","family":"Blom","given":"C E","non-dropping-particle":"","parse-names":false,"suffix":""},{"dropping-particle":"","family":"Bauder","given":"A","non-dropping-particle":"","parse-names":false,"suffix":""}],"container-title":"Journal of the American Chemical Society","id":"ITEM-1","issue":"11","issued":{"date-parts":[["1982"]]},"page":"2993-2996","publisher":"ACS Publications","title":"Structure of glycolic acid determined by microwave spectroscopy","type":"article-journal","volume":"104"},"uris":["http://www.mendeley.com/documents/?uuid=b53c73fe-5f01-45a6-abe5-5669ab46da5a"]}],"mendeley":{"formattedCitation":"[6]","plainTextFormattedCitation":"[6]","previouslyFormattedCitation":"[6]"},"properties":{"noteIndex":0},"schema":"https://github.com/citation-style-language/schema/raw/master/csl-citation.json"}</w:instrText>
      </w:r>
      <w:r w:rsidR="005F519F">
        <w:rPr>
          <w:rFonts w:ascii="Times New Roman" w:hAnsi="Times New Roman" w:cs="Times New Roman"/>
          <w:sz w:val="24"/>
        </w:rPr>
        <w:fldChar w:fldCharType="separate"/>
      </w:r>
      <w:r w:rsidR="005F519F" w:rsidRPr="005F519F">
        <w:rPr>
          <w:rFonts w:ascii="Times New Roman" w:hAnsi="Times New Roman" w:cs="Times New Roman"/>
          <w:noProof/>
          <w:sz w:val="24"/>
        </w:rPr>
        <w:t>[6]</w:t>
      </w:r>
      <w:r w:rsidR="005F519F">
        <w:rPr>
          <w:rFonts w:ascii="Times New Roman" w:hAnsi="Times New Roman" w:cs="Times New Roman"/>
          <w:sz w:val="24"/>
        </w:rPr>
        <w:fldChar w:fldCharType="end"/>
      </w:r>
      <w:r>
        <w:rPr>
          <w:rFonts w:ascii="Times New Roman" w:hAnsi="Times New Roman" w:cs="Times New Roman"/>
          <w:sz w:val="24"/>
        </w:rPr>
        <w:t xml:space="preserve">, </w:t>
      </w:r>
      <w:r>
        <w:rPr>
          <w:rFonts w:ascii="Times New Roman" w:hAnsi="Times New Roman" w:cs="Times New Roman"/>
          <w:sz w:val="24"/>
          <w:vertAlign w:val="superscript"/>
        </w:rPr>
        <w:t>b</w:t>
      </w:r>
      <w:r w:rsidRPr="00BB37AB">
        <w:rPr>
          <w:rFonts w:ascii="Times New Roman" w:hAnsi="Times New Roman" w:cs="Times New Roman"/>
          <w:sz w:val="24"/>
        </w:rPr>
        <w:t xml:space="preserve"> Ref</w:t>
      </w:r>
      <w:r>
        <w:rPr>
          <w:rFonts w:ascii="Times New Roman" w:hAnsi="Times New Roman" w:cs="Times New Roman"/>
          <w:sz w:val="24"/>
        </w:rPr>
        <w:t xml:space="preserve"> No:</w:t>
      </w:r>
      <w:r>
        <w:rPr>
          <w:rFonts w:ascii="Times New Roman" w:hAnsi="Times New Roman" w:cs="Times New Roman"/>
          <w:sz w:val="24"/>
        </w:rPr>
        <w:fldChar w:fldCharType="begin" w:fldLock="1"/>
      </w:r>
      <w:r w:rsidR="005F519F">
        <w:rPr>
          <w:rFonts w:ascii="Times New Roman" w:hAnsi="Times New Roman" w:cs="Times New Roman"/>
          <w:sz w:val="24"/>
        </w:rPr>
        <w:instrText>ADDIN CSL_CITATION {"citationItems":[{"id":"ITEM-1","itemData":{"DOI":"10.1039/b316642b","ISSN":"14639076","abstract":"Lactic acid {2-hydroxypropionic acid [CH(CH3)OHCOOH]} monomer was studied by matrix isolation FT-IR spectroscopy and molecular orbital calculations undertaken at both DFT(B3LYP)/6-311++G(d,p) and MP2/ 6-31G(d,p) levels of approximation. The theoretical calculations predicted the conformer (SsC) with the carboxylic group and both the CCOH(alcohol) and O=CCO moieties in a cis configuration as the most stable form. In this conformer, the α-hydroxy hydrogen atom is involved in an intramolecular hydrogen bond with the carbonyl oxygen atom. The second most stable conformer (GskC) also shows a cis carboxylic group and differs from SsC in the CCOH (alcohol) and O=CCO dihedral angles, which are equal to 43.3° and 156.8° respectively. These angles are equal to -51.5° and -149.9° in the third most stable conformer (G′sk′C). These forms are characterized by showing a relatively weak intramolecular H (alcohol)</w:instrText>
      </w:r>
      <w:r w:rsidR="005F519F">
        <w:rPr>
          <w:rFonts w:ascii="Cambria Math" w:hAnsi="Cambria Math" w:cs="Cambria Math"/>
          <w:sz w:val="24"/>
        </w:rPr>
        <w:instrText>⋯</w:instrText>
      </w:r>
      <w:r w:rsidR="005F519F">
        <w:rPr>
          <w:rFonts w:ascii="Times New Roman" w:hAnsi="Times New Roman" w:cs="Times New Roman"/>
          <w:sz w:val="24"/>
        </w:rPr>
        <w:instrText>O(acid) hydrogen bond. In the AaT conformer, the carboxylic group is trans and the CCOH(alcohol) and O=CCO dihedral angles are 162.2° and 174.1°, respectively. This conformer shows a relatively strong H(acid)</w:instrText>
      </w:r>
      <w:r w:rsidR="005F519F">
        <w:rPr>
          <w:rFonts w:ascii="Cambria Math" w:hAnsi="Cambria Math" w:cs="Cambria Math"/>
          <w:sz w:val="24"/>
        </w:rPr>
        <w:instrText>⋯</w:instrText>
      </w:r>
      <w:r w:rsidR="005F519F">
        <w:rPr>
          <w:rFonts w:ascii="Times New Roman" w:hAnsi="Times New Roman" w:cs="Times New Roman"/>
          <w:sz w:val="24"/>
        </w:rPr>
        <w:instrText xml:space="preserve">O (alcohol) hydrogen bond. In consonance with the theoretical results, the matrix isolation experiments confirmed the predominance of conformer SsC in argon and xenon matrices, and provide the first experimental evidence of conformers GskC and AaT. Since the barrier for interconversion G′sk′C ↔ GskC is only </w:instrText>
      </w:r>
      <w:r w:rsidR="005F519F">
        <w:rPr>
          <w:rFonts w:ascii="Cambria Math" w:hAnsi="Cambria Math" w:cs="Cambria Math"/>
          <w:sz w:val="24"/>
        </w:rPr>
        <w:instrText>∼</w:instrText>
      </w:r>
      <w:r w:rsidR="005F519F">
        <w:rPr>
          <w:rFonts w:ascii="Times New Roman" w:hAnsi="Times New Roman" w:cs="Times New Roman"/>
          <w:sz w:val="24"/>
        </w:rPr>
        <w:instrText>2 kJ mol-1, these two conformers are in equilibrium in the matrices and, at low temperature, the population of the less stable G′sk′C form is too small to enable its observation. Full assignment of the observed spectra was undertaken on the basis of comparison with the theoretical data and temperature variation studies. Water doping of matrices enabled the identification of spectral features due to weakly bound complexes of lactic acid with water.","author":[{"dropping-particle":"","family":"Borba","given":"Ana","non-dropping-particle":"","parse-names":false,"suffix":""},{"dropping-particle":"","family":"Gómez-Zavaglia","given":"Andrea","non-dropping-particle":"","parse-names":false,"suffix":""},{"dropping-particle":"","family":"Lapinski","given":"Leszek","non-dropping-particle":"","parse-names":false,"suffix":""},{"dropping-particle":"","family":"Fausto","given":"R.","non-dropping-particle":"","parse-names":false,"suffix":""}],"container-title":"Physical Chemistry Chemical Physics","id":"ITEM-1","issue":"9","issued":{"date-parts":[["2004"]]},"page":"2101-2108","title":"Rotational isomers of lactic acid: First experimental observation of higher energy forms","type":"article-journal","volume":"6"},"uris":["http://www.mendeley.com/documents/?uuid=507cfeb0-9403-4211-8517-5735ffc8eb84"]}],"mendeley":{"formattedCitation":"[7]","plainTextFormattedCitation":"[7]","previouslyFormattedCitation":"[7]"},"properties":{"noteIndex":0},"schema":"https://github.com/citation-style-language/schema/raw/master/csl-citation.json"}</w:instrText>
      </w:r>
      <w:r>
        <w:rPr>
          <w:rFonts w:ascii="Times New Roman" w:hAnsi="Times New Roman" w:cs="Times New Roman"/>
          <w:sz w:val="24"/>
        </w:rPr>
        <w:fldChar w:fldCharType="separate"/>
      </w:r>
      <w:r w:rsidR="005F519F" w:rsidRPr="005F519F">
        <w:rPr>
          <w:rFonts w:ascii="Times New Roman" w:hAnsi="Times New Roman" w:cs="Times New Roman"/>
          <w:noProof/>
          <w:sz w:val="24"/>
        </w:rPr>
        <w:t>[7]</w:t>
      </w:r>
      <w:r>
        <w:rPr>
          <w:rFonts w:ascii="Times New Roman" w:hAnsi="Times New Roman" w:cs="Times New Roman"/>
          <w:sz w:val="24"/>
        </w:rPr>
        <w:fldChar w:fldCharType="end"/>
      </w:r>
      <w:r>
        <w:rPr>
          <w:rFonts w:ascii="Times New Roman" w:hAnsi="Times New Roman" w:cs="Times New Roman"/>
          <w:sz w:val="24"/>
        </w:rPr>
        <w:t xml:space="preserve">, </w:t>
      </w:r>
      <w:r>
        <w:rPr>
          <w:rFonts w:ascii="Times New Roman" w:hAnsi="Times New Roman" w:cs="Times New Roman"/>
          <w:sz w:val="24"/>
          <w:vertAlign w:val="superscript"/>
        </w:rPr>
        <w:t>c</w:t>
      </w:r>
      <w:r w:rsidRPr="00BB37AB">
        <w:rPr>
          <w:rFonts w:ascii="Times New Roman" w:hAnsi="Times New Roman" w:cs="Times New Roman"/>
          <w:sz w:val="24"/>
        </w:rPr>
        <w:t xml:space="preserve"> Ref</w:t>
      </w:r>
      <w:r>
        <w:rPr>
          <w:rFonts w:ascii="Times New Roman" w:hAnsi="Times New Roman" w:cs="Times New Roman"/>
          <w:sz w:val="24"/>
        </w:rPr>
        <w:t xml:space="preserve"> No:</w:t>
      </w:r>
      <w:r w:rsidR="005F519F">
        <w:rPr>
          <w:rFonts w:ascii="Times New Roman" w:hAnsi="Times New Roman" w:cs="Times New Roman"/>
          <w:sz w:val="24"/>
        </w:rPr>
        <w:t xml:space="preserve"> </w:t>
      </w:r>
      <w:r w:rsidR="005F519F">
        <w:rPr>
          <w:rFonts w:ascii="Times New Roman" w:hAnsi="Times New Roman" w:cs="Times New Roman"/>
          <w:sz w:val="24"/>
        </w:rPr>
        <w:fldChar w:fldCharType="begin" w:fldLock="1"/>
      </w:r>
      <w:r w:rsidR="005F519F">
        <w:rPr>
          <w:rFonts w:ascii="Times New Roman" w:hAnsi="Times New Roman" w:cs="Times New Roman"/>
          <w:sz w:val="24"/>
        </w:rPr>
        <w:instrText>ADDIN CSL_CITATION {"citationItems":[{"id":"ITEM-1","itemData":{"DOI":"10.1002/qua.20469","ISSN":"00207608","abstract":"The potential energy surface of curcumin [1,7-bis(4-hydroxy-3- methoxyphenyl)-1,6-heptadiene-3,5-dione] was explored with the DFT correlation functional B3LYP method using 6-311G* basis. The single-point calculations were performed at levels up to B3LYP/6-311++G**//B3LYP/6- 311G*. All isomers were located and relative energies determined. According to the calculation the planar enol form is more stable than the nonplanar diketo form. The results of the optimized molecular structure are presented and compared with the experimental X-ray diffraction. In addition, harmonic vibrational frequencies of the molecule were evaluated theoretically using B3LYP density functional methods. The computed vibrational frequencies were used to determine the types of molecular motions associated with each of the experimental bands observed. Our vibrational data show that in both the solid state and in all studied solutions curcumin exists in the enol form. © 2005 Wiley Periodicals, Inc.","author":[{"dropping-particle":"","family":"Kolev","given":"Tsonko M.","non-dropping-particle":"","parse-names":false,"suffix":""},{"dropping-particle":"","family":"Velcheva","given":"Evelina A.","non-dropping-particle":"","parse-names":false,"suffix":""},{"dropping-particle":"","family":"Stamboliyska","given":"Bistra A.","non-dropping-particle":"","parse-names":false,"suffix":""},{"dropping-particle":"","family":"Spiteller","given":"Michael","non-dropping-particle":"","parse-names":false,"suffix":""}],"container-title":"International Journal of Quantum Chemistry","id":"ITEM-1","issue":"6","issued":{"date-parts":[["2005"]]},"page":"1069-1079","title":"DFT and experimental studies of the structure and vibrational spectra of curcumin","type":"article-journal","volume":"102"},"uris":["http://www.mendeley.com/documents/?uuid=62a521d9-b0ea-44c4-8e85-439fc81bba07"]}],"mendeley":{"formattedCitation":"[8]","plainTextFormattedCitation":"[8]","previouslyFormattedCitation":"[8]"},"properties":{"noteIndex":0},"schema":"https://github.com/citation-style-language/schema/raw/master/csl-citation.json"}</w:instrText>
      </w:r>
      <w:r w:rsidR="005F519F">
        <w:rPr>
          <w:rFonts w:ascii="Times New Roman" w:hAnsi="Times New Roman" w:cs="Times New Roman"/>
          <w:sz w:val="24"/>
        </w:rPr>
        <w:fldChar w:fldCharType="separate"/>
      </w:r>
      <w:r w:rsidR="005F519F" w:rsidRPr="005F519F">
        <w:rPr>
          <w:rFonts w:ascii="Times New Roman" w:hAnsi="Times New Roman" w:cs="Times New Roman"/>
          <w:noProof/>
          <w:sz w:val="24"/>
        </w:rPr>
        <w:t>[8]</w:t>
      </w:r>
      <w:r w:rsidR="005F519F">
        <w:rPr>
          <w:rFonts w:ascii="Times New Roman" w:hAnsi="Times New Roman" w:cs="Times New Roman"/>
          <w:sz w:val="24"/>
        </w:rPr>
        <w:fldChar w:fldCharType="end"/>
      </w:r>
      <w:r>
        <w:rPr>
          <w:rFonts w:ascii="Times New Roman" w:hAnsi="Times New Roman" w:cs="Times New Roman"/>
          <w:sz w:val="24"/>
        </w:rPr>
        <w:t>.</w:t>
      </w:r>
    </w:p>
    <w:p w:rsidR="008F74D9" w:rsidRPr="00BB37AB" w:rsidRDefault="008F74D9" w:rsidP="008F74D9">
      <w:pPr>
        <w:spacing w:line="480" w:lineRule="auto"/>
        <w:contextualSpacing/>
        <w:jc w:val="both"/>
        <w:rPr>
          <w:rFonts w:ascii="Times New Roman" w:hAnsi="Times New Roman" w:cs="Times New Roman"/>
          <w:sz w:val="24"/>
        </w:rPr>
      </w:pPr>
    </w:p>
    <w:p w:rsidR="008F74D9" w:rsidRPr="00BB37AB" w:rsidRDefault="008F74D9" w:rsidP="008F74D9">
      <w:pPr>
        <w:spacing w:line="480" w:lineRule="auto"/>
        <w:jc w:val="both"/>
        <w:rPr>
          <w:rFonts w:ascii="Times New Roman" w:hAnsi="Times New Roman" w:cs="Times New Roman"/>
          <w:sz w:val="24"/>
        </w:rPr>
      </w:pPr>
      <w:r w:rsidRPr="00BB37AB">
        <w:rPr>
          <w:rFonts w:ascii="Times New Roman" w:hAnsi="Times New Roman" w:cs="Times New Roman"/>
          <w:b/>
          <w:sz w:val="24"/>
        </w:rPr>
        <w:t xml:space="preserve">Table </w:t>
      </w:r>
      <w:r>
        <w:rPr>
          <w:rFonts w:ascii="Times New Roman" w:hAnsi="Times New Roman" w:cs="Times New Roman"/>
          <w:b/>
          <w:sz w:val="24"/>
        </w:rPr>
        <w:t>S</w:t>
      </w:r>
      <w:r w:rsidRPr="00BB37AB">
        <w:rPr>
          <w:rFonts w:ascii="Times New Roman" w:hAnsi="Times New Roman" w:cs="Times New Roman"/>
          <w:b/>
          <w:sz w:val="24"/>
        </w:rPr>
        <w:t xml:space="preserve">2. </w:t>
      </w:r>
      <w:r w:rsidRPr="00BB37AB">
        <w:rPr>
          <w:rFonts w:ascii="Times New Roman" w:hAnsi="Times New Roman" w:cs="Times New Roman"/>
          <w:sz w:val="24"/>
          <w:szCs w:val="24"/>
        </w:rPr>
        <w:t xml:space="preserve">Calculated condensed Fukui functions </w:t>
      </w:r>
      <w:r w:rsidRPr="00BB37AB">
        <w:rPr>
          <w:rFonts w:ascii="Times New Roman" w:hAnsi="Times New Roman" w:cs="Times New Roman"/>
          <w:sz w:val="24"/>
        </w:rPr>
        <w:t>of Cur using M06-2X/6-31+G* level of theory.</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
        <w:gridCol w:w="993"/>
        <w:gridCol w:w="850"/>
        <w:gridCol w:w="851"/>
        <w:gridCol w:w="851"/>
      </w:tblGrid>
      <w:tr w:rsidR="00706940" w:rsidRPr="00BB37AB" w:rsidTr="002F2ABC">
        <w:trPr>
          <w:trHeight w:val="300"/>
          <w:jc w:val="center"/>
        </w:trPr>
        <w:tc>
          <w:tcPr>
            <w:tcW w:w="719" w:type="dxa"/>
            <w:tcBorders>
              <w:bottom w:val="single" w:sz="4" w:space="0" w:color="auto"/>
            </w:tcBorders>
            <w:noWrap/>
            <w:hideMark/>
          </w:tcPr>
          <w:p w:rsidR="00706940" w:rsidRPr="00BB37AB" w:rsidRDefault="00706940" w:rsidP="00E47E24">
            <w:pPr>
              <w:rPr>
                <w:rFonts w:ascii="Times New Roman" w:hAnsi="Times New Roman" w:cs="Times New Roman"/>
                <w:sz w:val="24"/>
              </w:rPr>
            </w:pPr>
          </w:p>
        </w:tc>
        <w:tc>
          <w:tcPr>
            <w:tcW w:w="993" w:type="dxa"/>
            <w:tcBorders>
              <w:bottom w:val="single" w:sz="4" w:space="0" w:color="auto"/>
            </w:tcBorders>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f</w:t>
            </w:r>
            <w:r w:rsidRPr="00BB37AB">
              <w:rPr>
                <w:rFonts w:ascii="Times New Roman" w:hAnsi="Times New Roman" w:cs="Times New Roman"/>
                <w:sz w:val="24"/>
                <w:vertAlign w:val="superscript"/>
              </w:rPr>
              <w:t>+1</w:t>
            </w:r>
          </w:p>
        </w:tc>
        <w:tc>
          <w:tcPr>
            <w:tcW w:w="850" w:type="dxa"/>
            <w:tcBorders>
              <w:bottom w:val="single" w:sz="4" w:space="0" w:color="auto"/>
            </w:tcBorders>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f</w:t>
            </w:r>
            <w:r w:rsidRPr="00BB37AB">
              <w:rPr>
                <w:rFonts w:ascii="Times New Roman" w:hAnsi="Times New Roman" w:cs="Times New Roman"/>
                <w:sz w:val="24"/>
                <w:vertAlign w:val="superscript"/>
              </w:rPr>
              <w:t>0</w:t>
            </w:r>
          </w:p>
        </w:tc>
        <w:tc>
          <w:tcPr>
            <w:tcW w:w="851" w:type="dxa"/>
            <w:tcBorders>
              <w:bottom w:val="single" w:sz="4" w:space="0" w:color="auto"/>
            </w:tcBorders>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f</w:t>
            </w:r>
            <w:r w:rsidRPr="00BB37AB">
              <w:rPr>
                <w:rFonts w:ascii="Times New Roman" w:hAnsi="Times New Roman" w:cs="Times New Roman"/>
                <w:sz w:val="24"/>
                <w:vertAlign w:val="superscript"/>
              </w:rPr>
              <w:t>-1</w:t>
            </w:r>
          </w:p>
        </w:tc>
        <w:tc>
          <w:tcPr>
            <w:tcW w:w="851" w:type="dxa"/>
            <w:tcBorders>
              <w:bottom w:val="single" w:sz="4" w:space="0" w:color="auto"/>
            </w:tcBorders>
          </w:tcPr>
          <w:p w:rsidR="00706940" w:rsidRPr="00706940" w:rsidRDefault="00706940" w:rsidP="00E47E24">
            <w:pPr>
              <w:jc w:val="center"/>
              <w:rPr>
                <w:rFonts w:ascii="Times New Roman" w:hAnsi="Times New Roman" w:cs="Times New Roman"/>
                <w:i/>
                <w:sz w:val="24"/>
              </w:rPr>
            </w:pPr>
            <w:proofErr w:type="spellStart"/>
            <w:r w:rsidRPr="00706940">
              <w:rPr>
                <w:rFonts w:ascii="DFKai-SB" w:eastAsia="DFKai-SB" w:hAnsi="DFKai-SB" w:cs="Times New Roman" w:hint="eastAsia"/>
                <w:i/>
                <w:sz w:val="24"/>
              </w:rPr>
              <w:t>Δ</w:t>
            </w:r>
            <w:r w:rsidRPr="00706940">
              <w:rPr>
                <w:rFonts w:ascii="Times New Roman" w:hAnsi="Times New Roman" w:cs="Times New Roman"/>
                <w:i/>
                <w:sz w:val="24"/>
              </w:rPr>
              <w:t>f</w:t>
            </w:r>
            <w:proofErr w:type="spellEnd"/>
          </w:p>
        </w:tc>
      </w:tr>
      <w:tr w:rsidR="00706940" w:rsidRPr="00BB37AB" w:rsidTr="002F2ABC">
        <w:trPr>
          <w:trHeight w:val="300"/>
          <w:jc w:val="center"/>
        </w:trPr>
        <w:tc>
          <w:tcPr>
            <w:tcW w:w="719" w:type="dxa"/>
            <w:tcBorders>
              <w:top w:val="single" w:sz="4" w:space="0" w:color="auto"/>
              <w:bottom w:val="nil"/>
            </w:tcBorders>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O1</w:t>
            </w:r>
          </w:p>
        </w:tc>
        <w:tc>
          <w:tcPr>
            <w:tcW w:w="993" w:type="dxa"/>
            <w:tcBorders>
              <w:top w:val="single" w:sz="4" w:space="0" w:color="auto"/>
              <w:bottom w:val="nil"/>
            </w:tcBorders>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-0.577</w:t>
            </w:r>
          </w:p>
        </w:tc>
        <w:tc>
          <w:tcPr>
            <w:tcW w:w="850" w:type="dxa"/>
            <w:tcBorders>
              <w:top w:val="single" w:sz="4" w:space="0" w:color="auto"/>
              <w:bottom w:val="nil"/>
            </w:tcBorders>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-0.603</w:t>
            </w:r>
          </w:p>
        </w:tc>
        <w:tc>
          <w:tcPr>
            <w:tcW w:w="851" w:type="dxa"/>
            <w:tcBorders>
              <w:top w:val="single" w:sz="4" w:space="0" w:color="auto"/>
              <w:bottom w:val="nil"/>
            </w:tcBorders>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-0.604</w:t>
            </w:r>
          </w:p>
        </w:tc>
        <w:tc>
          <w:tcPr>
            <w:tcW w:w="851" w:type="dxa"/>
            <w:tcBorders>
              <w:top w:val="single" w:sz="4" w:space="0" w:color="auto"/>
              <w:bottom w:val="nil"/>
            </w:tcBorders>
          </w:tcPr>
          <w:p w:rsidR="00706940" w:rsidRPr="00706940" w:rsidRDefault="00706940" w:rsidP="00E47E24">
            <w:pPr>
              <w:rPr>
                <w:rFonts w:ascii="Times New Roman" w:hAnsi="Times New Roman" w:cs="Times New Roman"/>
                <w:sz w:val="24"/>
                <w:szCs w:val="24"/>
              </w:rPr>
            </w:pPr>
            <w:r w:rsidRPr="00706940">
              <w:rPr>
                <w:rFonts w:ascii="Times New Roman" w:hAnsi="Times New Roman" w:cs="Times New Roman"/>
                <w:sz w:val="24"/>
                <w:szCs w:val="24"/>
              </w:rPr>
              <w:t>-0.604</w:t>
            </w:r>
          </w:p>
        </w:tc>
      </w:tr>
      <w:tr w:rsidR="00706940" w:rsidRPr="00BB37AB" w:rsidTr="002F2ABC">
        <w:trPr>
          <w:trHeight w:val="300"/>
          <w:jc w:val="center"/>
        </w:trPr>
        <w:tc>
          <w:tcPr>
            <w:tcW w:w="719" w:type="dxa"/>
            <w:tcBorders>
              <w:top w:val="nil"/>
            </w:tcBorders>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O2</w:t>
            </w:r>
          </w:p>
        </w:tc>
        <w:tc>
          <w:tcPr>
            <w:tcW w:w="993" w:type="dxa"/>
            <w:tcBorders>
              <w:top w:val="nil"/>
            </w:tcBorders>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-0.575</w:t>
            </w:r>
          </w:p>
        </w:tc>
        <w:tc>
          <w:tcPr>
            <w:tcW w:w="850" w:type="dxa"/>
            <w:tcBorders>
              <w:top w:val="nil"/>
            </w:tcBorders>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-0.596</w:t>
            </w:r>
          </w:p>
        </w:tc>
        <w:tc>
          <w:tcPr>
            <w:tcW w:w="851" w:type="dxa"/>
            <w:tcBorders>
              <w:top w:val="nil"/>
            </w:tcBorders>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-0.598</w:t>
            </w:r>
          </w:p>
        </w:tc>
        <w:tc>
          <w:tcPr>
            <w:tcW w:w="851" w:type="dxa"/>
            <w:tcBorders>
              <w:top w:val="nil"/>
            </w:tcBorders>
          </w:tcPr>
          <w:p w:rsidR="00706940" w:rsidRPr="00706940" w:rsidRDefault="00706940" w:rsidP="00E47E24">
            <w:pPr>
              <w:rPr>
                <w:rFonts w:ascii="Times New Roman" w:hAnsi="Times New Roman" w:cs="Times New Roman"/>
                <w:sz w:val="24"/>
                <w:szCs w:val="24"/>
              </w:rPr>
            </w:pPr>
            <w:r w:rsidRPr="00706940">
              <w:rPr>
                <w:rFonts w:ascii="Times New Roman" w:hAnsi="Times New Roman" w:cs="Times New Roman"/>
                <w:sz w:val="24"/>
                <w:szCs w:val="24"/>
              </w:rPr>
              <w:t>-0.598</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O3</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-0.738</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-0.788</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-0.795</w:t>
            </w:r>
          </w:p>
        </w:tc>
        <w:tc>
          <w:tcPr>
            <w:tcW w:w="851" w:type="dxa"/>
          </w:tcPr>
          <w:p w:rsidR="00706940" w:rsidRPr="00706940" w:rsidRDefault="00706940" w:rsidP="00E47E24">
            <w:pPr>
              <w:rPr>
                <w:rFonts w:ascii="Times New Roman" w:hAnsi="Times New Roman" w:cs="Times New Roman"/>
                <w:sz w:val="24"/>
                <w:szCs w:val="24"/>
              </w:rPr>
            </w:pPr>
            <w:r w:rsidRPr="00706940">
              <w:rPr>
                <w:rFonts w:ascii="Times New Roman" w:hAnsi="Times New Roman" w:cs="Times New Roman"/>
                <w:sz w:val="24"/>
                <w:szCs w:val="24"/>
              </w:rPr>
              <w:t>-0.795</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O4</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-0.741</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-0.779</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-0.791</w:t>
            </w:r>
          </w:p>
        </w:tc>
        <w:tc>
          <w:tcPr>
            <w:tcW w:w="851" w:type="dxa"/>
          </w:tcPr>
          <w:p w:rsidR="00706940" w:rsidRPr="00706940" w:rsidRDefault="00706940" w:rsidP="00E47E24">
            <w:pPr>
              <w:rPr>
                <w:rFonts w:ascii="Times New Roman" w:hAnsi="Times New Roman" w:cs="Times New Roman"/>
                <w:sz w:val="24"/>
                <w:szCs w:val="24"/>
              </w:rPr>
            </w:pPr>
            <w:r w:rsidRPr="00706940">
              <w:rPr>
                <w:rFonts w:ascii="Times New Roman" w:hAnsi="Times New Roman" w:cs="Times New Roman"/>
                <w:sz w:val="24"/>
                <w:szCs w:val="24"/>
              </w:rPr>
              <w:t>-0.791</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b/>
                <w:sz w:val="24"/>
              </w:rPr>
            </w:pPr>
            <w:r w:rsidRPr="00BB37AB">
              <w:rPr>
                <w:rFonts w:ascii="Times New Roman" w:hAnsi="Times New Roman" w:cs="Times New Roman"/>
                <w:b/>
                <w:sz w:val="24"/>
              </w:rPr>
              <w:t>O5</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-0.215</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-0.732</w:t>
            </w:r>
          </w:p>
        </w:tc>
        <w:tc>
          <w:tcPr>
            <w:tcW w:w="851" w:type="dxa"/>
            <w:noWrap/>
            <w:hideMark/>
          </w:tcPr>
          <w:p w:rsidR="00706940" w:rsidRPr="00706940" w:rsidRDefault="00706940" w:rsidP="00E47E24">
            <w:pPr>
              <w:jc w:val="center"/>
              <w:rPr>
                <w:rFonts w:ascii="Times New Roman" w:hAnsi="Times New Roman" w:cs="Times New Roman"/>
                <w:sz w:val="24"/>
              </w:rPr>
            </w:pPr>
            <w:r w:rsidRPr="00706940">
              <w:rPr>
                <w:rFonts w:ascii="Times New Roman" w:hAnsi="Times New Roman" w:cs="Times New Roman"/>
                <w:sz w:val="24"/>
              </w:rPr>
              <w:t>-0.841</w:t>
            </w:r>
          </w:p>
        </w:tc>
        <w:tc>
          <w:tcPr>
            <w:tcW w:w="851" w:type="dxa"/>
          </w:tcPr>
          <w:p w:rsidR="00706940" w:rsidRPr="00706940" w:rsidRDefault="00706940" w:rsidP="00E47E24">
            <w:pPr>
              <w:rPr>
                <w:rFonts w:ascii="Times New Roman" w:hAnsi="Times New Roman" w:cs="Times New Roman"/>
                <w:b/>
                <w:sz w:val="24"/>
                <w:szCs w:val="24"/>
              </w:rPr>
            </w:pPr>
            <w:r w:rsidRPr="00706940">
              <w:rPr>
                <w:rFonts w:ascii="Times New Roman" w:hAnsi="Times New Roman" w:cs="Times New Roman"/>
                <w:b/>
                <w:sz w:val="24"/>
                <w:szCs w:val="24"/>
              </w:rPr>
              <w:t>-0.841</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b/>
                <w:sz w:val="24"/>
              </w:rPr>
            </w:pPr>
            <w:r w:rsidRPr="00BB37AB">
              <w:rPr>
                <w:rFonts w:ascii="Times New Roman" w:hAnsi="Times New Roman" w:cs="Times New Roman"/>
                <w:b/>
                <w:sz w:val="24"/>
              </w:rPr>
              <w:t>O6</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-0.703</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-0.827</w:t>
            </w:r>
          </w:p>
        </w:tc>
        <w:tc>
          <w:tcPr>
            <w:tcW w:w="851" w:type="dxa"/>
            <w:noWrap/>
            <w:hideMark/>
          </w:tcPr>
          <w:p w:rsidR="00706940" w:rsidRPr="00706940" w:rsidRDefault="00706940" w:rsidP="00E47E24">
            <w:pPr>
              <w:jc w:val="center"/>
              <w:rPr>
                <w:rFonts w:ascii="Times New Roman" w:hAnsi="Times New Roman" w:cs="Times New Roman"/>
                <w:sz w:val="24"/>
              </w:rPr>
            </w:pPr>
            <w:r w:rsidRPr="00706940">
              <w:rPr>
                <w:rFonts w:ascii="Times New Roman" w:hAnsi="Times New Roman" w:cs="Times New Roman"/>
                <w:sz w:val="24"/>
              </w:rPr>
              <w:t>-0.876</w:t>
            </w:r>
          </w:p>
        </w:tc>
        <w:tc>
          <w:tcPr>
            <w:tcW w:w="851" w:type="dxa"/>
          </w:tcPr>
          <w:p w:rsidR="00706940" w:rsidRPr="00706940" w:rsidRDefault="00706940" w:rsidP="00E47E24">
            <w:pPr>
              <w:rPr>
                <w:rFonts w:ascii="Times New Roman" w:hAnsi="Times New Roman" w:cs="Times New Roman"/>
                <w:b/>
                <w:sz w:val="24"/>
                <w:szCs w:val="24"/>
              </w:rPr>
            </w:pPr>
            <w:r w:rsidRPr="00706940">
              <w:rPr>
                <w:rFonts w:ascii="Times New Roman" w:hAnsi="Times New Roman" w:cs="Times New Roman"/>
                <w:b/>
                <w:sz w:val="24"/>
                <w:szCs w:val="24"/>
              </w:rPr>
              <w:t>-0.876</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C7</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0.156</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0.397</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0.153</w:t>
            </w:r>
          </w:p>
        </w:tc>
        <w:tc>
          <w:tcPr>
            <w:tcW w:w="851" w:type="dxa"/>
          </w:tcPr>
          <w:p w:rsidR="00706940" w:rsidRPr="00706940" w:rsidRDefault="00706940" w:rsidP="00E47E24">
            <w:pPr>
              <w:rPr>
                <w:rFonts w:ascii="Times New Roman" w:hAnsi="Times New Roman" w:cs="Times New Roman"/>
                <w:sz w:val="24"/>
                <w:szCs w:val="24"/>
              </w:rPr>
            </w:pPr>
            <w:r w:rsidRPr="00706940">
              <w:rPr>
                <w:rFonts w:ascii="Times New Roman" w:hAnsi="Times New Roman" w:cs="Times New Roman"/>
                <w:sz w:val="24"/>
                <w:szCs w:val="24"/>
              </w:rPr>
              <w:t>0.153</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C8</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0.172</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0.365</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0.162</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0.162</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C9</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0.628</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0.354</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0.553</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0.553</w:t>
            </w:r>
          </w:p>
        </w:tc>
      </w:tr>
      <w:tr w:rsidR="00706940" w:rsidRPr="00BB37AB" w:rsidTr="002F2ABC">
        <w:trPr>
          <w:trHeight w:val="300"/>
          <w:jc w:val="center"/>
        </w:trPr>
        <w:tc>
          <w:tcPr>
            <w:tcW w:w="719" w:type="dxa"/>
            <w:noWrap/>
            <w:hideMark/>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C10</w:t>
            </w:r>
          </w:p>
        </w:tc>
        <w:tc>
          <w:tcPr>
            <w:tcW w:w="993" w:type="dxa"/>
            <w:noWrap/>
            <w:hideMark/>
          </w:tcPr>
          <w:p w:rsidR="00706940" w:rsidRPr="00706940" w:rsidRDefault="00706940" w:rsidP="00E47E24">
            <w:pPr>
              <w:jc w:val="center"/>
              <w:rPr>
                <w:rFonts w:ascii="Times New Roman" w:hAnsi="Times New Roman" w:cs="Times New Roman"/>
                <w:sz w:val="24"/>
              </w:rPr>
            </w:pPr>
            <w:r w:rsidRPr="00706940">
              <w:rPr>
                <w:rFonts w:ascii="Times New Roman" w:hAnsi="Times New Roman" w:cs="Times New Roman"/>
                <w:sz w:val="24"/>
              </w:rPr>
              <w:t>0.743</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0.554</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0.726</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0.726</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C11</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-0.264</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0.158</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-0.307</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-0.307</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C12</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-0.213</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-0.015</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-0.248</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-0.248</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C13</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0.195</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-0.583</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0.259</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0.259</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C14</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0.138</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-0.468</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0.159</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0.159</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C15</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-0.419</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-0.271</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-0.562</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-0.562</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C16</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-0.442</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-0.353</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-0.557</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-0.557</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C17</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-0.222</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-0.269</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-0.184</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-0.184</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lastRenderedPageBreak/>
              <w:t>C18</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-0.239</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-0.266</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-0.197</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-0.197</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C19</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-0.748</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-0.081</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-0.761</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-0.761</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C20</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-0.642</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-0.349</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-0.800</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-0.800</w:t>
            </w:r>
          </w:p>
        </w:tc>
      </w:tr>
      <w:tr w:rsidR="00706940" w:rsidRPr="00BB37AB" w:rsidTr="002F2ABC">
        <w:trPr>
          <w:trHeight w:val="300"/>
          <w:jc w:val="center"/>
        </w:trPr>
        <w:tc>
          <w:tcPr>
            <w:tcW w:w="719" w:type="dxa"/>
            <w:noWrap/>
            <w:hideMark/>
          </w:tcPr>
          <w:p w:rsidR="00706940" w:rsidRPr="00706940" w:rsidRDefault="00706940" w:rsidP="00E47E24">
            <w:pPr>
              <w:rPr>
                <w:rFonts w:ascii="Times New Roman" w:hAnsi="Times New Roman" w:cs="Times New Roman"/>
                <w:b/>
                <w:sz w:val="24"/>
              </w:rPr>
            </w:pPr>
            <w:r w:rsidRPr="00706940">
              <w:rPr>
                <w:rFonts w:ascii="Times New Roman" w:hAnsi="Times New Roman" w:cs="Times New Roman"/>
                <w:b/>
                <w:sz w:val="24"/>
              </w:rPr>
              <w:t>C21</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-0.584</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0.538</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-0.422</w:t>
            </w:r>
          </w:p>
        </w:tc>
        <w:tc>
          <w:tcPr>
            <w:tcW w:w="851" w:type="dxa"/>
          </w:tcPr>
          <w:p w:rsidR="00706940" w:rsidRPr="00706940" w:rsidRDefault="00706940" w:rsidP="00E47E24">
            <w:pPr>
              <w:rPr>
                <w:rFonts w:ascii="Times New Roman" w:hAnsi="Times New Roman" w:cs="Times New Roman"/>
                <w:b/>
                <w:sz w:val="24"/>
              </w:rPr>
            </w:pPr>
            <w:r w:rsidRPr="00706940">
              <w:rPr>
                <w:rFonts w:ascii="Times New Roman" w:hAnsi="Times New Roman" w:cs="Times New Roman"/>
                <w:b/>
                <w:sz w:val="24"/>
              </w:rPr>
              <w:t>-0.422</w:t>
            </w:r>
          </w:p>
        </w:tc>
      </w:tr>
      <w:tr w:rsidR="00706940" w:rsidRPr="00BB37AB" w:rsidTr="002F2ABC">
        <w:trPr>
          <w:trHeight w:val="300"/>
          <w:jc w:val="center"/>
        </w:trPr>
        <w:tc>
          <w:tcPr>
            <w:tcW w:w="719" w:type="dxa"/>
            <w:noWrap/>
            <w:hideMark/>
          </w:tcPr>
          <w:p w:rsidR="00706940" w:rsidRPr="00706940" w:rsidRDefault="00706940" w:rsidP="00E47E24">
            <w:pPr>
              <w:rPr>
                <w:rFonts w:ascii="Times New Roman" w:hAnsi="Times New Roman" w:cs="Times New Roman"/>
                <w:b/>
                <w:sz w:val="24"/>
              </w:rPr>
            </w:pPr>
            <w:r w:rsidRPr="00706940">
              <w:rPr>
                <w:rFonts w:ascii="Times New Roman" w:hAnsi="Times New Roman" w:cs="Times New Roman"/>
                <w:b/>
                <w:sz w:val="24"/>
              </w:rPr>
              <w:t>C22</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0.038</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0.563</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0.107</w:t>
            </w:r>
          </w:p>
        </w:tc>
        <w:tc>
          <w:tcPr>
            <w:tcW w:w="851" w:type="dxa"/>
          </w:tcPr>
          <w:p w:rsidR="00706940" w:rsidRPr="00706940" w:rsidRDefault="00706940" w:rsidP="00E47E24">
            <w:pPr>
              <w:rPr>
                <w:rFonts w:ascii="Times New Roman" w:hAnsi="Times New Roman" w:cs="Times New Roman"/>
                <w:b/>
                <w:sz w:val="24"/>
              </w:rPr>
            </w:pPr>
            <w:r w:rsidRPr="00706940">
              <w:rPr>
                <w:rFonts w:ascii="Times New Roman" w:hAnsi="Times New Roman" w:cs="Times New Roman"/>
                <w:b/>
                <w:sz w:val="24"/>
              </w:rPr>
              <w:t>0.107</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C23</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0.367</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-0.414</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0.242</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0.242</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C24</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-0.234</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-0.218</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-0.175</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-0.175</w:t>
            </w:r>
          </w:p>
        </w:tc>
      </w:tr>
      <w:tr w:rsidR="00706940" w:rsidRPr="00BB37AB" w:rsidTr="002F2ABC">
        <w:trPr>
          <w:trHeight w:val="300"/>
          <w:jc w:val="center"/>
        </w:trPr>
        <w:tc>
          <w:tcPr>
            <w:tcW w:w="719" w:type="dxa"/>
            <w:noWrap/>
            <w:hideMark/>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C25</w:t>
            </w:r>
          </w:p>
        </w:tc>
        <w:tc>
          <w:tcPr>
            <w:tcW w:w="993" w:type="dxa"/>
            <w:noWrap/>
            <w:hideMark/>
          </w:tcPr>
          <w:p w:rsidR="00706940" w:rsidRPr="00706940" w:rsidRDefault="00706940" w:rsidP="00E47E24">
            <w:pPr>
              <w:jc w:val="center"/>
              <w:rPr>
                <w:rFonts w:ascii="Times New Roman" w:hAnsi="Times New Roman" w:cs="Times New Roman"/>
                <w:sz w:val="24"/>
              </w:rPr>
            </w:pPr>
            <w:r w:rsidRPr="00706940">
              <w:rPr>
                <w:rFonts w:ascii="Times New Roman" w:hAnsi="Times New Roman" w:cs="Times New Roman"/>
                <w:sz w:val="24"/>
              </w:rPr>
              <w:t>0.728</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-0.453</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0.505</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0.505</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C26</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-0.255</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-0.293</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-0.257</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-0.257</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C27</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-0.259</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-0.294</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-0.260</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-0.260</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H28</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0.576</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0.564</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0.552</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0.552</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H29</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0.573</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0.563</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0.552</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0.552</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H30</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0.592</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0.650</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0.644</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0.644</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H31</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0.262</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0.255</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0.240</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0.240</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H32</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0.260</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0.252</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0.239</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0.239</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H33</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0.247</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0.241</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0.233</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0.233</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H34</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0.241</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0.237</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0.231</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0.231</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H35</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0.284</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0.262</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0.233</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0.233</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H36</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0.279</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0.262</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0.237</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0.237</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H37</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0.248</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0.266</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0.239</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0.239</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H38</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0.270</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0.261</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0.235</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0.235</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H39</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0.274</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0.224</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0.180</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0.180</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H40</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0.249</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0.228</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0.192</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0.192</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H41</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0.294</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0.238</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0.195</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0.195</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H42</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0.201</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0.200</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0.197</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0.197</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H43</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0.200</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0.200</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0.198</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0.198</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H44</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0.229</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0.209</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0.187</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0.187</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H45</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0.202</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0.200</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0.198</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0.198</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H46</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0.199</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0.199</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0.196</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0.196</w:t>
            </w:r>
          </w:p>
        </w:tc>
      </w:tr>
      <w:tr w:rsidR="00706940" w:rsidRPr="00BB37AB" w:rsidTr="002F2ABC">
        <w:trPr>
          <w:trHeight w:val="300"/>
          <w:jc w:val="center"/>
        </w:trPr>
        <w:tc>
          <w:tcPr>
            <w:tcW w:w="719" w:type="dxa"/>
            <w:noWrap/>
            <w:hideMark/>
          </w:tcPr>
          <w:p w:rsidR="00706940" w:rsidRPr="00BB37AB" w:rsidRDefault="00706940" w:rsidP="00E47E24">
            <w:pPr>
              <w:rPr>
                <w:rFonts w:ascii="Times New Roman" w:hAnsi="Times New Roman" w:cs="Times New Roman"/>
                <w:sz w:val="24"/>
              </w:rPr>
            </w:pPr>
            <w:r w:rsidRPr="00BB37AB">
              <w:rPr>
                <w:rFonts w:ascii="Times New Roman" w:hAnsi="Times New Roman" w:cs="Times New Roman"/>
                <w:sz w:val="24"/>
              </w:rPr>
              <w:t>H47</w:t>
            </w:r>
          </w:p>
        </w:tc>
        <w:tc>
          <w:tcPr>
            <w:tcW w:w="993"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0.226</w:t>
            </w:r>
          </w:p>
        </w:tc>
        <w:tc>
          <w:tcPr>
            <w:tcW w:w="850"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0.209</w:t>
            </w:r>
          </w:p>
        </w:tc>
        <w:tc>
          <w:tcPr>
            <w:tcW w:w="851" w:type="dxa"/>
            <w:noWrap/>
            <w:hideMark/>
          </w:tcPr>
          <w:p w:rsidR="00706940" w:rsidRPr="00BB37AB" w:rsidRDefault="00706940" w:rsidP="00E47E24">
            <w:pPr>
              <w:jc w:val="center"/>
              <w:rPr>
                <w:rFonts w:ascii="Times New Roman" w:hAnsi="Times New Roman" w:cs="Times New Roman"/>
                <w:sz w:val="24"/>
              </w:rPr>
            </w:pPr>
            <w:r w:rsidRPr="00BB37AB">
              <w:rPr>
                <w:rFonts w:ascii="Times New Roman" w:hAnsi="Times New Roman" w:cs="Times New Roman"/>
                <w:sz w:val="24"/>
              </w:rPr>
              <w:t>0.190</w:t>
            </w:r>
          </w:p>
        </w:tc>
        <w:tc>
          <w:tcPr>
            <w:tcW w:w="851" w:type="dxa"/>
          </w:tcPr>
          <w:p w:rsidR="00706940" w:rsidRPr="00706940" w:rsidRDefault="00706940" w:rsidP="00E47E24">
            <w:pPr>
              <w:rPr>
                <w:rFonts w:ascii="Times New Roman" w:hAnsi="Times New Roman" w:cs="Times New Roman"/>
                <w:sz w:val="24"/>
              </w:rPr>
            </w:pPr>
            <w:r w:rsidRPr="00706940">
              <w:rPr>
                <w:rFonts w:ascii="Times New Roman" w:hAnsi="Times New Roman" w:cs="Times New Roman"/>
                <w:sz w:val="24"/>
              </w:rPr>
              <w:t>0.190</w:t>
            </w:r>
          </w:p>
        </w:tc>
      </w:tr>
    </w:tbl>
    <w:p w:rsidR="008F74D9" w:rsidRPr="00BB37AB" w:rsidRDefault="008F74D9" w:rsidP="008F74D9">
      <w:pPr>
        <w:spacing w:line="480" w:lineRule="auto"/>
        <w:jc w:val="both"/>
        <w:rPr>
          <w:rFonts w:ascii="Times New Roman" w:hAnsi="Times New Roman" w:cs="Times New Roman"/>
          <w:b/>
          <w:sz w:val="24"/>
        </w:rPr>
      </w:pPr>
    </w:p>
    <w:p w:rsidR="008F74D9" w:rsidRPr="00BB37AB" w:rsidRDefault="008F74D9" w:rsidP="008F74D9">
      <w:pPr>
        <w:spacing w:line="480" w:lineRule="auto"/>
        <w:jc w:val="both"/>
        <w:rPr>
          <w:rFonts w:ascii="Times New Roman" w:hAnsi="Times New Roman" w:cs="Times New Roman"/>
          <w:sz w:val="24"/>
        </w:rPr>
      </w:pPr>
      <w:r w:rsidRPr="00BB37AB">
        <w:rPr>
          <w:rFonts w:ascii="Times New Roman" w:hAnsi="Times New Roman" w:cs="Times New Roman"/>
          <w:b/>
          <w:sz w:val="24"/>
        </w:rPr>
        <w:t xml:space="preserve">Table </w:t>
      </w:r>
      <w:r>
        <w:rPr>
          <w:rFonts w:ascii="Times New Roman" w:hAnsi="Times New Roman" w:cs="Times New Roman"/>
          <w:b/>
          <w:sz w:val="24"/>
        </w:rPr>
        <w:t>S</w:t>
      </w:r>
      <w:r w:rsidRPr="00BB37AB">
        <w:rPr>
          <w:rFonts w:ascii="Times New Roman" w:hAnsi="Times New Roman" w:cs="Times New Roman"/>
          <w:b/>
          <w:sz w:val="24"/>
        </w:rPr>
        <w:t xml:space="preserve">3. </w:t>
      </w:r>
      <w:r w:rsidRPr="00BB37AB">
        <w:rPr>
          <w:rFonts w:ascii="Times New Roman" w:hAnsi="Times New Roman" w:cs="Times New Roman"/>
          <w:sz w:val="24"/>
        </w:rPr>
        <w:t>Natural bond orbital (NBO) charges (in e) of Cur and Cur-complexes calculated at M06-2X/6-31+G* level of theory.</w:t>
      </w:r>
    </w:p>
    <w:tbl>
      <w:tblPr>
        <w:tblStyle w:val="TableGrid"/>
        <w:tblW w:w="0" w:type="auto"/>
        <w:jc w:val="center"/>
        <w:tblInd w:w="19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841"/>
        <w:gridCol w:w="656"/>
        <w:gridCol w:w="900"/>
        <w:gridCol w:w="736"/>
        <w:gridCol w:w="900"/>
        <w:gridCol w:w="656"/>
        <w:gridCol w:w="900"/>
        <w:gridCol w:w="843"/>
        <w:gridCol w:w="900"/>
      </w:tblGrid>
      <w:tr w:rsidR="008F74D9" w:rsidRPr="00BB37AB" w:rsidTr="00781BA4">
        <w:trPr>
          <w:trHeight w:val="295"/>
          <w:jc w:val="center"/>
        </w:trPr>
        <w:tc>
          <w:tcPr>
            <w:tcW w:w="630" w:type="dxa"/>
            <w:tcBorders>
              <w:top w:val="single" w:sz="4" w:space="0" w:color="auto"/>
              <w:bottom w:val="single" w:sz="4" w:space="0" w:color="auto"/>
            </w:tcBorders>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Cur</w:t>
            </w:r>
          </w:p>
        </w:tc>
        <w:tc>
          <w:tcPr>
            <w:tcW w:w="841" w:type="dxa"/>
            <w:tcBorders>
              <w:top w:val="single" w:sz="4" w:space="0" w:color="auto"/>
              <w:bottom w:val="single" w:sz="4" w:space="0" w:color="auto"/>
            </w:tcBorders>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q</w:t>
            </w:r>
          </w:p>
        </w:tc>
        <w:tc>
          <w:tcPr>
            <w:tcW w:w="644" w:type="dxa"/>
            <w:tcBorders>
              <w:top w:val="single" w:sz="4" w:space="0" w:color="auto"/>
              <w:bottom w:val="single" w:sz="4" w:space="0" w:color="auto"/>
            </w:tcBorders>
            <w:noWrap/>
            <w:hideMark/>
          </w:tcPr>
          <w:p w:rsidR="008F74D9" w:rsidRPr="00BB37AB" w:rsidRDefault="00372D2B" w:rsidP="00E47E24">
            <w:pPr>
              <w:rPr>
                <w:rFonts w:ascii="Times New Roman" w:hAnsi="Times New Roman" w:cs="Times New Roman"/>
                <w:sz w:val="24"/>
                <w:szCs w:val="24"/>
              </w:rPr>
            </w:pPr>
            <w:r>
              <w:rPr>
                <w:rFonts w:ascii="Times New Roman" w:hAnsi="Times New Roman" w:cs="Times New Roman"/>
                <w:sz w:val="24"/>
                <w:szCs w:val="24"/>
              </w:rPr>
              <w:t>Cur-</w:t>
            </w:r>
            <w:r w:rsidR="008F74D9" w:rsidRPr="00BB37AB">
              <w:rPr>
                <w:rFonts w:ascii="Times New Roman" w:hAnsi="Times New Roman" w:cs="Times New Roman"/>
                <w:sz w:val="24"/>
                <w:szCs w:val="24"/>
              </w:rPr>
              <w:t>SSC</w:t>
            </w:r>
          </w:p>
        </w:tc>
        <w:tc>
          <w:tcPr>
            <w:tcW w:w="900" w:type="dxa"/>
            <w:tcBorders>
              <w:top w:val="single" w:sz="4" w:space="0" w:color="auto"/>
              <w:bottom w:val="single" w:sz="4" w:space="0" w:color="auto"/>
            </w:tcBorders>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q</w:t>
            </w:r>
          </w:p>
        </w:tc>
        <w:tc>
          <w:tcPr>
            <w:tcW w:w="736" w:type="dxa"/>
            <w:tcBorders>
              <w:top w:val="single" w:sz="4" w:space="0" w:color="auto"/>
              <w:bottom w:val="single" w:sz="4" w:space="0" w:color="auto"/>
            </w:tcBorders>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Cur-AAT</w:t>
            </w:r>
          </w:p>
        </w:tc>
        <w:tc>
          <w:tcPr>
            <w:tcW w:w="900" w:type="dxa"/>
            <w:tcBorders>
              <w:top w:val="single" w:sz="4" w:space="0" w:color="auto"/>
              <w:bottom w:val="single" w:sz="4" w:space="0" w:color="auto"/>
            </w:tcBorders>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q</w:t>
            </w:r>
          </w:p>
        </w:tc>
        <w:tc>
          <w:tcPr>
            <w:tcW w:w="656" w:type="dxa"/>
            <w:tcBorders>
              <w:top w:val="single" w:sz="4" w:space="0" w:color="auto"/>
              <w:bottom w:val="single" w:sz="4" w:space="0" w:color="auto"/>
            </w:tcBorders>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Cur-LA</w:t>
            </w:r>
          </w:p>
        </w:tc>
        <w:tc>
          <w:tcPr>
            <w:tcW w:w="900" w:type="dxa"/>
            <w:tcBorders>
              <w:top w:val="single" w:sz="4" w:space="0" w:color="auto"/>
              <w:bottom w:val="single" w:sz="4" w:space="0" w:color="auto"/>
            </w:tcBorders>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q</w:t>
            </w:r>
          </w:p>
        </w:tc>
        <w:tc>
          <w:tcPr>
            <w:tcW w:w="626" w:type="dxa"/>
            <w:tcBorders>
              <w:top w:val="single" w:sz="4" w:space="0" w:color="auto"/>
              <w:bottom w:val="single" w:sz="4" w:space="0" w:color="auto"/>
            </w:tcBorders>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Cur-PLGA</w:t>
            </w:r>
          </w:p>
        </w:tc>
        <w:tc>
          <w:tcPr>
            <w:tcW w:w="900" w:type="dxa"/>
            <w:tcBorders>
              <w:top w:val="single" w:sz="4" w:space="0" w:color="auto"/>
              <w:bottom w:val="single" w:sz="4" w:space="0" w:color="auto"/>
            </w:tcBorders>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q</w:t>
            </w:r>
          </w:p>
        </w:tc>
      </w:tr>
      <w:tr w:rsidR="008F74D9" w:rsidRPr="00BB37AB" w:rsidTr="00781BA4">
        <w:trPr>
          <w:trHeight w:val="295"/>
          <w:jc w:val="center"/>
        </w:trPr>
        <w:tc>
          <w:tcPr>
            <w:tcW w:w="630" w:type="dxa"/>
            <w:tcBorders>
              <w:top w:val="single" w:sz="4" w:space="0" w:color="auto"/>
            </w:tcBorders>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O1</w:t>
            </w:r>
          </w:p>
        </w:tc>
        <w:tc>
          <w:tcPr>
            <w:tcW w:w="841" w:type="dxa"/>
            <w:tcBorders>
              <w:top w:val="single" w:sz="4" w:space="0" w:color="auto"/>
            </w:tcBorders>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-0.577</w:t>
            </w:r>
          </w:p>
        </w:tc>
        <w:tc>
          <w:tcPr>
            <w:tcW w:w="644" w:type="dxa"/>
            <w:tcBorders>
              <w:top w:val="single" w:sz="4" w:space="0" w:color="auto"/>
            </w:tcBorders>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O1</w:t>
            </w:r>
          </w:p>
        </w:tc>
        <w:tc>
          <w:tcPr>
            <w:tcW w:w="900" w:type="dxa"/>
            <w:tcBorders>
              <w:top w:val="single" w:sz="4" w:space="0" w:color="auto"/>
            </w:tcBorders>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-0.576</w:t>
            </w:r>
          </w:p>
        </w:tc>
        <w:tc>
          <w:tcPr>
            <w:tcW w:w="736" w:type="dxa"/>
            <w:tcBorders>
              <w:top w:val="single" w:sz="4" w:space="0" w:color="auto"/>
            </w:tcBorders>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O1</w:t>
            </w:r>
          </w:p>
        </w:tc>
        <w:tc>
          <w:tcPr>
            <w:tcW w:w="900" w:type="dxa"/>
            <w:tcBorders>
              <w:top w:val="single" w:sz="4" w:space="0" w:color="auto"/>
            </w:tcBorders>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-0.577</w:t>
            </w:r>
          </w:p>
        </w:tc>
        <w:tc>
          <w:tcPr>
            <w:tcW w:w="656" w:type="dxa"/>
            <w:tcBorders>
              <w:top w:val="single" w:sz="4" w:space="0" w:color="auto"/>
            </w:tcBorders>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O1</w:t>
            </w:r>
          </w:p>
        </w:tc>
        <w:tc>
          <w:tcPr>
            <w:tcW w:w="900" w:type="dxa"/>
            <w:tcBorders>
              <w:top w:val="single" w:sz="4" w:space="0" w:color="auto"/>
            </w:tcBorders>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-0.576</w:t>
            </w:r>
          </w:p>
        </w:tc>
        <w:tc>
          <w:tcPr>
            <w:tcW w:w="626" w:type="dxa"/>
            <w:tcBorders>
              <w:top w:val="single" w:sz="4" w:space="0" w:color="auto"/>
            </w:tcBorders>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O1</w:t>
            </w:r>
          </w:p>
        </w:tc>
        <w:tc>
          <w:tcPr>
            <w:tcW w:w="900" w:type="dxa"/>
            <w:tcBorders>
              <w:top w:val="single" w:sz="4" w:space="0" w:color="auto"/>
            </w:tcBorders>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-0.577</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O2</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-0.577</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-0.577</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-0.575</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-0.576</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-0.576</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O3</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-0.712</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-0.710</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-0.710</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-0.710</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-0.712</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O4</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-0.712</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-0.710</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-0.709</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-0.711</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-0.709</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-0.676</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-0.667</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-0.754</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-0.718</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-0.673</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O6</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-0.729</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-0.725</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-0.720</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-0.720</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-0.728</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C7</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0.256</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0.256</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0.262</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0.256</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0.253</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lastRenderedPageBreak/>
              <w:t>C8</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0.258</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0.255</w:t>
            </w:r>
          </w:p>
        </w:tc>
        <w:tc>
          <w:tcPr>
            <w:tcW w:w="736" w:type="dxa"/>
            <w:noWrap/>
            <w:hideMark/>
          </w:tcPr>
          <w:p w:rsidR="008F74D9" w:rsidRPr="00BB37AB" w:rsidRDefault="008F74D9" w:rsidP="00781BA4">
            <w:pPr>
              <w:ind w:right="-223"/>
              <w:rPr>
                <w:rFonts w:ascii="Times New Roman" w:hAnsi="Times New Roman" w:cs="Times New Roman"/>
                <w:sz w:val="24"/>
                <w:szCs w:val="24"/>
              </w:rPr>
            </w:pPr>
            <w:r w:rsidRPr="00BB37AB">
              <w:rPr>
                <w:rFonts w:ascii="Times New Roman" w:hAnsi="Times New Roman" w:cs="Times New Roman"/>
                <w:sz w:val="24"/>
                <w:szCs w:val="24"/>
              </w:rPr>
              <w:t>C8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0.257</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0.255</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0.248</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C9</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-0.112</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-0.115</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-0.118</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-0.109</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-0.103</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C10</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-0.109</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-0.120</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-0.122</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0.033</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-0.128</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C11</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0.301</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0.303</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0.312</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0.305</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0.302</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C12</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0.299</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0.304</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0.306</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0.301</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0.299</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C13</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-0.276</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-0.273</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-0.264</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-0.278</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-0.280</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C14</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-0.278</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-0.273</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-0.273</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-0.327</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-0.284</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C15</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-0.212</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-0.215</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-0.211</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-0.213</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-0.218</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C16</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-0.214</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-0.210</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-0.209</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-0.265</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-0.209</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C17</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-0.282</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-0.281</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-0.286</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-0.282</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-0.281</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C18</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-0.280</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-0.281</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-0.280</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-0.281</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-0.284</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C19</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-0.138</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-0.139</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-0.094</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-0.123</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C19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-0.129</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C20</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-0.154</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-0.131</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-0.128</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-0.160</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-0.163</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C21</w:t>
            </w:r>
          </w:p>
        </w:tc>
        <w:tc>
          <w:tcPr>
            <w:tcW w:w="841"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0.498</w:t>
            </w:r>
          </w:p>
        </w:tc>
        <w:tc>
          <w:tcPr>
            <w:tcW w:w="644"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C21</w:t>
            </w:r>
          </w:p>
        </w:tc>
        <w:tc>
          <w:tcPr>
            <w:tcW w:w="900"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0.489</w:t>
            </w:r>
          </w:p>
        </w:tc>
        <w:tc>
          <w:tcPr>
            <w:tcW w:w="736"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C21</w:t>
            </w:r>
          </w:p>
        </w:tc>
        <w:tc>
          <w:tcPr>
            <w:tcW w:w="900"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0.510</w:t>
            </w:r>
          </w:p>
        </w:tc>
        <w:tc>
          <w:tcPr>
            <w:tcW w:w="656"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C21</w:t>
            </w:r>
          </w:p>
        </w:tc>
        <w:tc>
          <w:tcPr>
            <w:tcW w:w="900"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0.546</w:t>
            </w:r>
          </w:p>
        </w:tc>
        <w:tc>
          <w:tcPr>
            <w:tcW w:w="626"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C21</w:t>
            </w:r>
          </w:p>
        </w:tc>
        <w:tc>
          <w:tcPr>
            <w:tcW w:w="900"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0.500</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C22</w:t>
            </w:r>
          </w:p>
        </w:tc>
        <w:tc>
          <w:tcPr>
            <w:tcW w:w="841"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0.430</w:t>
            </w:r>
          </w:p>
        </w:tc>
        <w:tc>
          <w:tcPr>
            <w:tcW w:w="644"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C22</w:t>
            </w:r>
          </w:p>
        </w:tc>
        <w:tc>
          <w:tcPr>
            <w:tcW w:w="900"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0.426</w:t>
            </w:r>
          </w:p>
        </w:tc>
        <w:tc>
          <w:tcPr>
            <w:tcW w:w="736"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C22</w:t>
            </w:r>
          </w:p>
        </w:tc>
        <w:tc>
          <w:tcPr>
            <w:tcW w:w="900"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0.442</w:t>
            </w:r>
          </w:p>
        </w:tc>
        <w:tc>
          <w:tcPr>
            <w:tcW w:w="656"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C22</w:t>
            </w:r>
          </w:p>
        </w:tc>
        <w:tc>
          <w:tcPr>
            <w:tcW w:w="900"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0.436</w:t>
            </w:r>
          </w:p>
        </w:tc>
        <w:tc>
          <w:tcPr>
            <w:tcW w:w="626"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C22</w:t>
            </w:r>
          </w:p>
        </w:tc>
        <w:tc>
          <w:tcPr>
            <w:tcW w:w="900"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0.409</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C23</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-0.320</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-0.336</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-0.342</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-0.345</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-0.329</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C24</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-0.293</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-0.315</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-0.310</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-0.314</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-0.303</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C25</w:t>
            </w:r>
          </w:p>
        </w:tc>
        <w:tc>
          <w:tcPr>
            <w:tcW w:w="841"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-0.462</w:t>
            </w:r>
          </w:p>
        </w:tc>
        <w:tc>
          <w:tcPr>
            <w:tcW w:w="644"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C25</w:t>
            </w:r>
          </w:p>
        </w:tc>
        <w:tc>
          <w:tcPr>
            <w:tcW w:w="900"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-0.474</w:t>
            </w:r>
          </w:p>
        </w:tc>
        <w:tc>
          <w:tcPr>
            <w:tcW w:w="736"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C25</w:t>
            </w:r>
          </w:p>
        </w:tc>
        <w:tc>
          <w:tcPr>
            <w:tcW w:w="900"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-0.460</w:t>
            </w:r>
          </w:p>
        </w:tc>
        <w:tc>
          <w:tcPr>
            <w:tcW w:w="656"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C25</w:t>
            </w:r>
          </w:p>
        </w:tc>
        <w:tc>
          <w:tcPr>
            <w:tcW w:w="900"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-0.474</w:t>
            </w:r>
          </w:p>
        </w:tc>
        <w:tc>
          <w:tcPr>
            <w:tcW w:w="626" w:type="dxa"/>
            <w:noWrap/>
            <w:hideMark/>
          </w:tcPr>
          <w:p w:rsidR="008F74D9" w:rsidRPr="00BB37AB" w:rsidRDefault="008F74D9" w:rsidP="00E47E24">
            <w:pPr>
              <w:rPr>
                <w:rFonts w:ascii="Times New Roman" w:hAnsi="Times New Roman" w:cs="Times New Roman"/>
                <w:b/>
                <w:sz w:val="24"/>
                <w:szCs w:val="24"/>
              </w:rPr>
            </w:pPr>
            <w:r w:rsidRPr="00BB37AB">
              <w:rPr>
                <w:rFonts w:ascii="Times New Roman" w:hAnsi="Times New Roman" w:cs="Times New Roman"/>
                <w:b/>
                <w:sz w:val="24"/>
                <w:szCs w:val="24"/>
              </w:rPr>
              <w:t>C25</w:t>
            </w:r>
          </w:p>
        </w:tc>
        <w:tc>
          <w:tcPr>
            <w:tcW w:w="900" w:type="dxa"/>
            <w:noWrap/>
            <w:hideMark/>
          </w:tcPr>
          <w:p w:rsidR="008F74D9" w:rsidRPr="00BB37AB" w:rsidRDefault="008F74D9" w:rsidP="00E47E24">
            <w:pPr>
              <w:jc w:val="center"/>
              <w:rPr>
                <w:rFonts w:ascii="Times New Roman" w:hAnsi="Times New Roman" w:cs="Times New Roman"/>
                <w:b/>
                <w:sz w:val="24"/>
                <w:szCs w:val="24"/>
              </w:rPr>
            </w:pPr>
            <w:r w:rsidRPr="00BB37AB">
              <w:rPr>
                <w:rFonts w:ascii="Times New Roman" w:hAnsi="Times New Roman" w:cs="Times New Roman"/>
                <w:b/>
                <w:sz w:val="24"/>
                <w:szCs w:val="24"/>
              </w:rPr>
              <w:t>-0.455</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C26</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-0.327</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-0.328</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-0.334</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-0.328</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-0.327</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C27</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-0.327</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-0.328</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-0.328</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-0.328</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C27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-0.327</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H28</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0.528</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H28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0.529</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H28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0.531</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H28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0.529</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H28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0.528</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H29</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0.528</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H29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0.529</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H29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0.529</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H29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0.529</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H29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0.529</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H30</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0.557</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0.555</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0.557</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0.563</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0.557</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H31</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0.250</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0.252</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0.257</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0.258</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0.248</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H32</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0.249</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0.252</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0.250</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0.250</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0.252</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H33</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0.247</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0.245</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0.244</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0.246</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0.269</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H34</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0.246</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0.244</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0.246</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0.246</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0.261</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H35</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0.263</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0.263</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0.262</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0.263</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0.263</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H36</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0.263</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0.263</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0.264</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0.263</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0.268</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H37</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0.259</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0.265</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0.227</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0.255</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0.257</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H38</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0.257</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0.262</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0.257</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0.257</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0.259</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H39</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0.234</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0.236</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0.240</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0.236</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H39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0.234</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H40</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0.241</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0.242</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0.243</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0.241</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0.256</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H41</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0.249</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0.254</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0.254</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0.251</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0.245</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H42</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0.217</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0.217</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0.226</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0.217</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0.216</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H43</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0.217</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0.218</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0.233</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0.220</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0.216</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H44</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0.242</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0.242</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0.236</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0.241</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0.241</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H45</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0.217</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0.216</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0.217</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0.217</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0.218</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H46</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0.217</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0.219</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0.217</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0.217</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0.216</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H47</w:t>
            </w:r>
          </w:p>
        </w:tc>
        <w:tc>
          <w:tcPr>
            <w:tcW w:w="841"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0.242</w:t>
            </w: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0.242</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0.243</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0.242</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H47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0.243</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C48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-0.207</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C48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-0.232</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O48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-0.787</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O48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-0.554</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C49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0.798</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C49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0.791</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O49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-0.744</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O49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-0.733</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0.249</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0.252</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-0.615</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-0.785</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0.237</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0.256</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C51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-0.011</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-0.600</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-0.613</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-0.620</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C52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-0.709</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-0.628</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-0.736</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-0.823</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C53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0.813</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C53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-0.025</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0.527</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0.550</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0.236</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C54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-0.722</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-0.774</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O55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-0.741</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0.251</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C55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0.827</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0.519</w:t>
            </w:r>
          </w:p>
        </w:tc>
        <w:tc>
          <w:tcPr>
            <w:tcW w:w="73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0.547</w:t>
            </w: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0.247</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C56</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0.822</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73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0.256</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C57</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-0.194</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73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0.537</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H58</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0.273</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73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65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0.521</w:t>
            </w: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H59</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0.253</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73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65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H60</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0.270</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73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65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H61</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0.265</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73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65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H62</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0.234</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73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65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H63</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0.245</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73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65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H64</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0.533</w:t>
            </w:r>
          </w:p>
        </w:tc>
      </w:tr>
      <w:tr w:rsidR="008F74D9" w:rsidRPr="00BB37AB" w:rsidTr="00781BA4">
        <w:trPr>
          <w:trHeight w:val="295"/>
          <w:jc w:val="center"/>
        </w:trPr>
        <w:tc>
          <w:tcPr>
            <w:tcW w:w="630" w:type="dxa"/>
            <w:noWrap/>
            <w:hideMark/>
          </w:tcPr>
          <w:p w:rsidR="008F74D9" w:rsidRPr="00BB37AB" w:rsidRDefault="008F74D9" w:rsidP="00E47E24">
            <w:pPr>
              <w:rPr>
                <w:rFonts w:ascii="Times New Roman" w:hAnsi="Times New Roman" w:cs="Times New Roman"/>
                <w:sz w:val="24"/>
                <w:szCs w:val="24"/>
              </w:rPr>
            </w:pPr>
          </w:p>
        </w:tc>
        <w:tc>
          <w:tcPr>
            <w:tcW w:w="841" w:type="dxa"/>
            <w:noWrap/>
            <w:hideMark/>
          </w:tcPr>
          <w:p w:rsidR="008F74D9" w:rsidRPr="00BB37AB" w:rsidRDefault="008F74D9" w:rsidP="00E47E24">
            <w:pPr>
              <w:jc w:val="center"/>
              <w:rPr>
                <w:rFonts w:ascii="Times New Roman" w:hAnsi="Times New Roman" w:cs="Times New Roman"/>
                <w:sz w:val="24"/>
                <w:szCs w:val="24"/>
              </w:rPr>
            </w:pPr>
          </w:p>
        </w:tc>
        <w:tc>
          <w:tcPr>
            <w:tcW w:w="644"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73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both"/>
              <w:rPr>
                <w:rFonts w:ascii="Times New Roman" w:hAnsi="Times New Roman" w:cs="Times New Roman"/>
                <w:sz w:val="24"/>
                <w:szCs w:val="24"/>
              </w:rPr>
            </w:pPr>
          </w:p>
        </w:tc>
        <w:tc>
          <w:tcPr>
            <w:tcW w:w="656" w:type="dxa"/>
            <w:noWrap/>
            <w:hideMark/>
          </w:tcPr>
          <w:p w:rsidR="008F74D9" w:rsidRPr="00BB37AB" w:rsidRDefault="008F74D9" w:rsidP="00E47E24">
            <w:pPr>
              <w:rPr>
                <w:rFonts w:ascii="Times New Roman" w:hAnsi="Times New Roman" w:cs="Times New Roman"/>
                <w:sz w:val="24"/>
                <w:szCs w:val="24"/>
              </w:rPr>
            </w:pPr>
          </w:p>
        </w:tc>
        <w:tc>
          <w:tcPr>
            <w:tcW w:w="900" w:type="dxa"/>
            <w:noWrap/>
            <w:hideMark/>
          </w:tcPr>
          <w:p w:rsidR="008F74D9" w:rsidRPr="00BB37AB" w:rsidRDefault="008F74D9" w:rsidP="00E47E24">
            <w:pPr>
              <w:jc w:val="center"/>
              <w:rPr>
                <w:rFonts w:ascii="Times New Roman" w:hAnsi="Times New Roman" w:cs="Times New Roman"/>
                <w:sz w:val="24"/>
                <w:szCs w:val="24"/>
              </w:rPr>
            </w:pPr>
          </w:p>
        </w:tc>
        <w:tc>
          <w:tcPr>
            <w:tcW w:w="626" w:type="dxa"/>
            <w:noWrap/>
            <w:hideMark/>
          </w:tcPr>
          <w:p w:rsidR="008F74D9" w:rsidRPr="00BB37AB" w:rsidRDefault="008F74D9" w:rsidP="00E47E24">
            <w:pPr>
              <w:rPr>
                <w:rFonts w:ascii="Times New Roman" w:hAnsi="Times New Roman" w:cs="Times New Roman"/>
                <w:sz w:val="24"/>
                <w:szCs w:val="24"/>
              </w:rPr>
            </w:pPr>
            <w:r w:rsidRPr="00BB37AB">
              <w:rPr>
                <w:rFonts w:ascii="Times New Roman" w:hAnsi="Times New Roman" w:cs="Times New Roman"/>
                <w:sz w:val="24"/>
                <w:szCs w:val="24"/>
              </w:rPr>
              <w:t>H65</w:t>
            </w:r>
          </w:p>
        </w:tc>
        <w:tc>
          <w:tcPr>
            <w:tcW w:w="900" w:type="dxa"/>
            <w:noWrap/>
            <w:hideMark/>
          </w:tcPr>
          <w:p w:rsidR="008F74D9" w:rsidRPr="00BB37AB" w:rsidRDefault="008F74D9" w:rsidP="00E47E24">
            <w:pPr>
              <w:jc w:val="center"/>
              <w:rPr>
                <w:rFonts w:ascii="Times New Roman" w:hAnsi="Times New Roman" w:cs="Times New Roman"/>
                <w:sz w:val="24"/>
                <w:szCs w:val="24"/>
              </w:rPr>
            </w:pPr>
            <w:r w:rsidRPr="00BB37AB">
              <w:rPr>
                <w:rFonts w:ascii="Times New Roman" w:hAnsi="Times New Roman" w:cs="Times New Roman"/>
                <w:sz w:val="24"/>
                <w:szCs w:val="24"/>
              </w:rPr>
              <w:t>0.528</w:t>
            </w:r>
          </w:p>
        </w:tc>
      </w:tr>
    </w:tbl>
    <w:p w:rsidR="008F74D9" w:rsidRDefault="008F74D9" w:rsidP="00FC69FB">
      <w:pPr>
        <w:spacing w:line="480" w:lineRule="auto"/>
        <w:jc w:val="both"/>
        <w:rPr>
          <w:rFonts w:ascii="Times New Roman" w:hAnsi="Times New Roman" w:cs="Times New Roman"/>
          <w:sz w:val="24"/>
          <w:szCs w:val="24"/>
        </w:rPr>
      </w:pPr>
    </w:p>
    <w:p w:rsidR="008248BF" w:rsidRDefault="005F519F" w:rsidP="008248BF">
      <w:pPr>
        <w:spacing w:line="480" w:lineRule="auto"/>
        <w:jc w:val="both"/>
        <w:rPr>
          <w:rFonts w:ascii="Times New Roman" w:hAnsi="Times New Roman" w:cs="Times New Roman"/>
          <w:sz w:val="24"/>
          <w:szCs w:val="24"/>
        </w:rPr>
      </w:pPr>
      <w:r>
        <w:rPr>
          <w:rFonts w:ascii="Times New Roman" w:hAnsi="Times New Roman" w:cs="Times New Roman"/>
          <w:sz w:val="24"/>
          <w:szCs w:val="24"/>
        </w:rPr>
        <w:t>References</w:t>
      </w:r>
    </w:p>
    <w:p w:rsidR="005F519F" w:rsidRPr="005F519F" w:rsidRDefault="005F519F" w:rsidP="005F519F">
      <w:pPr>
        <w:widowControl w:val="0"/>
        <w:autoSpaceDE w:val="0"/>
        <w:autoSpaceDN w:val="0"/>
        <w:adjustRightInd w:val="0"/>
        <w:spacing w:line="480" w:lineRule="auto"/>
        <w:ind w:left="640" w:hanging="640"/>
        <w:rPr>
          <w:rFonts w:ascii="Times New Roman" w:hAnsi="Times New Roman" w:cs="Times New Roman"/>
          <w:noProof/>
          <w:sz w:val="24"/>
          <w:szCs w:val="24"/>
        </w:rPr>
      </w:pPr>
      <w:r>
        <w:rPr>
          <w:rFonts w:ascii="Times New Roman" w:hAnsi="Times New Roman" w:cs="Times New Roman"/>
          <w:sz w:val="24"/>
          <w:szCs w:val="24"/>
        </w:rPr>
        <w:fldChar w:fldCharType="begin" w:fldLock="1"/>
      </w:r>
      <w:r>
        <w:rPr>
          <w:rFonts w:ascii="Times New Roman" w:hAnsi="Times New Roman" w:cs="Times New Roman"/>
          <w:sz w:val="24"/>
          <w:szCs w:val="24"/>
        </w:rPr>
        <w:instrText xml:space="preserve">ADDIN Mendeley Bibliography CSL_BIBLIOGRAPHY </w:instrText>
      </w:r>
      <w:r>
        <w:rPr>
          <w:rFonts w:ascii="Times New Roman" w:hAnsi="Times New Roman" w:cs="Times New Roman"/>
          <w:sz w:val="24"/>
          <w:szCs w:val="24"/>
        </w:rPr>
        <w:fldChar w:fldCharType="separate"/>
      </w:r>
      <w:r w:rsidRPr="005F519F">
        <w:rPr>
          <w:rFonts w:ascii="Times New Roman" w:hAnsi="Times New Roman" w:cs="Times New Roman"/>
          <w:noProof/>
          <w:sz w:val="24"/>
          <w:szCs w:val="24"/>
        </w:rPr>
        <w:t xml:space="preserve">1. </w:t>
      </w:r>
      <w:r w:rsidRPr="005F519F">
        <w:rPr>
          <w:rFonts w:ascii="Times New Roman" w:hAnsi="Times New Roman" w:cs="Times New Roman"/>
          <w:noProof/>
          <w:sz w:val="24"/>
          <w:szCs w:val="24"/>
        </w:rPr>
        <w:tab/>
        <w:t>Rozas I, Alkorta I, Elguero J (2000) Behavior of Ylides Containing N, O, and C Atoms as Hydrogen Bond Acceptors. J Am Chem Soc 122:11154–11161. https://doi.org/10.1021/ja0017864</w:t>
      </w:r>
    </w:p>
    <w:p w:rsidR="005F519F" w:rsidRPr="005F519F" w:rsidRDefault="005F519F" w:rsidP="005F519F">
      <w:pPr>
        <w:widowControl w:val="0"/>
        <w:autoSpaceDE w:val="0"/>
        <w:autoSpaceDN w:val="0"/>
        <w:adjustRightInd w:val="0"/>
        <w:spacing w:line="480" w:lineRule="auto"/>
        <w:ind w:left="640" w:hanging="640"/>
        <w:rPr>
          <w:rFonts w:ascii="Times New Roman" w:hAnsi="Times New Roman" w:cs="Times New Roman"/>
          <w:noProof/>
          <w:sz w:val="24"/>
          <w:szCs w:val="24"/>
        </w:rPr>
      </w:pPr>
      <w:r w:rsidRPr="005F519F">
        <w:rPr>
          <w:rFonts w:ascii="Times New Roman" w:hAnsi="Times New Roman" w:cs="Times New Roman"/>
          <w:noProof/>
          <w:sz w:val="24"/>
          <w:szCs w:val="24"/>
        </w:rPr>
        <w:t xml:space="preserve">2. </w:t>
      </w:r>
      <w:r w:rsidRPr="005F519F">
        <w:rPr>
          <w:rFonts w:ascii="Times New Roman" w:hAnsi="Times New Roman" w:cs="Times New Roman"/>
          <w:noProof/>
          <w:sz w:val="24"/>
          <w:szCs w:val="24"/>
        </w:rPr>
        <w:tab/>
        <w:t>Espinosa E, Molins E, Lecomte C (1998) Hydrogen bond strengths revealed by topological analyses of experimentally observed electron densities. Chem Phys Lett 285:170–173. https://doi.org/10.1016/S0009-2614(98)00036-0</w:t>
      </w:r>
    </w:p>
    <w:p w:rsidR="005F519F" w:rsidRPr="005F519F" w:rsidRDefault="005F519F" w:rsidP="005F519F">
      <w:pPr>
        <w:widowControl w:val="0"/>
        <w:autoSpaceDE w:val="0"/>
        <w:autoSpaceDN w:val="0"/>
        <w:adjustRightInd w:val="0"/>
        <w:spacing w:line="480" w:lineRule="auto"/>
        <w:ind w:left="640" w:hanging="640"/>
        <w:rPr>
          <w:rFonts w:ascii="Times New Roman" w:hAnsi="Times New Roman" w:cs="Times New Roman"/>
          <w:noProof/>
          <w:sz w:val="24"/>
          <w:szCs w:val="24"/>
        </w:rPr>
      </w:pPr>
      <w:r w:rsidRPr="005F519F">
        <w:rPr>
          <w:rFonts w:ascii="Times New Roman" w:hAnsi="Times New Roman" w:cs="Times New Roman"/>
          <w:noProof/>
          <w:sz w:val="24"/>
          <w:szCs w:val="24"/>
        </w:rPr>
        <w:t xml:space="preserve">3. </w:t>
      </w:r>
      <w:r w:rsidRPr="005F519F">
        <w:rPr>
          <w:rFonts w:ascii="Times New Roman" w:hAnsi="Times New Roman" w:cs="Times New Roman"/>
          <w:noProof/>
          <w:sz w:val="24"/>
          <w:szCs w:val="24"/>
        </w:rPr>
        <w:tab/>
        <w:t>Contreras-García J, Calatayud M, Piquemal J-P, Recio JM (2012) Ionic interactions: Comparative topological approach. Comput Theor Chem 998:193–201</w:t>
      </w:r>
    </w:p>
    <w:p w:rsidR="005F519F" w:rsidRPr="005F519F" w:rsidRDefault="005F519F" w:rsidP="005F519F">
      <w:pPr>
        <w:widowControl w:val="0"/>
        <w:autoSpaceDE w:val="0"/>
        <w:autoSpaceDN w:val="0"/>
        <w:adjustRightInd w:val="0"/>
        <w:spacing w:line="480" w:lineRule="auto"/>
        <w:ind w:left="640" w:hanging="640"/>
        <w:rPr>
          <w:rFonts w:ascii="Times New Roman" w:hAnsi="Times New Roman" w:cs="Times New Roman"/>
          <w:noProof/>
          <w:sz w:val="24"/>
          <w:szCs w:val="24"/>
        </w:rPr>
      </w:pPr>
      <w:r w:rsidRPr="005F519F">
        <w:rPr>
          <w:rFonts w:ascii="Times New Roman" w:hAnsi="Times New Roman" w:cs="Times New Roman"/>
          <w:noProof/>
          <w:sz w:val="24"/>
          <w:szCs w:val="24"/>
        </w:rPr>
        <w:t xml:space="preserve">4. </w:t>
      </w:r>
      <w:r w:rsidRPr="005F519F">
        <w:rPr>
          <w:rFonts w:ascii="Times New Roman" w:hAnsi="Times New Roman" w:cs="Times New Roman"/>
          <w:noProof/>
          <w:sz w:val="24"/>
          <w:szCs w:val="24"/>
        </w:rPr>
        <w:tab/>
        <w:t>Wu P, Chaudret R, Hu X, Yang W (2013) Noncovalent interaction analysis in fluctuating environments. J Chem Theory Comput 9:2226–2234</w:t>
      </w:r>
    </w:p>
    <w:p w:rsidR="005F519F" w:rsidRPr="005F519F" w:rsidRDefault="005F519F" w:rsidP="005F519F">
      <w:pPr>
        <w:widowControl w:val="0"/>
        <w:autoSpaceDE w:val="0"/>
        <w:autoSpaceDN w:val="0"/>
        <w:adjustRightInd w:val="0"/>
        <w:spacing w:line="480" w:lineRule="auto"/>
        <w:ind w:left="640" w:hanging="640"/>
        <w:rPr>
          <w:rFonts w:ascii="Times New Roman" w:hAnsi="Times New Roman" w:cs="Times New Roman"/>
          <w:noProof/>
          <w:sz w:val="24"/>
          <w:szCs w:val="24"/>
        </w:rPr>
      </w:pPr>
      <w:r w:rsidRPr="005F519F">
        <w:rPr>
          <w:rFonts w:ascii="Times New Roman" w:hAnsi="Times New Roman" w:cs="Times New Roman"/>
          <w:noProof/>
          <w:sz w:val="24"/>
          <w:szCs w:val="24"/>
        </w:rPr>
        <w:t xml:space="preserve">5. </w:t>
      </w:r>
      <w:r w:rsidRPr="005F519F">
        <w:rPr>
          <w:rFonts w:ascii="Times New Roman" w:hAnsi="Times New Roman" w:cs="Times New Roman"/>
          <w:noProof/>
          <w:sz w:val="24"/>
          <w:szCs w:val="24"/>
        </w:rPr>
        <w:tab/>
        <w:t>Contreras-García J, Johnson ER, Keinan S, et al (2011) NCIPLOT: a program for plotting noncovalent interaction regions. J Chem Theory Comput 7:625–632</w:t>
      </w:r>
    </w:p>
    <w:p w:rsidR="005F519F" w:rsidRPr="005F519F" w:rsidRDefault="005F519F" w:rsidP="005F519F">
      <w:pPr>
        <w:widowControl w:val="0"/>
        <w:autoSpaceDE w:val="0"/>
        <w:autoSpaceDN w:val="0"/>
        <w:adjustRightInd w:val="0"/>
        <w:spacing w:line="480" w:lineRule="auto"/>
        <w:ind w:left="640" w:hanging="640"/>
        <w:rPr>
          <w:rFonts w:ascii="Times New Roman" w:hAnsi="Times New Roman" w:cs="Times New Roman"/>
          <w:noProof/>
          <w:sz w:val="24"/>
          <w:szCs w:val="24"/>
        </w:rPr>
      </w:pPr>
      <w:r w:rsidRPr="005F519F">
        <w:rPr>
          <w:rFonts w:ascii="Times New Roman" w:hAnsi="Times New Roman" w:cs="Times New Roman"/>
          <w:noProof/>
          <w:sz w:val="24"/>
          <w:szCs w:val="24"/>
        </w:rPr>
        <w:t xml:space="preserve">6. </w:t>
      </w:r>
      <w:r w:rsidRPr="005F519F">
        <w:rPr>
          <w:rFonts w:ascii="Times New Roman" w:hAnsi="Times New Roman" w:cs="Times New Roman"/>
          <w:noProof/>
          <w:sz w:val="24"/>
          <w:szCs w:val="24"/>
        </w:rPr>
        <w:tab/>
        <w:t>Blom CE, Bauder A (1982) Structure of glycolic acid determined by microwave spectroscopy. J Am Chem Soc 104:2993–2996</w:t>
      </w:r>
    </w:p>
    <w:p w:rsidR="005F519F" w:rsidRPr="005F519F" w:rsidRDefault="005F519F" w:rsidP="005F519F">
      <w:pPr>
        <w:widowControl w:val="0"/>
        <w:autoSpaceDE w:val="0"/>
        <w:autoSpaceDN w:val="0"/>
        <w:adjustRightInd w:val="0"/>
        <w:spacing w:line="480" w:lineRule="auto"/>
        <w:ind w:left="640" w:hanging="640"/>
        <w:rPr>
          <w:rFonts w:ascii="Times New Roman" w:hAnsi="Times New Roman" w:cs="Times New Roman"/>
          <w:noProof/>
          <w:sz w:val="24"/>
          <w:szCs w:val="24"/>
        </w:rPr>
      </w:pPr>
      <w:r w:rsidRPr="005F519F">
        <w:rPr>
          <w:rFonts w:ascii="Times New Roman" w:hAnsi="Times New Roman" w:cs="Times New Roman"/>
          <w:noProof/>
          <w:sz w:val="24"/>
          <w:szCs w:val="24"/>
        </w:rPr>
        <w:lastRenderedPageBreak/>
        <w:t xml:space="preserve">7. </w:t>
      </w:r>
      <w:r w:rsidRPr="005F519F">
        <w:rPr>
          <w:rFonts w:ascii="Times New Roman" w:hAnsi="Times New Roman" w:cs="Times New Roman"/>
          <w:noProof/>
          <w:sz w:val="24"/>
          <w:szCs w:val="24"/>
        </w:rPr>
        <w:tab/>
        <w:t>Borba A, Gómez-Zavaglia A, Lapinski L, Fausto R (2004) Rotational isomers of lactic acid: First experimental observation of higher energy forms. Phys Chem Chem Phys 6:2101–2108. https://doi.org/10.1039/b316642b</w:t>
      </w:r>
    </w:p>
    <w:p w:rsidR="005F519F" w:rsidRPr="005F519F" w:rsidRDefault="005F519F" w:rsidP="005F519F">
      <w:pPr>
        <w:widowControl w:val="0"/>
        <w:autoSpaceDE w:val="0"/>
        <w:autoSpaceDN w:val="0"/>
        <w:adjustRightInd w:val="0"/>
        <w:spacing w:line="480" w:lineRule="auto"/>
        <w:ind w:left="640" w:hanging="640"/>
        <w:rPr>
          <w:rFonts w:ascii="Times New Roman" w:hAnsi="Times New Roman" w:cs="Times New Roman"/>
          <w:noProof/>
          <w:sz w:val="24"/>
        </w:rPr>
      </w:pPr>
      <w:r w:rsidRPr="005F519F">
        <w:rPr>
          <w:rFonts w:ascii="Times New Roman" w:hAnsi="Times New Roman" w:cs="Times New Roman"/>
          <w:noProof/>
          <w:sz w:val="24"/>
          <w:szCs w:val="24"/>
        </w:rPr>
        <w:t xml:space="preserve">8. </w:t>
      </w:r>
      <w:r w:rsidRPr="005F519F">
        <w:rPr>
          <w:rFonts w:ascii="Times New Roman" w:hAnsi="Times New Roman" w:cs="Times New Roman"/>
          <w:noProof/>
          <w:sz w:val="24"/>
          <w:szCs w:val="24"/>
        </w:rPr>
        <w:tab/>
        <w:t>Kolev TM, Velcheva EA, Stamboliyska BA, Spiteller M (2005) DFT and experimental studies of the structure and vibrational spectra of curcumin. Int J Quantum Chem 102:1069–1079. https://doi.org/10.1002/qua.20469</w:t>
      </w:r>
    </w:p>
    <w:p w:rsidR="005F519F" w:rsidRPr="00FC69FB" w:rsidRDefault="005F519F" w:rsidP="005F519F">
      <w:pPr>
        <w:widowControl w:val="0"/>
        <w:autoSpaceDE w:val="0"/>
        <w:autoSpaceDN w:val="0"/>
        <w:adjustRightInd w:val="0"/>
        <w:spacing w:line="480" w:lineRule="auto"/>
        <w:ind w:left="640" w:hanging="640"/>
        <w:rPr>
          <w:rFonts w:ascii="Times New Roman" w:hAnsi="Times New Roman" w:cs="Times New Roman"/>
          <w:sz w:val="24"/>
          <w:szCs w:val="24"/>
        </w:rPr>
      </w:pPr>
      <w:r>
        <w:rPr>
          <w:rFonts w:ascii="Times New Roman" w:hAnsi="Times New Roman" w:cs="Times New Roman"/>
          <w:sz w:val="24"/>
          <w:szCs w:val="24"/>
        </w:rPr>
        <w:fldChar w:fldCharType="end"/>
      </w:r>
    </w:p>
    <w:sectPr w:rsidR="005F519F" w:rsidRPr="00FC69FB">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70B2" w:rsidRDefault="00B370B2" w:rsidP="00372D2B">
      <w:pPr>
        <w:spacing w:after="0" w:line="240" w:lineRule="auto"/>
      </w:pPr>
      <w:r>
        <w:separator/>
      </w:r>
    </w:p>
  </w:endnote>
  <w:endnote w:type="continuationSeparator" w:id="0">
    <w:p w:rsidR="00B370B2" w:rsidRDefault="00B370B2" w:rsidP="00372D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DFKai-SB">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4941250"/>
      <w:docPartObj>
        <w:docPartGallery w:val="Page Numbers (Bottom of Page)"/>
        <w:docPartUnique/>
      </w:docPartObj>
    </w:sdtPr>
    <w:sdtEndPr>
      <w:rPr>
        <w:noProof/>
      </w:rPr>
    </w:sdtEndPr>
    <w:sdtContent>
      <w:p w:rsidR="00372D2B" w:rsidRDefault="00372D2B">
        <w:pPr>
          <w:pStyle w:val="Footer"/>
          <w:jc w:val="center"/>
        </w:pPr>
        <w:r>
          <w:t>S</w:t>
        </w:r>
        <w:r>
          <w:fldChar w:fldCharType="begin"/>
        </w:r>
        <w:r>
          <w:instrText xml:space="preserve"> PAGE   \* MERGEFORMAT </w:instrText>
        </w:r>
        <w:r>
          <w:fldChar w:fldCharType="separate"/>
        </w:r>
        <w:r w:rsidR="0083562B">
          <w:rPr>
            <w:noProof/>
          </w:rPr>
          <w:t>8</w:t>
        </w:r>
        <w:r>
          <w:rPr>
            <w:noProof/>
          </w:rPr>
          <w:fldChar w:fldCharType="end"/>
        </w:r>
      </w:p>
    </w:sdtContent>
  </w:sdt>
  <w:p w:rsidR="00372D2B" w:rsidRDefault="00372D2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70B2" w:rsidRDefault="00B370B2" w:rsidP="00372D2B">
      <w:pPr>
        <w:spacing w:after="0" w:line="240" w:lineRule="auto"/>
      </w:pPr>
      <w:r>
        <w:separator/>
      </w:r>
    </w:p>
  </w:footnote>
  <w:footnote w:type="continuationSeparator" w:id="0">
    <w:p w:rsidR="00B370B2" w:rsidRDefault="00B370B2" w:rsidP="00372D2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D2B" w:rsidRDefault="00372D2B">
    <w:pPr>
      <w:pStyle w:val="Header"/>
      <w:jc w:val="center"/>
    </w:pPr>
  </w:p>
  <w:p w:rsidR="00372D2B" w:rsidRDefault="00372D2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EE04B8"/>
    <w:multiLevelType w:val="hybridMultilevel"/>
    <w:tmpl w:val="7A9C2D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44B340A"/>
    <w:multiLevelType w:val="hybridMultilevel"/>
    <w:tmpl w:val="367CAC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7Q0NjEwsTQyNDAzNTNW0lEKTi0uzszPAykwrgUAAgGC9iwAAAA="/>
  </w:docVars>
  <w:rsids>
    <w:rsidRoot w:val="00FC69FB"/>
    <w:rsid w:val="000B663E"/>
    <w:rsid w:val="000D1DF4"/>
    <w:rsid w:val="001F44A3"/>
    <w:rsid w:val="00245C6D"/>
    <w:rsid w:val="002970CA"/>
    <w:rsid w:val="00297BFE"/>
    <w:rsid w:val="002F2ABC"/>
    <w:rsid w:val="00337B7E"/>
    <w:rsid w:val="00372D2B"/>
    <w:rsid w:val="00386E31"/>
    <w:rsid w:val="003A3375"/>
    <w:rsid w:val="004F1F4B"/>
    <w:rsid w:val="00506A6D"/>
    <w:rsid w:val="005F519F"/>
    <w:rsid w:val="00706940"/>
    <w:rsid w:val="00781BA4"/>
    <w:rsid w:val="008248BF"/>
    <w:rsid w:val="0083562B"/>
    <w:rsid w:val="00846356"/>
    <w:rsid w:val="008A1AB1"/>
    <w:rsid w:val="008F74D9"/>
    <w:rsid w:val="00983565"/>
    <w:rsid w:val="00A81EF4"/>
    <w:rsid w:val="00AB0129"/>
    <w:rsid w:val="00AC2871"/>
    <w:rsid w:val="00B370B2"/>
    <w:rsid w:val="00B459EF"/>
    <w:rsid w:val="00C276BB"/>
    <w:rsid w:val="00DB0C94"/>
    <w:rsid w:val="00DE7646"/>
    <w:rsid w:val="00E10543"/>
    <w:rsid w:val="00E47E24"/>
    <w:rsid w:val="00FC69F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F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F74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F74D9"/>
    <w:pPr>
      <w:ind w:left="720"/>
      <w:contextualSpacing/>
    </w:pPr>
  </w:style>
  <w:style w:type="paragraph" w:styleId="BalloonText">
    <w:name w:val="Balloon Text"/>
    <w:basedOn w:val="Normal"/>
    <w:link w:val="BalloonTextChar"/>
    <w:uiPriority w:val="99"/>
    <w:semiHidden/>
    <w:unhideWhenUsed/>
    <w:rsid w:val="008F74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74D9"/>
    <w:rPr>
      <w:rFonts w:ascii="Tahoma" w:hAnsi="Tahoma" w:cs="Tahoma"/>
      <w:sz w:val="16"/>
      <w:szCs w:val="16"/>
      <w:lang w:val="en-US"/>
    </w:rPr>
  </w:style>
  <w:style w:type="paragraph" w:styleId="Header">
    <w:name w:val="header"/>
    <w:basedOn w:val="Normal"/>
    <w:link w:val="HeaderChar"/>
    <w:uiPriority w:val="99"/>
    <w:unhideWhenUsed/>
    <w:rsid w:val="00372D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2D2B"/>
    <w:rPr>
      <w:lang w:val="en-US"/>
    </w:rPr>
  </w:style>
  <w:style w:type="paragraph" w:styleId="Footer">
    <w:name w:val="footer"/>
    <w:basedOn w:val="Normal"/>
    <w:link w:val="FooterChar"/>
    <w:uiPriority w:val="99"/>
    <w:unhideWhenUsed/>
    <w:rsid w:val="00372D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2D2B"/>
    <w:rPr>
      <w:lang w:val="en-US"/>
    </w:rPr>
  </w:style>
  <w:style w:type="character" w:styleId="Hyperlink">
    <w:name w:val="Hyperlink"/>
    <w:basedOn w:val="DefaultParagraphFont"/>
    <w:uiPriority w:val="99"/>
    <w:unhideWhenUsed/>
    <w:rsid w:val="00297BF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F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F74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F74D9"/>
    <w:pPr>
      <w:ind w:left="720"/>
      <w:contextualSpacing/>
    </w:pPr>
  </w:style>
  <w:style w:type="paragraph" w:styleId="BalloonText">
    <w:name w:val="Balloon Text"/>
    <w:basedOn w:val="Normal"/>
    <w:link w:val="BalloonTextChar"/>
    <w:uiPriority w:val="99"/>
    <w:semiHidden/>
    <w:unhideWhenUsed/>
    <w:rsid w:val="008F74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74D9"/>
    <w:rPr>
      <w:rFonts w:ascii="Tahoma" w:hAnsi="Tahoma" w:cs="Tahoma"/>
      <w:sz w:val="16"/>
      <w:szCs w:val="16"/>
      <w:lang w:val="en-US"/>
    </w:rPr>
  </w:style>
  <w:style w:type="paragraph" w:styleId="Header">
    <w:name w:val="header"/>
    <w:basedOn w:val="Normal"/>
    <w:link w:val="HeaderChar"/>
    <w:uiPriority w:val="99"/>
    <w:unhideWhenUsed/>
    <w:rsid w:val="00372D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2D2B"/>
    <w:rPr>
      <w:lang w:val="en-US"/>
    </w:rPr>
  </w:style>
  <w:style w:type="paragraph" w:styleId="Footer">
    <w:name w:val="footer"/>
    <w:basedOn w:val="Normal"/>
    <w:link w:val="FooterChar"/>
    <w:uiPriority w:val="99"/>
    <w:unhideWhenUsed/>
    <w:rsid w:val="00372D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2D2B"/>
    <w:rPr>
      <w:lang w:val="en-US"/>
    </w:rPr>
  </w:style>
  <w:style w:type="character" w:styleId="Hyperlink">
    <w:name w:val="Hyperlink"/>
    <w:basedOn w:val="DefaultParagraphFont"/>
    <w:uiPriority w:val="99"/>
    <w:unhideWhenUsed/>
    <w:rsid w:val="00297BF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7423476">
      <w:bodyDiv w:val="1"/>
      <w:marLeft w:val="0"/>
      <w:marRight w:val="0"/>
      <w:marTop w:val="0"/>
      <w:marBottom w:val="0"/>
      <w:divBdr>
        <w:top w:val="none" w:sz="0" w:space="0" w:color="auto"/>
        <w:left w:val="none" w:sz="0" w:space="0" w:color="auto"/>
        <w:bottom w:val="none" w:sz="0" w:space="0" w:color="auto"/>
        <w:right w:val="none" w:sz="0" w:space="0" w:color="auto"/>
      </w:divBdr>
    </w:div>
    <w:div w:id="969942635">
      <w:bodyDiv w:val="1"/>
      <w:marLeft w:val="0"/>
      <w:marRight w:val="0"/>
      <w:marTop w:val="0"/>
      <w:marBottom w:val="0"/>
      <w:divBdr>
        <w:top w:val="none" w:sz="0" w:space="0" w:color="auto"/>
        <w:left w:val="none" w:sz="0" w:space="0" w:color="auto"/>
        <w:bottom w:val="none" w:sz="0" w:space="0" w:color="auto"/>
        <w:right w:val="none" w:sz="0" w:space="0" w:color="auto"/>
      </w:divBdr>
    </w:div>
    <w:div w:id="1147624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w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1.wmf"/><Relationship Id="rId4" Type="http://schemas.microsoft.com/office/2007/relationships/stylesWithEffects" Target="stylesWithEffects.xml"/><Relationship Id="rId9" Type="http://schemas.openxmlformats.org/officeDocument/2006/relationships/hyperlink" Target="mailto:psrengan@hotmail.com"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076B2D-04D1-4F09-B932-95DF349B8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8</Pages>
  <Words>3459</Words>
  <Characters>19722</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Mahe</dc:creator>
  <cp:lastModifiedBy>SAMSAUNG</cp:lastModifiedBy>
  <cp:revision>26</cp:revision>
  <dcterms:created xsi:type="dcterms:W3CDTF">2021-06-23T23:58:00Z</dcterms:created>
  <dcterms:modified xsi:type="dcterms:W3CDTF">2021-07-29T07:59:00Z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http://www.zotero.org/styles/journal-of-molecular-modeling</vt:lpwstr>
  </property>
  <property fmtid="{D5CDD505-2E9C-101B-9397-08002B2CF9AE}" pid="15" name="Mendeley Recent Style Name 6_1">
    <vt:lpwstr>Journal of Molecular Modeling</vt:lpwstr>
  </property>
  <property fmtid="{D5CDD505-2E9C-101B-9397-08002B2CF9AE}" pid="16" name="Mendeley Recent Style Id 7_1">
    <vt:lpwstr>https://csl.mendeley.com/styles/610753561/KARE</vt:lpwstr>
  </property>
  <property fmtid="{D5CDD505-2E9C-101B-9397-08002B2CF9AE}" pid="17" name="Mendeley Recent Style Name 7_1">
    <vt:lpwstr>KAREFORMAT</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http://www.zotero.org/styles/russian-journal-of-communication</vt:lpwstr>
  </property>
  <property fmtid="{D5CDD505-2E9C-101B-9397-08002B2CF9AE}" pid="21" name="Mendeley Recent Style Name 9_1">
    <vt:lpwstr>Russian Journal of Communication</vt:lpwstr>
  </property>
  <property fmtid="{D5CDD505-2E9C-101B-9397-08002B2CF9AE}" pid="22" name="Mendeley Document_1">
    <vt:lpwstr>True</vt:lpwstr>
  </property>
  <property fmtid="{D5CDD505-2E9C-101B-9397-08002B2CF9AE}" pid="23" name="Mendeley Unique User Id_1">
    <vt:lpwstr>c7652dc7-e967-3f93-9281-fe7d0d362134</vt:lpwstr>
  </property>
  <property fmtid="{D5CDD505-2E9C-101B-9397-08002B2CF9AE}" pid="24" name="Mendeley Citation Style_1">
    <vt:lpwstr>http://www.zotero.org/styles/journal-of-molecular-modeling</vt:lpwstr>
  </property>
</Properties>
</file>