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SUPPLEMENTARY FOLDER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Supplementary Files Legend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Supplementary Figure S1a and b: Risk of Bias Assessment</w:t>
      </w:r>
    </w:p>
    <w:p w:rsidR="00000000" w:rsidDel="00000000" w:rsidP="00000000" w:rsidRDefault="00000000" w:rsidRPr="00000000" w14:paraId="00000006">
      <w:pPr>
        <w:rPr/>
      </w:pPr>
      <w:r w:rsidDel="00000000" w:rsidR="00000000" w:rsidRPr="00000000">
        <w:rPr>
          <w:rtl w:val="0"/>
        </w:rPr>
        <w:t xml:space="preserve">Supplementary Table S1: Risk of Bias Assessment Details</w:t>
      </w:r>
    </w:p>
    <w:p w:rsidR="00000000" w:rsidDel="00000000" w:rsidP="00000000" w:rsidRDefault="00000000" w:rsidRPr="00000000" w14:paraId="00000007">
      <w:pPr>
        <w:rPr/>
      </w:pPr>
      <w:r w:rsidDel="00000000" w:rsidR="00000000" w:rsidRPr="00000000">
        <w:rPr>
          <w:rtl w:val="0"/>
        </w:rPr>
        <w:t xml:space="preserve">Supplementary Figure S2: Funnel Plot</w:t>
      </w:r>
    </w:p>
    <w:p w:rsidR="00000000" w:rsidDel="00000000" w:rsidP="00000000" w:rsidRDefault="00000000" w:rsidRPr="00000000" w14:paraId="00000008">
      <w:pPr>
        <w:rPr/>
      </w:pPr>
      <w:r w:rsidDel="00000000" w:rsidR="00000000" w:rsidRPr="00000000">
        <w:rPr>
          <w:rtl w:val="0"/>
        </w:rPr>
        <w:t xml:space="preserve">Supplementary Figure S3: Sensitivity Analysis</w:t>
      </w:r>
    </w:p>
    <w:p w:rsidR="00000000" w:rsidDel="00000000" w:rsidP="00000000" w:rsidRDefault="00000000" w:rsidRPr="00000000" w14:paraId="00000009">
      <w:pPr>
        <w:rPr/>
      </w:pPr>
      <w:r w:rsidDel="00000000" w:rsidR="00000000" w:rsidRPr="00000000">
        <w:rPr>
          <w:rtl w:val="0"/>
        </w:rPr>
        <w:t xml:space="preserve">Supplementary Table S2: Sensitivity Analysis Details</w:t>
      </w:r>
    </w:p>
    <w:p w:rsidR="00000000" w:rsidDel="00000000" w:rsidP="00000000" w:rsidRDefault="00000000" w:rsidRPr="00000000" w14:paraId="0000000A">
      <w:pPr>
        <w:rPr/>
      </w:pPr>
      <w:r w:rsidDel="00000000" w:rsidR="00000000" w:rsidRPr="00000000">
        <w:rPr>
          <w:color w:val="000000"/>
          <w:sz w:val="22"/>
          <w:szCs w:val="22"/>
          <w:rtl w:val="0"/>
        </w:rPr>
        <w:t xml:space="preserve">Supplementary Table S3: Subgroup Analysis By Study Design</w:t>
      </w:r>
      <w:r w:rsidDel="00000000" w:rsidR="00000000" w:rsidRPr="00000000">
        <w:rPr>
          <w:rtl w:val="0"/>
        </w:rPr>
      </w:r>
    </w:p>
    <w:p w:rsidR="00000000" w:rsidDel="00000000" w:rsidP="00000000" w:rsidRDefault="00000000" w:rsidRPr="00000000" w14:paraId="0000000B">
      <w:pPr>
        <w:rPr/>
      </w:pPr>
      <w:r w:rsidDel="00000000" w:rsidR="00000000" w:rsidRPr="00000000">
        <w:rPr>
          <w:color w:val="000000"/>
          <w:sz w:val="22"/>
          <w:szCs w:val="22"/>
          <w:rtl w:val="0"/>
        </w:rPr>
        <w:t xml:space="preserve">Supplementary Table S</w:t>
      </w:r>
      <w:r w:rsidDel="00000000" w:rsidR="00000000" w:rsidRPr="00000000">
        <w:rPr>
          <w:rtl w:val="0"/>
        </w:rPr>
        <w:t xml:space="preserve">4</w:t>
      </w:r>
      <w:r w:rsidDel="00000000" w:rsidR="00000000" w:rsidRPr="00000000">
        <w:rPr>
          <w:color w:val="000000"/>
          <w:sz w:val="22"/>
          <w:szCs w:val="22"/>
          <w:rtl w:val="0"/>
        </w:rPr>
        <w:t xml:space="preserve">: </w:t>
      </w:r>
      <w:r w:rsidDel="00000000" w:rsidR="00000000" w:rsidRPr="00000000">
        <w:rPr>
          <w:rtl w:val="0"/>
        </w:rPr>
        <w:t xml:space="preserve">Detailed Search Strategy</w:t>
      </w:r>
    </w:p>
    <w:p w:rsidR="00000000" w:rsidDel="00000000" w:rsidP="00000000" w:rsidRDefault="00000000" w:rsidRPr="00000000" w14:paraId="0000000C">
      <w:pPr>
        <w:rPr/>
      </w:pPr>
      <w:r w:rsidDel="00000000" w:rsidR="00000000" w:rsidRPr="00000000">
        <w:rPr>
          <w:rtl w:val="0"/>
        </w:rPr>
        <w:t xml:space="preserve">Supplementary Table S5: PICOS</w:t>
      </w:r>
    </w:p>
    <w:p w:rsidR="00000000" w:rsidDel="00000000" w:rsidP="00000000" w:rsidRDefault="00000000" w:rsidRPr="00000000" w14:paraId="0000000D">
      <w:pPr>
        <w:rPr/>
      </w:pPr>
      <w:r w:rsidDel="00000000" w:rsidR="00000000" w:rsidRPr="00000000">
        <w:rPr>
          <w:rtl w:val="0"/>
        </w:rPr>
        <w:t xml:space="preserve">Supplementary Figure S1a and b: Risk of Bias Assessment</w:t>
      </w:r>
      <w:r w:rsidDel="00000000" w:rsidR="00000000" w:rsidRPr="00000000">
        <w:rPr/>
        <w:drawing>
          <wp:inline distB="114300" distT="114300" distL="114300" distR="114300">
            <wp:extent cx="5943600" cy="2971800"/>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43600" cy="2971800"/>
                    </a:xfrm>
                    <a:prstGeom prst="rect"/>
                    <a:ln/>
                  </pic:spPr>
                </pic:pic>
              </a:graphicData>
            </a:graphic>
          </wp:inline>
        </w:drawing>
      </w:r>
      <w:r w:rsidDel="00000000" w:rsidR="00000000" w:rsidRPr="00000000">
        <w:rPr/>
        <w:drawing>
          <wp:inline distB="114300" distT="114300" distL="114300" distR="114300">
            <wp:extent cx="5943600" cy="35687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color w:val="000000"/>
          <w:sz w:val="22"/>
          <w:szCs w:val="22"/>
        </w:rPr>
      </w:pPr>
      <w:bookmarkStart w:colFirst="0" w:colLast="0" w:name="_ydrqelnkampg" w:id="0"/>
      <w:bookmarkEnd w:id="0"/>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color w:val="000000"/>
          <w:sz w:val="22"/>
          <w:szCs w:val="22"/>
        </w:rPr>
      </w:pPr>
      <w:bookmarkStart w:colFirst="0" w:colLast="0" w:name="_pljl5ohxod8o" w:id="1"/>
      <w:bookmarkEnd w:id="1"/>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color w:val="000000"/>
          <w:sz w:val="22"/>
          <w:szCs w:val="22"/>
        </w:rPr>
      </w:pPr>
      <w:bookmarkStart w:colFirst="0" w:colLast="0" w:name="_f3psgf5hh1xo" w:id="2"/>
      <w:bookmarkEnd w:id="2"/>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color w:val="000000"/>
          <w:sz w:val="22"/>
          <w:szCs w:val="22"/>
        </w:rPr>
      </w:pPr>
      <w:bookmarkStart w:colFirst="0" w:colLast="0" w:name="_n9rkh8nz0yzj" w:id="3"/>
      <w:bookmarkEnd w:id="3"/>
      <w:r w:rsidDel="00000000" w:rsidR="00000000" w:rsidRPr="00000000">
        <w:rPr>
          <w:color w:val="000000"/>
          <w:sz w:val="22"/>
          <w:szCs w:val="22"/>
          <w:rtl w:val="0"/>
        </w:rPr>
        <w:t xml:space="preserve">Table S1: Risk of Bias Assessment Details</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01.2215220552594"/>
        <w:gridCol w:w="685.0993698497334"/>
        <w:gridCol w:w="1052.6030053320408"/>
        <w:gridCol w:w="1488.1628696073678"/>
        <w:gridCol w:w="1038.9917595734366"/>
        <w:gridCol w:w="1147.8817256422685"/>
        <w:gridCol w:w="998.1580222976248"/>
        <w:gridCol w:w="1147.8817256422685"/>
        <w:tblGridChange w:id="0">
          <w:tblGrid>
            <w:gridCol w:w="1801.2215220552594"/>
            <w:gridCol w:w="685.0993698497334"/>
            <w:gridCol w:w="1052.6030053320408"/>
            <w:gridCol w:w="1488.1628696073678"/>
            <w:gridCol w:w="1038.9917595734366"/>
            <w:gridCol w:w="1147.8817256422685"/>
            <w:gridCol w:w="998.1580222976248"/>
            <w:gridCol w:w="1147.8817256422685"/>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jc w:val="center"/>
              <w:rPr/>
            </w:pPr>
            <w:r w:rsidDel="00000000" w:rsidR="00000000" w:rsidRPr="00000000">
              <w:rPr>
                <w:rtl w:val="0"/>
              </w:rPr>
              <w:t xml:space="preserve">Study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jc w:val="center"/>
              <w:rPr/>
            </w:pPr>
            <w:r w:rsidDel="00000000" w:rsidR="00000000" w:rsidRPr="00000000">
              <w:rPr>
                <w:rtl w:val="0"/>
              </w:rPr>
              <w:t xml:space="preserve">Tool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jc w:val="center"/>
              <w:rPr/>
            </w:pPr>
            <w:r w:rsidDel="00000000" w:rsidR="00000000" w:rsidRPr="00000000">
              <w:rPr>
                <w:rtl w:val="0"/>
              </w:rPr>
              <w:t xml:space="preserve">Domain 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jc w:val="center"/>
              <w:rPr/>
            </w:pPr>
            <w:r w:rsidDel="00000000" w:rsidR="00000000" w:rsidRPr="00000000">
              <w:rPr>
                <w:rtl w:val="0"/>
              </w:rPr>
              <w:t xml:space="preserve">Domain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jc w:val="center"/>
              <w:rPr/>
            </w:pPr>
            <w:r w:rsidDel="00000000" w:rsidR="00000000" w:rsidRPr="00000000">
              <w:rPr>
                <w:rtl w:val="0"/>
              </w:rPr>
              <w:t xml:space="preserve">Domain 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jc w:val="center"/>
              <w:rPr/>
            </w:pPr>
            <w:r w:rsidDel="00000000" w:rsidR="00000000" w:rsidRPr="00000000">
              <w:rPr>
                <w:rtl w:val="0"/>
              </w:rPr>
              <w:t xml:space="preserve">Domain 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jc w:val="center"/>
              <w:rPr/>
            </w:pPr>
            <w:r w:rsidDel="00000000" w:rsidR="00000000" w:rsidRPr="00000000">
              <w:rPr>
                <w:rtl w:val="0"/>
              </w:rPr>
              <w:t xml:space="preserve">Domain 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jc w:val="center"/>
              <w:rPr/>
            </w:pPr>
            <w:r w:rsidDel="00000000" w:rsidR="00000000" w:rsidRPr="00000000">
              <w:rPr>
                <w:rtl w:val="0"/>
              </w:rPr>
              <w:t xml:space="preserve">Overall</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RCTs (RoB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BALANCE 2025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RoB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Some concerns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Some concerns</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Molina 2022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RoB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Some concerns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rPr/>
            </w:pPr>
            <w:r w:rsidDel="00000000" w:rsidR="00000000" w:rsidRPr="00000000">
              <w:rPr>
                <w:rtl w:val="0"/>
              </w:rPr>
              <w:t xml:space="preserve">Some concerns</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Von Dach 2020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rPr/>
            </w:pPr>
            <w:r w:rsidDel="00000000" w:rsidR="00000000" w:rsidRPr="00000000">
              <w:rPr>
                <w:rtl w:val="0"/>
              </w:rPr>
              <w:t xml:space="preserve">RoB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Some concerns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Some concerns</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Yahav 2019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RoB 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Some concerns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Low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rtl w:val="0"/>
              </w:rPr>
              <w:t xml:space="preserve">Some concerns</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rtl w:val="0"/>
              </w:rPr>
              <w:t xml:space="preserve">Observational (NOS)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Selection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rtl w:val="0"/>
              </w:rPr>
              <w:t xml:space="preserve">Comparability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rtl w:val="0"/>
              </w:rPr>
              <w:t xml:space="preserve">Outcome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rtl w:val="0"/>
              </w:rPr>
              <w:t xml:space="preserve">Total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Quality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rtl w:val="0"/>
              </w:rPr>
              <w:t xml:space="preserve">Chotiprasitsakul 2018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rtl w:val="0"/>
              </w:rPr>
              <w:t xml:space="preserve">NOS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4/4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rtl w:val="0"/>
              </w:rPr>
              <w:t xml:space="preserve">3/3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rtl w:val="0"/>
              </w:rPr>
              <w:t xml:space="preserve">9/9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High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rtl w:val="0"/>
              </w:rPr>
              <w:t xml:space="preser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rtl w:val="0"/>
              </w:rPr>
              <w:t xml:space="preserve">Fabre 2019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rtl w:val="0"/>
              </w:rPr>
              <w:t xml:space="preserve">NOS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3/4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rtl w:val="0"/>
              </w:rPr>
              <w:t xml:space="preserve">3/3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rtl w:val="0"/>
              </w:rPr>
              <w:t xml:space="preserve">8/9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High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rtl w:val="0"/>
              </w:rPr>
              <w:t xml:space="preserv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rtl w:val="0"/>
              </w:rPr>
              <w:t xml:space="preserve">Sousa 2019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t xml:space="preserve">NOS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t xml:space="preserve">4/4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3/3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9/9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High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w:t>
            </w:r>
          </w:p>
        </w:tc>
      </w:tr>
    </w:tbl>
    <w:p w:rsidR="00000000" w:rsidDel="00000000" w:rsidP="00000000" w:rsidRDefault="00000000" w:rsidRPr="00000000" w14:paraId="00000063">
      <w:pPr>
        <w:pStyle w:val="Heading3"/>
        <w:keepNext w:val="0"/>
        <w:keepLines w:val="0"/>
        <w:spacing w:before="280" w:lineRule="auto"/>
        <w:rPr>
          <w:sz w:val="22"/>
          <w:szCs w:val="22"/>
        </w:rPr>
      </w:pPr>
      <w:bookmarkStart w:colFirst="0" w:colLast="0" w:name="_y683h0wtm9hn" w:id="4"/>
      <w:bookmarkEnd w:id="4"/>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Supplementary Figure S2: Funnel Plot</w:t>
      </w:r>
    </w:p>
    <w:p w:rsidR="00000000" w:rsidDel="00000000" w:rsidP="00000000" w:rsidRDefault="00000000" w:rsidRPr="00000000" w14:paraId="00000075">
      <w:pPr>
        <w:rPr/>
      </w:pPr>
      <w:r w:rsidDel="00000000" w:rsidR="00000000" w:rsidRPr="00000000">
        <w:rPr/>
        <w:drawing>
          <wp:inline distB="114300" distT="114300" distL="114300" distR="114300">
            <wp:extent cx="5943600" cy="47498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Supplementary Figure S3: Sensitivity Analysis</w:t>
      </w:r>
    </w:p>
    <w:p w:rsidR="00000000" w:rsidDel="00000000" w:rsidP="00000000" w:rsidRDefault="00000000" w:rsidRPr="00000000" w14:paraId="00000088">
      <w:pPr>
        <w:rPr/>
      </w:pPr>
      <w:r w:rsidDel="00000000" w:rsidR="00000000" w:rsidRPr="00000000">
        <w:rPr/>
        <w:drawing>
          <wp:inline distB="114300" distT="114300" distL="114300" distR="114300">
            <wp:extent cx="5943600" cy="3568700"/>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b w:val="1"/>
          <w:color w:val="000000"/>
          <w:sz w:val="26"/>
          <w:szCs w:val="26"/>
        </w:rPr>
      </w:pPr>
      <w:r w:rsidDel="00000000" w:rsidR="00000000" w:rsidRPr="00000000">
        <w:rPr>
          <w:rtl w:val="0"/>
        </w:rPr>
        <w:t xml:space="preserve">Supplementary Table S2: Sensitivity Analysis Details</w:t>
      </w:r>
      <w:r w:rsidDel="00000000" w:rsidR="00000000" w:rsidRPr="00000000">
        <w:rPr>
          <w:rtl w:val="0"/>
        </w:rPr>
      </w:r>
    </w:p>
    <w:tbl>
      <w:tblPr>
        <w:tblStyle w:val="Table2"/>
        <w:tblW w:w="86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285"/>
        <w:gridCol w:w="1325"/>
        <w:gridCol w:w="1415"/>
        <w:gridCol w:w="1790"/>
        <w:gridCol w:w="860"/>
        <w:gridCol w:w="1010"/>
        <w:tblGridChange w:id="0">
          <w:tblGrid>
            <w:gridCol w:w="2285"/>
            <w:gridCol w:w="1325"/>
            <w:gridCol w:w="1415"/>
            <w:gridCol w:w="1790"/>
            <w:gridCol w:w="860"/>
            <w:gridCol w:w="10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pPr>
            <w:r w:rsidDel="00000000" w:rsidR="00000000" w:rsidRPr="00000000">
              <w:rPr>
                <w:rtl w:val="0"/>
              </w:rPr>
              <w:t xml:space="preserve">Analysis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jc w:val="center"/>
              <w:rPr/>
            </w:pPr>
            <w:r w:rsidDel="00000000" w:rsidR="00000000" w:rsidRPr="00000000">
              <w:rPr>
                <w:rtl w:val="0"/>
              </w:rPr>
              <w:t xml:space="preserve">Studies (n)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pPr>
            <w:r w:rsidDel="00000000" w:rsidR="00000000" w:rsidRPr="00000000">
              <w:rPr>
                <w:rtl w:val="0"/>
              </w:rPr>
              <w:t xml:space="preserve">Patients (n)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jc w:val="center"/>
              <w:rPr/>
            </w:pPr>
            <w:r w:rsidDel="00000000" w:rsidR="00000000" w:rsidRPr="00000000">
              <w:rPr>
                <w:rtl w:val="0"/>
              </w:rPr>
              <w:t xml:space="preserve">RR (95% CI)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jc w:val="center"/>
              <w:rPr/>
            </w:pPr>
            <w:r w:rsidDel="00000000" w:rsidR="00000000" w:rsidRPr="00000000">
              <w:rPr>
                <w:rtl w:val="0"/>
              </w:rPr>
              <w:t xml:space="preserve">I²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pPr>
            <w:r w:rsidDel="00000000" w:rsidR="00000000" w:rsidRPr="00000000">
              <w:rPr>
                <w:rtl w:val="0"/>
              </w:rPr>
              <w:t xml:space="preserve">P-value</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rPr/>
            </w:pPr>
            <w:r w:rsidDel="00000000" w:rsidR="00000000" w:rsidRPr="00000000">
              <w:rPr>
                <w:rtl w:val="0"/>
              </w:rPr>
              <w:t xml:space="preserve">Main analysis (fixed)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rPr/>
            </w:pPr>
            <w:r w:rsidDel="00000000" w:rsidR="00000000" w:rsidRPr="00000000">
              <w:rPr>
                <w:rtl w:val="0"/>
              </w:rPr>
              <w:t xml:space="preserve">2,550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rPr/>
            </w:pPr>
            <w:r w:rsidDel="00000000" w:rsidR="00000000" w:rsidRPr="00000000">
              <w:rPr>
                <w:rtl w:val="0"/>
              </w:rPr>
              <w:t xml:space="preserve">1.10 (0.83-1.46)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rPr/>
            </w:pPr>
            <w:r w:rsidDel="00000000" w:rsidR="00000000" w:rsidRPr="00000000">
              <w:rPr>
                <w:rtl w:val="0"/>
              </w:rPr>
              <w:t xml:space="preserve">0.487</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rPr/>
            </w:pPr>
            <w:r w:rsidDel="00000000" w:rsidR="00000000" w:rsidRPr="00000000">
              <w:rPr>
                <w:rtl w:val="0"/>
              </w:rPr>
              <w:t xml:space="preserve">Random effects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rPr/>
            </w:pPr>
            <w:r w:rsidDel="00000000" w:rsidR="00000000" w:rsidRPr="00000000">
              <w:rPr>
                <w:rtl w:val="0"/>
              </w:rPr>
              <w:t xml:space="preserve">2,550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rPr/>
            </w:pPr>
            <w:r w:rsidDel="00000000" w:rsidR="00000000" w:rsidRPr="00000000">
              <w:rPr>
                <w:rtl w:val="0"/>
              </w:rPr>
              <w:t xml:space="preserve">1.13 (0.85-1.51)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rPr/>
            </w:pPr>
            <w:r w:rsidDel="00000000" w:rsidR="00000000" w:rsidRPr="00000000">
              <w:rPr>
                <w:rtl w:val="0"/>
              </w:rPr>
              <w:t xml:space="preserve">0.386</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rPr/>
            </w:pPr>
            <w:r w:rsidDel="00000000" w:rsidR="00000000" w:rsidRPr="00000000">
              <w:rPr>
                <w:rtl w:val="0"/>
              </w:rPr>
              <w:t xml:space="preserve">Large studies only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rPr/>
            </w:pPr>
            <w:r w:rsidDel="00000000" w:rsidR="00000000" w:rsidRPr="00000000">
              <w:rPr>
                <w:rtl w:val="0"/>
              </w:rPr>
              <w:t xml:space="preserve">2,100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rPr/>
            </w:pPr>
            <w:r w:rsidDel="00000000" w:rsidR="00000000" w:rsidRPr="00000000">
              <w:rPr>
                <w:rtl w:val="0"/>
              </w:rPr>
              <w:t xml:space="preserve">1.11 (0.82-1.50)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rPr/>
            </w:pPr>
            <w:r w:rsidDel="00000000" w:rsidR="00000000" w:rsidRPr="00000000">
              <w:rPr>
                <w:rtl w:val="0"/>
              </w:rPr>
              <w:t xml:space="preserve">0.509</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rPr/>
            </w:pPr>
            <w:r w:rsidDel="00000000" w:rsidR="00000000" w:rsidRPr="00000000">
              <w:rPr>
                <w:rtl w:val="0"/>
              </w:rPr>
              <w:t xml:space="preserve">RCTs only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rPr/>
            </w:pPr>
            <w:r w:rsidDel="00000000" w:rsidR="00000000" w:rsidRPr="00000000">
              <w:rPr>
                <w:rtl w:val="0"/>
              </w:rPr>
              <w:t xml:space="preserve">1,134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rPr/>
            </w:pPr>
            <w:r w:rsidDel="00000000" w:rsidR="00000000" w:rsidRPr="00000000">
              <w:rPr>
                <w:rtl w:val="0"/>
              </w:rPr>
              <w:t xml:space="preserve">0.96 (0.54-1.71)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t xml:space="preserve">29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rPr/>
            </w:pPr>
            <w:r w:rsidDel="00000000" w:rsidR="00000000" w:rsidRPr="00000000">
              <w:rPr>
                <w:rtl w:val="0"/>
              </w:rPr>
              <w:t xml:space="preserve">0.886</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rPr/>
            </w:pPr>
            <w:r w:rsidDel="00000000" w:rsidR="00000000" w:rsidRPr="00000000">
              <w:rPr>
                <w:rtl w:val="0"/>
              </w:rPr>
              <w:t xml:space="preserve">Exclude Von Dach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rPr/>
            </w:pPr>
            <w:r w:rsidDel="00000000" w:rsidR="00000000" w:rsidRPr="00000000">
              <w:rPr>
                <w:rtl w:val="0"/>
              </w:rPr>
              <w:t xml:space="preserve">2,241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rPr/>
            </w:pPr>
            <w:r w:rsidDel="00000000" w:rsidR="00000000" w:rsidRPr="00000000">
              <w:rPr>
                <w:rtl w:val="0"/>
              </w:rPr>
              <w:t xml:space="preserve">1.09 (0.81-1.45)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rPr/>
            </w:pPr>
            <w:r w:rsidDel="00000000" w:rsidR="00000000" w:rsidRPr="00000000">
              <w:rPr>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rPr/>
            </w:pPr>
            <w:r w:rsidDel="00000000" w:rsidR="00000000" w:rsidRPr="00000000">
              <w:rPr>
                <w:rtl w:val="0"/>
              </w:rPr>
              <w:t xml:space="preserve">0.574</w:t>
            </w:r>
          </w:p>
        </w:tc>
      </w:tr>
    </w:tbl>
    <w:p w:rsidR="00000000" w:rsidDel="00000000" w:rsidP="00000000" w:rsidRDefault="00000000" w:rsidRPr="00000000" w14:paraId="000000C5">
      <w:pPr>
        <w:pStyle w:val="Heading3"/>
        <w:keepNext w:val="0"/>
        <w:keepLines w:val="0"/>
        <w:spacing w:before="280" w:lineRule="auto"/>
        <w:rPr>
          <w:b w:val="1"/>
          <w:color w:val="000000"/>
          <w:sz w:val="26"/>
          <w:szCs w:val="26"/>
        </w:rPr>
      </w:pPr>
      <w:bookmarkStart w:colFirst="0" w:colLast="0" w:name="_mdd2hqxldp8z" w:id="5"/>
      <w:bookmarkEnd w:id="5"/>
      <w:r w:rsidDel="00000000" w:rsidR="00000000" w:rsidRPr="00000000">
        <w:rPr>
          <w:color w:val="000000"/>
          <w:sz w:val="22"/>
          <w:szCs w:val="22"/>
          <w:rtl w:val="0"/>
        </w:rPr>
        <w:t xml:space="preserve">Supplementary Table S3: Subgroup Analysis By Study Design</w:t>
      </w:r>
      <w:r w:rsidDel="00000000" w:rsidR="00000000" w:rsidRPr="00000000">
        <w:rPr>
          <w:rtl w:val="0"/>
        </w:rPr>
      </w:r>
    </w:p>
    <w:tbl>
      <w:tblPr>
        <w:tblStyle w:val="Table3"/>
        <w:tblW w:w="8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35"/>
        <w:gridCol w:w="1580"/>
        <w:gridCol w:w="980"/>
        <w:gridCol w:w="1790"/>
        <w:gridCol w:w="860"/>
        <w:gridCol w:w="1580"/>
        <w:tblGridChange w:id="0">
          <w:tblGrid>
            <w:gridCol w:w="1835"/>
            <w:gridCol w:w="1580"/>
            <w:gridCol w:w="980"/>
            <w:gridCol w:w="1790"/>
            <w:gridCol w:w="860"/>
            <w:gridCol w:w="158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jc w:val="center"/>
              <w:rPr/>
            </w:pPr>
            <w:r w:rsidDel="00000000" w:rsidR="00000000" w:rsidRPr="00000000">
              <w:rPr>
                <w:rtl w:val="0"/>
              </w:rPr>
              <w:t xml:space="preserve">Outcome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jc w:val="center"/>
              <w:rPr/>
            </w:pPr>
            <w:r w:rsidDel="00000000" w:rsidR="00000000" w:rsidRPr="00000000">
              <w:rPr>
                <w:rtl w:val="0"/>
              </w:rPr>
              <w:t xml:space="preserve">Subgroup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jc w:val="center"/>
              <w:rPr/>
            </w:pPr>
            <w:r w:rsidDel="00000000" w:rsidR="00000000" w:rsidRPr="00000000">
              <w:rPr>
                <w:rtl w:val="0"/>
              </w:rPr>
              <w:t xml:space="preserve">Studies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jc w:val="center"/>
              <w:rPr/>
            </w:pPr>
            <w:r w:rsidDel="00000000" w:rsidR="00000000" w:rsidRPr="00000000">
              <w:rPr>
                <w:rtl w:val="0"/>
              </w:rPr>
              <w:t xml:space="preserve">RR (95% CI)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jc w:val="center"/>
              <w:rPr/>
            </w:pPr>
            <w:r w:rsidDel="00000000" w:rsidR="00000000" w:rsidRPr="00000000">
              <w:rPr>
                <w:rtl w:val="0"/>
              </w:rPr>
              <w:t xml:space="preserve">I²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jc w:val="center"/>
              <w:rPr/>
            </w:pPr>
            <w:r w:rsidDel="00000000" w:rsidR="00000000" w:rsidRPr="00000000">
              <w:rPr>
                <w:rtl w:val="0"/>
              </w:rPr>
              <w:t xml:space="preserve">P-interaction</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rPr/>
            </w:pPr>
            <w:r w:rsidDel="00000000" w:rsidR="00000000" w:rsidRPr="00000000">
              <w:rPr>
                <w:rtl w:val="0"/>
              </w:rPr>
              <w:t xml:space="preserve">30-day mortality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D">
            <w:pPr>
              <w:rPr/>
            </w:pPr>
            <w:r w:rsidDel="00000000" w:rsidR="00000000" w:rsidRPr="00000000">
              <w:rPr>
                <w:rtl w:val="0"/>
              </w:rPr>
              <w:t xml:space="preserve">RCT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E">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F">
            <w:pPr>
              <w:rPr/>
            </w:pPr>
            <w:r w:rsidDel="00000000" w:rsidR="00000000" w:rsidRPr="00000000">
              <w:rPr>
                <w:rtl w:val="0"/>
              </w:rPr>
              <w:t xml:space="preserve">0.96 (0.54-1.71)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rPr/>
            </w:pPr>
            <w:r w:rsidDel="00000000" w:rsidR="00000000" w:rsidRPr="00000000">
              <w:rPr>
                <w:rtl w:val="0"/>
              </w:rPr>
              <w:t xml:space="preserve">29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rPr/>
            </w:pPr>
            <w:r w:rsidDel="00000000" w:rsidR="00000000" w:rsidRPr="00000000">
              <w:rPr>
                <w:rtl w:val="0"/>
              </w:rPr>
              <w:t xml:space="preserve">0.739</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rPr/>
            </w:pPr>
            <w:r w:rsidDel="00000000" w:rsidR="00000000" w:rsidRPr="00000000">
              <w:rPr>
                <w:rtl w:val="0"/>
              </w:rPr>
              <w:t xml:space="preserve">Observational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rPr/>
            </w:pPr>
            <w:r w:rsidDel="00000000" w:rsidR="00000000" w:rsidRPr="00000000">
              <w:rPr>
                <w:rtl w:val="0"/>
              </w:rPr>
              <w:t xml:space="preserve">1.16 (0.84-1.59)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rPr/>
            </w:pPr>
            <w:r w:rsidDel="00000000" w:rsidR="00000000" w:rsidRPr="00000000">
              <w:rPr>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rPr/>
            </w:pPr>
            <w:r w:rsidDel="00000000" w:rsidR="00000000" w:rsidRPr="00000000">
              <w:rPr>
                <w:rtl w:val="0"/>
              </w:rPr>
              <w:t xml:space="preserve">30-day relapse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rPr/>
            </w:pPr>
            <w:r w:rsidDel="00000000" w:rsidR="00000000" w:rsidRPr="00000000">
              <w:rPr>
                <w:rtl w:val="0"/>
              </w:rPr>
              <w:t xml:space="preserve">RCT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rPr/>
            </w:pPr>
            <w:r w:rsidDel="00000000" w:rsidR="00000000" w:rsidRPr="00000000">
              <w:rPr>
                <w:rtl w:val="0"/>
              </w:rPr>
              <w:t xml:space="preserve">1.03 (0.52-2.03)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rPr/>
            </w:pPr>
            <w:r w:rsidDel="00000000" w:rsidR="00000000" w:rsidRPr="00000000">
              <w:rPr>
                <w:rtl w:val="0"/>
              </w:rPr>
              <w:t xml:space="preserve">0.494</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rPr/>
            </w:pPr>
            <w:r w:rsidDel="00000000" w:rsidR="00000000" w:rsidRPr="00000000">
              <w:rPr>
                <w:rtl w:val="0"/>
              </w:rPr>
              <w:t xml:space="preserve">Observational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rPr/>
            </w:pPr>
            <w:r w:rsidDel="00000000" w:rsidR="00000000" w:rsidRPr="00000000">
              <w:rPr>
                <w:rtl w:val="0"/>
              </w:rPr>
              <w:t xml:space="preserve">0.75 (0.43-1.33)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rPr/>
            </w:pPr>
            <w:r w:rsidDel="00000000" w:rsidR="00000000" w:rsidRPr="00000000">
              <w:rPr>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rPr/>
            </w:pPr>
            <w:r w:rsidDel="00000000" w:rsidR="00000000" w:rsidRPr="00000000">
              <w:rPr>
                <w:rtl w:val="0"/>
              </w:rPr>
            </w:r>
          </w:p>
        </w:tc>
      </w:tr>
    </w:tbl>
    <w:p w:rsidR="00000000" w:rsidDel="00000000" w:rsidP="00000000" w:rsidRDefault="00000000" w:rsidRPr="00000000" w14:paraId="000000E4">
      <w:pPr>
        <w:pStyle w:val="Heading3"/>
        <w:keepNext w:val="0"/>
        <w:keepLines w:val="0"/>
        <w:spacing w:before="280" w:lineRule="auto"/>
        <w:rPr/>
      </w:pPr>
      <w:bookmarkStart w:colFirst="0" w:colLast="0" w:name="_lnqpyrta7co7" w:id="6"/>
      <w:bookmarkEnd w:id="6"/>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Supplementary Table S4: Detailed Search Strategy</w:t>
      </w:r>
    </w:p>
    <w:p w:rsidR="00000000" w:rsidDel="00000000" w:rsidP="00000000" w:rsidRDefault="00000000" w:rsidRPr="00000000" w14:paraId="000000F9">
      <w:pPr>
        <w:rPr/>
      </w:pPr>
      <w:r w:rsidDel="00000000" w:rsidR="00000000" w:rsidRPr="00000000">
        <w:rPr>
          <w:rtl w:val="0"/>
        </w:rPr>
      </w:r>
    </w:p>
    <w:tbl>
      <w:tblPr>
        <w:tblStyle w:val="Table4"/>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10"/>
        <w:gridCol w:w="6990"/>
        <w:tblGridChange w:id="0">
          <w:tblGrid>
            <w:gridCol w:w="2310"/>
            <w:gridCol w:w="6990"/>
          </w:tblGrid>
        </w:tblGridChange>
      </w:tblGrid>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0FA">
            <w:pPr>
              <w:spacing w:before="240" w:lineRule="auto"/>
              <w:ind w:left="240" w:firstLine="0"/>
              <w:rPr/>
            </w:pPr>
            <w:r w:rsidDel="00000000" w:rsidR="00000000" w:rsidRPr="00000000">
              <w:rPr>
                <w:rtl w:val="0"/>
              </w:rPr>
              <w:t xml:space="preserve">Database</w:t>
            </w:r>
          </w:p>
        </w:tc>
        <w:tc>
          <w:tcPr>
            <w:tcBorders>
              <w:top w:color="000000" w:space="0" w:sz="8" w:val="single"/>
              <w:left w:color="000000" w:space="0" w:sz="0" w:val="nil"/>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0FB">
            <w:pPr>
              <w:spacing w:before="240" w:lineRule="auto"/>
              <w:ind w:left="240" w:firstLine="0"/>
              <w:rPr/>
            </w:pPr>
            <w:r w:rsidDel="00000000" w:rsidR="00000000" w:rsidRPr="00000000">
              <w:rPr>
                <w:rtl w:val="0"/>
              </w:rPr>
              <w:t xml:space="preserve">Search Terms / Strategy Used</w:t>
            </w:r>
          </w:p>
        </w:tc>
      </w:tr>
      <w:tr>
        <w:trPr>
          <w:cantSplit w:val="0"/>
          <w:trHeight w:val="2708.32763671875" w:hRule="atLeast"/>
          <w:tblHeader w:val="0"/>
        </w:trPr>
        <w:tc>
          <w:tcPr>
            <w:tcBorders>
              <w:top w:color="000000" w:space="0" w:sz="0" w:val="nil"/>
              <w:left w:color="000000" w:space="0" w:sz="8" w:val="single"/>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0FC">
            <w:pPr>
              <w:spacing w:before="240" w:lineRule="auto"/>
              <w:ind w:left="240" w:firstLine="0"/>
              <w:rPr/>
            </w:pPr>
            <w:r w:rsidDel="00000000" w:rsidR="00000000" w:rsidRPr="00000000">
              <w:rPr>
                <w:rtl w:val="0"/>
              </w:rPr>
              <w:t xml:space="preserve">PubMed</w:t>
            </w:r>
          </w:p>
        </w:tc>
        <w:tc>
          <w:tcPr>
            <w:tcBorders>
              <w:top w:color="000000" w:space="0" w:sz="0" w:val="nil"/>
              <w:left w:color="000000" w:space="0" w:sz="0" w:val="nil"/>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0FD">
            <w:pPr>
              <w:spacing w:before="240" w:lineRule="auto"/>
              <w:ind w:left="0" w:firstLine="0"/>
              <w:rPr/>
            </w:pPr>
            <w:r w:rsidDel="00000000" w:rsidR="00000000" w:rsidRPr="00000000">
              <w:rPr>
                <w:rtl w:val="0"/>
              </w:rPr>
              <w:t xml:space="preserve">("gram-negative bacteremia"OR "gram negative bloodstream infection" OR “Enterobacterales bacteremia” OR “E.coli bacteremia” OR “Klebsiella bacteremia”) AND ("antibiotic duration" OR "short course" OR "long course" OR "7 days" OR "14 days" OR “antimicrobial stewardship”) AND (“randomized controlled trial” OR “randomised controlled trial” OR “RCT” OR “clinical trial”) AND ("ICU" OR "general ward" OR "medical ward" OR “surgical ward” OR “hospital ward”)</w:t>
            </w:r>
          </w:p>
        </w:tc>
      </w:tr>
      <w:tr>
        <w:trPr>
          <w:cantSplit w:val="0"/>
          <w:trHeight w:val="3030" w:hRule="atLeast"/>
          <w:tblHeader w:val="0"/>
        </w:trPr>
        <w:tc>
          <w:tcPr>
            <w:tcBorders>
              <w:top w:color="000000" w:space="0" w:sz="0" w:val="nil"/>
              <w:left w:color="000000" w:space="0" w:sz="8" w:val="single"/>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0FE">
            <w:pPr>
              <w:spacing w:before="240" w:lineRule="auto"/>
              <w:ind w:left="240" w:firstLine="0"/>
              <w:rPr/>
            </w:pPr>
            <w:r w:rsidDel="00000000" w:rsidR="00000000" w:rsidRPr="00000000">
              <w:rPr>
                <w:rtl w:val="0"/>
              </w:rPr>
              <w:t xml:space="preserve">Cochrane Library</w:t>
            </w:r>
          </w:p>
        </w:tc>
        <w:tc>
          <w:tcPr>
            <w:tcBorders>
              <w:top w:color="000000" w:space="0" w:sz="0" w:val="nil"/>
              <w:left w:color="000000" w:space="0" w:sz="0" w:val="nil"/>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0FF">
            <w:pPr>
              <w:spacing w:before="240" w:lineRule="auto"/>
              <w:ind w:left="0" w:firstLine="0"/>
              <w:rPr/>
            </w:pPr>
            <w:r w:rsidDel="00000000" w:rsidR="00000000" w:rsidRPr="00000000">
              <w:rPr>
                <w:rtl w:val="0"/>
              </w:rPr>
              <w:t xml:space="preserve">("gram-negative bacteremia" OR "gram negative bloodstream infection" OR "Enterobacterales bacteremia" OR "E.coli bacteremia" OR "Klebsiella bacteremia") AND ("antibiotic duration" OR "short course" OR "long course" OR "7 days" OR "14 days" OR "antimicrobial stewardship") AND ("randomized controlled trial" OR "randomised controlled trial" OR "RCT" OR "clinical trial") AND ("ICU" OR "general ward" OR "medical ward" OR "surgical ward" OR "hospital ward") </w:t>
            </w:r>
          </w:p>
        </w:tc>
      </w:tr>
      <w:tr>
        <w:trPr>
          <w:cantSplit w:val="0"/>
          <w:trHeight w:val="3662.40234375" w:hRule="atLeast"/>
          <w:tblHeader w:val="0"/>
        </w:trPr>
        <w:tc>
          <w:tcPr>
            <w:tcBorders>
              <w:top w:color="000000" w:space="0" w:sz="0" w:val="nil"/>
              <w:left w:color="000000" w:space="0" w:sz="8" w:val="single"/>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100">
            <w:pPr>
              <w:spacing w:before="240" w:lineRule="auto"/>
              <w:ind w:left="240" w:firstLine="0"/>
              <w:rPr/>
            </w:pPr>
            <w:r w:rsidDel="00000000" w:rsidR="00000000" w:rsidRPr="00000000">
              <w:rPr>
                <w:rtl w:val="0"/>
              </w:rPr>
              <w:t xml:space="preserve">ClinicalTrials.gov</w:t>
            </w:r>
          </w:p>
        </w:tc>
        <w:tc>
          <w:tcPr>
            <w:tcBorders>
              <w:top w:color="000000" w:space="0" w:sz="0" w:val="nil"/>
              <w:left w:color="000000" w:space="0" w:sz="0" w:val="nil"/>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101">
            <w:pPr>
              <w:spacing w:before="240" w:lineRule="auto"/>
              <w:ind w:left="0" w:firstLine="0"/>
              <w:rPr/>
            </w:pPr>
            <w:r w:rsidDel="00000000" w:rsidR="00000000" w:rsidRPr="00000000">
              <w:rPr>
                <w:b w:val="1"/>
                <w:rtl w:val="0"/>
              </w:rPr>
              <w:t xml:space="preserve">Condition/Disease:</w:t>
            </w:r>
            <w:r w:rsidDel="00000000" w:rsidR="00000000" w:rsidRPr="00000000">
              <w:rPr>
                <w:rtl w:val="0"/>
              </w:rPr>
              <w:t xml:space="preserve"> gram-negative bacteremia</w:t>
            </w:r>
          </w:p>
          <w:p w:rsidR="00000000" w:rsidDel="00000000" w:rsidP="00000000" w:rsidRDefault="00000000" w:rsidRPr="00000000" w14:paraId="00000102">
            <w:pPr>
              <w:spacing w:before="240" w:lineRule="auto"/>
              <w:ind w:left="0" w:firstLine="0"/>
              <w:rPr/>
            </w:pPr>
            <w:r w:rsidDel="00000000" w:rsidR="00000000" w:rsidRPr="00000000">
              <w:rPr>
                <w:b w:val="1"/>
                <w:rtl w:val="0"/>
              </w:rPr>
              <w:t xml:space="preserve">Other Terms:</w:t>
            </w:r>
            <w:r w:rsidDel="00000000" w:rsidR="00000000" w:rsidRPr="00000000">
              <w:rPr>
                <w:rtl w:val="0"/>
              </w:rPr>
              <w:t xml:space="preserve"> antibiotic duration, short course, long course, general ward, RCT</w:t>
            </w:r>
          </w:p>
          <w:p w:rsidR="00000000" w:rsidDel="00000000" w:rsidP="00000000" w:rsidRDefault="00000000" w:rsidRPr="00000000" w14:paraId="00000103">
            <w:pPr>
              <w:spacing w:before="240" w:lineRule="auto"/>
              <w:ind w:left="0" w:firstLine="0"/>
              <w:rPr/>
            </w:pPr>
            <w:r w:rsidDel="00000000" w:rsidR="00000000" w:rsidRPr="00000000">
              <w:rPr>
                <w:b w:val="1"/>
                <w:rtl w:val="0"/>
              </w:rPr>
              <w:t xml:space="preserve">Study Type:</w:t>
            </w:r>
            <w:r w:rsidDel="00000000" w:rsidR="00000000" w:rsidRPr="00000000">
              <w:rPr>
                <w:rtl w:val="0"/>
              </w:rPr>
              <w:t xml:space="preserve"> Interventional</w:t>
            </w:r>
          </w:p>
          <w:p w:rsidR="00000000" w:rsidDel="00000000" w:rsidP="00000000" w:rsidRDefault="00000000" w:rsidRPr="00000000" w14:paraId="00000104">
            <w:pPr>
              <w:spacing w:before="240" w:lineRule="auto"/>
              <w:ind w:left="0" w:firstLine="0"/>
              <w:rPr/>
            </w:pPr>
            <w:r w:rsidDel="00000000" w:rsidR="00000000" w:rsidRPr="00000000">
              <w:rPr>
                <w:b w:val="1"/>
                <w:rtl w:val="0"/>
              </w:rPr>
              <w:t xml:space="preserve">Recruitment Status:</w:t>
            </w:r>
            <w:r w:rsidDel="00000000" w:rsidR="00000000" w:rsidRPr="00000000">
              <w:rPr>
                <w:rtl w:val="0"/>
              </w:rPr>
              <w:t xml:space="preserve"> Recruiting, Completed</w:t>
            </w:r>
          </w:p>
          <w:p w:rsidR="00000000" w:rsidDel="00000000" w:rsidP="00000000" w:rsidRDefault="00000000" w:rsidRPr="00000000" w14:paraId="00000105">
            <w:pPr>
              <w:spacing w:before="240" w:lineRule="auto"/>
              <w:ind w:left="0" w:firstLine="0"/>
              <w:rPr/>
            </w:pPr>
            <w:r w:rsidDel="00000000" w:rsidR="00000000" w:rsidRPr="00000000">
              <w:rPr>
                <w:b w:val="1"/>
                <w:rtl w:val="0"/>
              </w:rPr>
              <w:t xml:space="preserve">Location:</w:t>
            </w:r>
            <w:r w:rsidDel="00000000" w:rsidR="00000000" w:rsidRPr="00000000">
              <w:rPr>
                <w:rtl w:val="0"/>
              </w:rPr>
              <w:t xml:space="preserve"> All</w:t>
            </w:r>
          </w:p>
          <w:p w:rsidR="00000000" w:rsidDel="00000000" w:rsidP="00000000" w:rsidRDefault="00000000" w:rsidRPr="00000000" w14:paraId="00000106">
            <w:pPr>
              <w:spacing w:before="240" w:lineRule="auto"/>
              <w:ind w:left="0" w:firstLine="0"/>
              <w:rPr/>
            </w:pPr>
            <w:r w:rsidDel="00000000" w:rsidR="00000000" w:rsidRPr="00000000">
              <w:rPr>
                <w:b w:val="1"/>
                <w:rtl w:val="0"/>
              </w:rPr>
              <w:t xml:space="preserve">Phase:</w:t>
            </w:r>
            <w:r w:rsidDel="00000000" w:rsidR="00000000" w:rsidRPr="00000000">
              <w:rPr>
                <w:rtl w:val="0"/>
              </w:rPr>
              <w:t xml:space="preserve"> All</w:t>
            </w:r>
          </w:p>
          <w:p w:rsidR="00000000" w:rsidDel="00000000" w:rsidP="00000000" w:rsidRDefault="00000000" w:rsidRPr="00000000" w14:paraId="00000107">
            <w:pPr>
              <w:spacing w:before="240" w:lineRule="auto"/>
              <w:ind w:left="240" w:firstLine="0"/>
              <w:rPr/>
            </w:pPr>
            <w:r w:rsidDel="00000000" w:rsidR="00000000" w:rsidRPr="00000000">
              <w:rPr>
                <w:rtl w:val="0"/>
              </w:rPr>
              <w:t xml:space="preserve"> </w:t>
            </w:r>
          </w:p>
        </w:tc>
      </w:tr>
      <w:tr>
        <w:trPr>
          <w:cantSplit w:val="0"/>
          <w:trHeight w:val="2730" w:hRule="atLeast"/>
          <w:tblHeader w:val="0"/>
        </w:trPr>
        <w:tc>
          <w:tcPr>
            <w:tcBorders>
              <w:top w:color="000000" w:space="0" w:sz="0" w:val="nil"/>
              <w:left w:color="000000" w:space="0" w:sz="8" w:val="single"/>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108">
            <w:pPr>
              <w:spacing w:before="240" w:lineRule="auto"/>
              <w:ind w:left="240" w:firstLine="0"/>
              <w:rPr/>
            </w:pPr>
            <w:r w:rsidDel="00000000" w:rsidR="00000000" w:rsidRPr="00000000">
              <w:rPr>
                <w:rtl w:val="0"/>
              </w:rPr>
              <w:t xml:space="preserve">Scopus</w:t>
            </w:r>
          </w:p>
        </w:tc>
        <w:tc>
          <w:tcPr>
            <w:tcBorders>
              <w:top w:color="000000" w:space="0" w:sz="0" w:val="nil"/>
              <w:left w:color="000000" w:space="0" w:sz="0" w:val="nil"/>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109">
            <w:pPr>
              <w:spacing w:before="240" w:lineRule="auto"/>
              <w:ind w:left="0" w:firstLine="0"/>
              <w:rPr/>
            </w:pPr>
            <w:r w:rsidDel="00000000" w:rsidR="00000000" w:rsidRPr="00000000">
              <w:rPr>
                <w:rtl w:val="0"/>
              </w:rPr>
              <w:t xml:space="preserve">TITLE-ABS-KEY(("gram negative bacteremia" OR "gram negative bloodstream infection" OR "Enterobacterales bacteremia" OR "E.coli bacteremia" OR "Klebsiella bacteremia") AND ("antibiotic duration" OR "short course" OR "long course" OR "7 days" OR "14 days" OR "antimicrobial stewardship") AND ("randomized controlled trial" OR "randomised controlled trial" OR "RCT" OR "clinical trial") AND ("ICU" OR "general ward" OR "medical ward" OR "surgical ward" OR "hospital ward")) </w:t>
            </w:r>
          </w:p>
        </w:tc>
      </w:tr>
      <w:tr>
        <w:trPr>
          <w:cantSplit w:val="0"/>
          <w:trHeight w:val="2985" w:hRule="atLeast"/>
          <w:tblHeader w:val="0"/>
        </w:trPr>
        <w:tc>
          <w:tcPr>
            <w:tcBorders>
              <w:top w:color="000000" w:space="0" w:sz="0" w:val="nil"/>
              <w:left w:color="000000" w:space="0" w:sz="8" w:val="single"/>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10A">
            <w:pPr>
              <w:spacing w:before="240" w:lineRule="auto"/>
              <w:ind w:left="240" w:firstLine="0"/>
              <w:rPr/>
            </w:pPr>
            <w:r w:rsidDel="00000000" w:rsidR="00000000" w:rsidRPr="00000000">
              <w:rPr>
                <w:rtl w:val="0"/>
              </w:rPr>
              <w:t xml:space="preserve">Embase</w:t>
            </w:r>
          </w:p>
        </w:tc>
        <w:tc>
          <w:tcPr>
            <w:tcBorders>
              <w:top w:color="000000" w:space="0" w:sz="0" w:val="nil"/>
              <w:left w:color="000000" w:space="0" w:sz="0" w:val="nil"/>
              <w:bottom w:color="000000" w:space="0" w:sz="8" w:val="single"/>
              <w:right w:color="000000" w:space="0" w:sz="8" w:val="single"/>
            </w:tcBorders>
            <w:tcMar>
              <w:top w:w="40.0" w:type="dxa"/>
              <w:left w:w="120.0" w:type="dxa"/>
              <w:bottom w:w="0.0" w:type="dxa"/>
              <w:right w:w="80.0" w:type="dxa"/>
            </w:tcMar>
            <w:vAlign w:val="top"/>
          </w:tcPr>
          <w:p w:rsidR="00000000" w:rsidDel="00000000" w:rsidP="00000000" w:rsidRDefault="00000000" w:rsidRPr="00000000" w14:paraId="0000010B">
            <w:pPr>
              <w:spacing w:before="240" w:lineRule="auto"/>
              <w:ind w:left="0" w:firstLine="0"/>
              <w:rPr/>
            </w:pPr>
            <w:r w:rsidDel="00000000" w:rsidR="00000000" w:rsidRPr="00000000">
              <w:rPr>
                <w:rtl w:val="0"/>
              </w:rPr>
              <w:t xml:space="preserve">('gram negative bacteremia'/exp OR 'gram negative bloodstream infection':ti,ab OR 'Enterobacterales bacteremia':ti,ab OR 'E.coli bacteremia':ti,ab OR 'Klebsiella bacteremia':ti,ab) AND ('antibiotic duration'/exp OR 'short course':ti,ab OR 'long course':ti,ab OR '7 days':ti,ab OR '14 days':ti,ab OR 'antimicrobial stewardship':ti,ab) AND ('randomized controlled trial'/exp OR 'randomised controlled trial':ti,ab OR 'RCT':ti,ab OR 'clinical trial':ti,ab) AND ('intensive care unit':ti,ab OR 'general ward':ti,ab OR 'medical ward':ti,ab OR 'surgical ward':ti,ab OR 'hospital ward':ti,ab) </w:t>
            </w:r>
          </w:p>
        </w:tc>
      </w:tr>
    </w:tbl>
    <w:p w:rsidR="00000000" w:rsidDel="00000000" w:rsidP="00000000" w:rsidRDefault="00000000" w:rsidRPr="00000000" w14:paraId="0000010C">
      <w:pPr>
        <w:spacing w:after="240" w:before="240" w:lineRule="auto"/>
        <w:rPr/>
      </w:pPr>
      <w:r w:rsidDel="00000000" w:rsidR="00000000" w:rsidRPr="00000000">
        <w:rPr>
          <w:rtl w:val="0"/>
        </w:rPr>
        <w:t xml:space="preserve"> Supplementary Table S5: PICOS</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after="100" w:before="100" w:line="240" w:lineRule="auto"/>
              <w:ind w:left="0" w:firstLine="0"/>
              <w:rPr/>
            </w:pPr>
            <w:r w:rsidDel="00000000" w:rsidR="00000000" w:rsidRPr="00000000">
              <w:rPr>
                <w:rFonts w:ascii="Arial Unicode MS" w:cs="Arial Unicode MS" w:eastAsia="Arial Unicode MS" w:hAnsi="Arial Unicode MS"/>
                <w:rtl w:val="0"/>
              </w:rPr>
              <w:t xml:space="preserve">Hospitalized adults (≥18 years) with Gram-negative bacteremia (patients must be hemodynamically stable and appropriate for a shorter-course therapy).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Intervention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100" w:before="100" w:line="240" w:lineRule="auto"/>
              <w:ind w:left="0" w:firstLine="0"/>
              <w:rPr/>
            </w:pPr>
            <w:r w:rsidDel="00000000" w:rsidR="00000000" w:rsidRPr="00000000">
              <w:rPr>
                <w:rFonts w:ascii="Arial Unicode MS" w:cs="Arial Unicode MS" w:eastAsia="Arial Unicode MS" w:hAnsi="Arial Unicode MS"/>
                <w:rtl w:val="0"/>
              </w:rPr>
              <w:t xml:space="preserve">Short-course systemic antibiotic therapy (≤10 days), any antibiotic class and route.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after="240" w:before="240" w:line="240" w:lineRule="auto"/>
              <w:rPr/>
            </w:pPr>
            <w:r w:rsidDel="00000000" w:rsidR="00000000" w:rsidRPr="00000000">
              <w:rPr>
                <w:rtl w:val="0"/>
              </w:rPr>
              <w:t xml:space="preserve">Long-course systemic antibiotic therapy (&gt;10 days), using the same antibiotic regimen or an agent with equivalent antimicrobial spectrum as the intervention.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after="240" w:before="240" w:line="240" w:lineRule="auto"/>
              <w:rPr/>
            </w:pPr>
            <w:r w:rsidDel="00000000" w:rsidR="00000000" w:rsidRPr="00000000">
              <w:rPr>
                <w:rtl w:val="0"/>
              </w:rPr>
              <w:t xml:space="preserve">Studies must report at least one of the primary outcomes (e.g. 30-day mortality or infection relapse). Data on secondary outcomes (e.g. 90-day mortality, recurrent infection, Clostridioides difficile infection, antibiotic-related adverse events, and emergence of resistance) will also be collected.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Study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Randomized controlled trials, observational studies</w:t>
            </w:r>
          </w:p>
        </w:tc>
      </w:tr>
    </w:tbl>
    <w:p w:rsidR="00000000" w:rsidDel="00000000" w:rsidP="00000000" w:rsidRDefault="00000000" w:rsidRPr="00000000" w14:paraId="000001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