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3706BB" w14:textId="663906C4" w:rsidR="00E84CEB" w:rsidRPr="000636FE" w:rsidRDefault="000636FE">
      <w:pPr>
        <w:rPr>
          <w:b/>
          <w:sz w:val="20"/>
          <w:szCs w:val="20"/>
        </w:rPr>
      </w:pPr>
      <w:r w:rsidRPr="000636FE">
        <w:rPr>
          <w:b/>
          <w:sz w:val="20"/>
          <w:szCs w:val="20"/>
        </w:rPr>
        <w:t>Codebook: iPARIHS Subconstruct Definitions</w:t>
      </w:r>
    </w:p>
    <w:tbl>
      <w:tblPr>
        <w:tblStyle w:val="TableGrid"/>
        <w:tblW w:w="9895" w:type="dxa"/>
        <w:tblInd w:w="-278" w:type="dxa"/>
        <w:tblLook w:val="04A0" w:firstRow="1" w:lastRow="0" w:firstColumn="1" w:lastColumn="0" w:noHBand="0" w:noVBand="1"/>
      </w:tblPr>
      <w:tblGrid>
        <w:gridCol w:w="1506"/>
        <w:gridCol w:w="2277"/>
        <w:gridCol w:w="6112"/>
      </w:tblGrid>
      <w:tr w:rsidR="00E84CEB" w:rsidRPr="00EF1E20" w14:paraId="4255BFD2" w14:textId="77777777" w:rsidTr="002D77E5">
        <w:trPr>
          <w:trHeight w:val="440"/>
        </w:trPr>
        <w:tc>
          <w:tcPr>
            <w:tcW w:w="1506" w:type="dxa"/>
          </w:tcPr>
          <w:p w14:paraId="1A0A01B6" w14:textId="645160E0" w:rsidR="00E84CEB" w:rsidRPr="00EF1E20" w:rsidRDefault="00E701BE" w:rsidP="002D77E5">
            <w:pPr>
              <w:rPr>
                <w:sz w:val="20"/>
                <w:szCs w:val="20"/>
              </w:rPr>
            </w:pPr>
            <w:r w:rsidRPr="00EF1E20">
              <w:rPr>
                <w:sz w:val="20"/>
                <w:szCs w:val="20"/>
              </w:rPr>
              <w:t>Major Construct</w:t>
            </w:r>
          </w:p>
        </w:tc>
        <w:tc>
          <w:tcPr>
            <w:tcW w:w="2277" w:type="dxa"/>
          </w:tcPr>
          <w:p w14:paraId="0CF06B6D" w14:textId="66FB2E21" w:rsidR="00E84CEB" w:rsidRPr="00EF1E20" w:rsidRDefault="00E701BE" w:rsidP="002D77E5">
            <w:pPr>
              <w:rPr>
                <w:sz w:val="20"/>
                <w:szCs w:val="20"/>
              </w:rPr>
            </w:pPr>
            <w:r w:rsidRPr="00EF1E20">
              <w:rPr>
                <w:sz w:val="20"/>
                <w:szCs w:val="20"/>
              </w:rPr>
              <w:t>Sub-C</w:t>
            </w:r>
            <w:r w:rsidR="00E84CEB" w:rsidRPr="00EF1E20">
              <w:rPr>
                <w:sz w:val="20"/>
                <w:szCs w:val="20"/>
              </w:rPr>
              <w:t>onstruct</w:t>
            </w:r>
          </w:p>
        </w:tc>
        <w:tc>
          <w:tcPr>
            <w:tcW w:w="6112" w:type="dxa"/>
          </w:tcPr>
          <w:p w14:paraId="7E55F2EF" w14:textId="77777777" w:rsidR="00E84CEB" w:rsidRPr="00EF1E20" w:rsidRDefault="00E84CEB" w:rsidP="002D77E5">
            <w:pPr>
              <w:rPr>
                <w:sz w:val="20"/>
                <w:szCs w:val="20"/>
              </w:rPr>
            </w:pPr>
            <w:r w:rsidRPr="00EF1E20">
              <w:rPr>
                <w:sz w:val="20"/>
                <w:szCs w:val="20"/>
              </w:rPr>
              <w:t>Definition</w:t>
            </w:r>
          </w:p>
        </w:tc>
      </w:tr>
      <w:tr w:rsidR="00235B97" w:rsidRPr="00EF1E20" w14:paraId="7E79B80B" w14:textId="77777777" w:rsidTr="00235B97">
        <w:trPr>
          <w:trHeight w:val="188"/>
        </w:trPr>
        <w:tc>
          <w:tcPr>
            <w:tcW w:w="9895" w:type="dxa"/>
            <w:gridSpan w:val="3"/>
          </w:tcPr>
          <w:p w14:paraId="5816D1C1" w14:textId="30B66FC6" w:rsidR="00235B97" w:rsidRPr="00EF1E20" w:rsidRDefault="00235B97" w:rsidP="002D77E5">
            <w:pPr>
              <w:rPr>
                <w:sz w:val="20"/>
                <w:szCs w:val="20"/>
              </w:rPr>
            </w:pPr>
            <w:r w:rsidRPr="00EF1E20">
              <w:rPr>
                <w:sz w:val="20"/>
                <w:szCs w:val="20"/>
              </w:rPr>
              <w:t>Innovation</w:t>
            </w:r>
          </w:p>
        </w:tc>
      </w:tr>
      <w:tr w:rsidR="00E84CEB" w:rsidRPr="00EF1E20" w14:paraId="0EA47B51" w14:textId="77777777" w:rsidTr="002D77E5">
        <w:tc>
          <w:tcPr>
            <w:tcW w:w="1506" w:type="dxa"/>
          </w:tcPr>
          <w:p w14:paraId="1E968385" w14:textId="77777777" w:rsidR="00E84CEB" w:rsidRPr="00EF1E20" w:rsidRDefault="00E84CEB" w:rsidP="002D77E5">
            <w:pPr>
              <w:rPr>
                <w:sz w:val="20"/>
                <w:szCs w:val="20"/>
              </w:rPr>
            </w:pPr>
          </w:p>
        </w:tc>
        <w:tc>
          <w:tcPr>
            <w:tcW w:w="2277" w:type="dxa"/>
          </w:tcPr>
          <w:p w14:paraId="0F40532C" w14:textId="77777777" w:rsidR="00E84CEB" w:rsidRPr="00EF1E20" w:rsidRDefault="00E84CEB" w:rsidP="002D77E5">
            <w:pPr>
              <w:rPr>
                <w:color w:val="000000"/>
                <w:sz w:val="20"/>
                <w:szCs w:val="20"/>
              </w:rPr>
            </w:pPr>
            <w:r w:rsidRPr="00EF1E20">
              <w:rPr>
                <w:color w:val="000000"/>
                <w:sz w:val="20"/>
                <w:szCs w:val="20"/>
              </w:rPr>
              <w:t>Underlying knowledge sources</w:t>
            </w:r>
          </w:p>
          <w:p w14:paraId="31C367E5" w14:textId="77777777" w:rsidR="00E84CEB" w:rsidRPr="00EF1E20" w:rsidRDefault="00E84CEB" w:rsidP="002D77E5">
            <w:pPr>
              <w:rPr>
                <w:sz w:val="20"/>
                <w:szCs w:val="20"/>
              </w:rPr>
            </w:pPr>
          </w:p>
        </w:tc>
        <w:tc>
          <w:tcPr>
            <w:tcW w:w="6112" w:type="dxa"/>
          </w:tcPr>
          <w:p w14:paraId="30759CC6" w14:textId="0BDB0688" w:rsidR="00E84CEB" w:rsidRPr="00EF1E20" w:rsidRDefault="00E84CEB" w:rsidP="002D77E5">
            <w:pPr>
              <w:rPr>
                <w:sz w:val="20"/>
                <w:szCs w:val="20"/>
              </w:rPr>
            </w:pPr>
            <w:r w:rsidRPr="00EF1E20">
              <w:rPr>
                <w:sz w:val="20"/>
                <w:szCs w:val="20"/>
              </w:rPr>
              <w:t>Specified sources of information relevant to the specific innovation, including research/published guidelines, clinical/patient experience, and/or local practice information</w:t>
            </w:r>
            <w:r w:rsidR="00B26D34" w:rsidRPr="00EF1E20">
              <w:rPr>
                <w:sz w:val="20"/>
                <w:szCs w:val="20"/>
              </w:rPr>
              <w:t xml:space="preserve"> (</w:t>
            </w:r>
            <w:r w:rsidR="00EF1E20">
              <w:rPr>
                <w:sz w:val="20"/>
                <w:szCs w:val="20"/>
              </w:rPr>
              <w:t>1</w:t>
            </w:r>
            <w:r w:rsidR="00B26D34" w:rsidRPr="00EF1E20">
              <w:rPr>
                <w:sz w:val="20"/>
                <w:szCs w:val="20"/>
              </w:rPr>
              <w:t>)</w:t>
            </w:r>
          </w:p>
          <w:p w14:paraId="2B0C36F1" w14:textId="77777777" w:rsidR="00E84CEB" w:rsidRPr="00EF1E20" w:rsidRDefault="00E84CEB" w:rsidP="002D77E5">
            <w:pPr>
              <w:rPr>
                <w:sz w:val="20"/>
                <w:szCs w:val="20"/>
              </w:rPr>
            </w:pPr>
          </w:p>
        </w:tc>
      </w:tr>
      <w:tr w:rsidR="00E84CEB" w:rsidRPr="00EF1E20" w14:paraId="08A8BCEF" w14:textId="77777777" w:rsidTr="002D77E5">
        <w:tc>
          <w:tcPr>
            <w:tcW w:w="1506" w:type="dxa"/>
          </w:tcPr>
          <w:p w14:paraId="571B9C01" w14:textId="77777777" w:rsidR="00E84CEB" w:rsidRPr="00EF1E20" w:rsidRDefault="00E84CEB" w:rsidP="002D77E5">
            <w:pPr>
              <w:rPr>
                <w:sz w:val="20"/>
                <w:szCs w:val="20"/>
              </w:rPr>
            </w:pPr>
          </w:p>
        </w:tc>
        <w:tc>
          <w:tcPr>
            <w:tcW w:w="2277" w:type="dxa"/>
          </w:tcPr>
          <w:p w14:paraId="593CBA70" w14:textId="77777777" w:rsidR="00E84CEB" w:rsidRPr="00EF1E20" w:rsidRDefault="00E84CEB" w:rsidP="002D77E5">
            <w:pPr>
              <w:rPr>
                <w:color w:val="000000"/>
                <w:sz w:val="20"/>
                <w:szCs w:val="20"/>
              </w:rPr>
            </w:pPr>
            <w:r w:rsidRPr="00EF1E20">
              <w:rPr>
                <w:color w:val="000000"/>
                <w:sz w:val="20"/>
                <w:szCs w:val="20"/>
              </w:rPr>
              <w:t>Clarity</w:t>
            </w:r>
          </w:p>
        </w:tc>
        <w:tc>
          <w:tcPr>
            <w:tcW w:w="6112" w:type="dxa"/>
          </w:tcPr>
          <w:p w14:paraId="09C93FFF" w14:textId="77777777" w:rsidR="00E84CEB" w:rsidRPr="00EF1E20" w:rsidRDefault="00E84CEB" w:rsidP="002D77E5">
            <w:pPr>
              <w:rPr>
                <w:color w:val="222222"/>
                <w:sz w:val="20"/>
                <w:szCs w:val="20"/>
              </w:rPr>
            </w:pPr>
            <w:r w:rsidRPr="00EF1E20">
              <w:rPr>
                <w:color w:val="222222"/>
                <w:sz w:val="20"/>
                <w:szCs w:val="20"/>
              </w:rPr>
              <w:t xml:space="preserve">How well the innovation is understood by the recipients </w:t>
            </w:r>
          </w:p>
        </w:tc>
      </w:tr>
      <w:tr w:rsidR="00E84CEB" w:rsidRPr="00EF1E20" w14:paraId="08B0B111" w14:textId="77777777" w:rsidTr="002D77E5">
        <w:tc>
          <w:tcPr>
            <w:tcW w:w="1506" w:type="dxa"/>
          </w:tcPr>
          <w:p w14:paraId="4C64BF24" w14:textId="77777777" w:rsidR="00E84CEB" w:rsidRPr="00EF1E20" w:rsidRDefault="00E84CEB" w:rsidP="002D77E5">
            <w:pPr>
              <w:rPr>
                <w:sz w:val="20"/>
                <w:szCs w:val="20"/>
              </w:rPr>
            </w:pPr>
          </w:p>
        </w:tc>
        <w:tc>
          <w:tcPr>
            <w:tcW w:w="2277" w:type="dxa"/>
          </w:tcPr>
          <w:p w14:paraId="5005A942" w14:textId="77777777" w:rsidR="00E84CEB" w:rsidRPr="00EF1E20" w:rsidRDefault="00E84CEB" w:rsidP="002D77E5">
            <w:pPr>
              <w:rPr>
                <w:color w:val="000000"/>
                <w:sz w:val="20"/>
                <w:szCs w:val="20"/>
              </w:rPr>
            </w:pPr>
            <w:r w:rsidRPr="00EF1E20">
              <w:rPr>
                <w:color w:val="000000"/>
                <w:sz w:val="20"/>
                <w:szCs w:val="20"/>
              </w:rPr>
              <w:t>Degree of fit with existing practice and values</w:t>
            </w:r>
          </w:p>
          <w:p w14:paraId="043B395F" w14:textId="77777777" w:rsidR="00E84CEB" w:rsidRPr="00EF1E20" w:rsidRDefault="00E84CEB" w:rsidP="002D77E5">
            <w:pPr>
              <w:rPr>
                <w:sz w:val="20"/>
                <w:szCs w:val="20"/>
              </w:rPr>
            </w:pPr>
          </w:p>
        </w:tc>
        <w:tc>
          <w:tcPr>
            <w:tcW w:w="6112" w:type="dxa"/>
          </w:tcPr>
          <w:p w14:paraId="6F14B6AB" w14:textId="277454BD" w:rsidR="00E84CEB" w:rsidRPr="00EF1E20" w:rsidRDefault="00E84CEB" w:rsidP="002D77E5">
            <w:pPr>
              <w:rPr>
                <w:sz w:val="20"/>
                <w:szCs w:val="20"/>
              </w:rPr>
            </w:pPr>
            <w:r w:rsidRPr="00EF1E20">
              <w:rPr>
                <w:sz w:val="20"/>
                <w:szCs w:val="20"/>
              </w:rPr>
              <w:t>How an EBP aligns with individuals’ or group’s own norms, values, and perceived risks and needs; and how an EBP fits with existing workflows and systems</w:t>
            </w:r>
            <w:r w:rsidR="00B26D34" w:rsidRPr="00EF1E20">
              <w:rPr>
                <w:sz w:val="20"/>
                <w:szCs w:val="20"/>
              </w:rPr>
              <w:t xml:space="preserve"> (</w:t>
            </w:r>
            <w:r w:rsidR="00EF1E20">
              <w:rPr>
                <w:sz w:val="20"/>
                <w:szCs w:val="20"/>
              </w:rPr>
              <w:t>1</w:t>
            </w:r>
            <w:r w:rsidR="00B26D34" w:rsidRPr="00EF1E20">
              <w:rPr>
                <w:sz w:val="20"/>
                <w:szCs w:val="20"/>
              </w:rPr>
              <w:t xml:space="preserve">, </w:t>
            </w:r>
            <w:r w:rsidR="00EF1E20">
              <w:rPr>
                <w:sz w:val="20"/>
                <w:szCs w:val="20"/>
              </w:rPr>
              <w:t>2</w:t>
            </w:r>
            <w:r w:rsidR="00B26D34" w:rsidRPr="00EF1E20">
              <w:rPr>
                <w:sz w:val="20"/>
                <w:szCs w:val="20"/>
              </w:rPr>
              <w:t>)</w:t>
            </w:r>
          </w:p>
        </w:tc>
      </w:tr>
      <w:tr w:rsidR="00E84CEB" w:rsidRPr="00EF1E20" w14:paraId="7F455C12" w14:textId="77777777" w:rsidTr="002D77E5">
        <w:tc>
          <w:tcPr>
            <w:tcW w:w="1506" w:type="dxa"/>
          </w:tcPr>
          <w:p w14:paraId="7D857EDC" w14:textId="77777777" w:rsidR="00E84CEB" w:rsidRPr="00EF1E20" w:rsidRDefault="00E84CEB" w:rsidP="002D77E5">
            <w:pPr>
              <w:rPr>
                <w:sz w:val="20"/>
                <w:szCs w:val="20"/>
              </w:rPr>
            </w:pPr>
          </w:p>
        </w:tc>
        <w:tc>
          <w:tcPr>
            <w:tcW w:w="2277" w:type="dxa"/>
          </w:tcPr>
          <w:p w14:paraId="0560CC24" w14:textId="77777777" w:rsidR="00E84CEB" w:rsidRPr="00EF1E20" w:rsidRDefault="00E84CEB" w:rsidP="002D77E5">
            <w:pPr>
              <w:rPr>
                <w:color w:val="000000"/>
                <w:sz w:val="20"/>
                <w:szCs w:val="20"/>
              </w:rPr>
            </w:pPr>
            <w:r w:rsidRPr="00EF1E20">
              <w:rPr>
                <w:color w:val="000000"/>
                <w:sz w:val="20"/>
                <w:szCs w:val="20"/>
              </w:rPr>
              <w:t>Usability</w:t>
            </w:r>
          </w:p>
          <w:p w14:paraId="6D842B43" w14:textId="77777777" w:rsidR="00E84CEB" w:rsidRPr="00EF1E20" w:rsidRDefault="00E84CEB" w:rsidP="002D77E5">
            <w:pPr>
              <w:rPr>
                <w:sz w:val="20"/>
                <w:szCs w:val="20"/>
              </w:rPr>
            </w:pPr>
          </w:p>
        </w:tc>
        <w:tc>
          <w:tcPr>
            <w:tcW w:w="6112" w:type="dxa"/>
          </w:tcPr>
          <w:p w14:paraId="027C8D4C" w14:textId="77777777" w:rsidR="00E84CEB" w:rsidRPr="00EF1E20" w:rsidRDefault="00E84CEB" w:rsidP="002D77E5">
            <w:pPr>
              <w:rPr>
                <w:color w:val="222222"/>
                <w:sz w:val="20"/>
                <w:szCs w:val="20"/>
              </w:rPr>
            </w:pPr>
            <w:r w:rsidRPr="00EF1E20">
              <w:rPr>
                <w:color w:val="222222"/>
                <w:sz w:val="20"/>
                <w:szCs w:val="20"/>
              </w:rPr>
              <w:t xml:space="preserve">The extent to which an innovation is able to be used in the work system. </w:t>
            </w:r>
          </w:p>
        </w:tc>
      </w:tr>
      <w:tr w:rsidR="00E84CEB" w:rsidRPr="00EF1E20" w14:paraId="540590DA" w14:textId="77777777" w:rsidTr="002D77E5">
        <w:tc>
          <w:tcPr>
            <w:tcW w:w="1506" w:type="dxa"/>
          </w:tcPr>
          <w:p w14:paraId="22EA18FA" w14:textId="77777777" w:rsidR="00E84CEB" w:rsidRPr="00EF1E20" w:rsidRDefault="00E84CEB" w:rsidP="002D77E5">
            <w:pPr>
              <w:rPr>
                <w:sz w:val="20"/>
                <w:szCs w:val="20"/>
              </w:rPr>
            </w:pPr>
          </w:p>
        </w:tc>
        <w:tc>
          <w:tcPr>
            <w:tcW w:w="2277" w:type="dxa"/>
          </w:tcPr>
          <w:p w14:paraId="09CCF1BC" w14:textId="77777777" w:rsidR="00E84CEB" w:rsidRPr="00EF1E20" w:rsidRDefault="00E84CEB" w:rsidP="002D77E5">
            <w:pPr>
              <w:rPr>
                <w:color w:val="000000"/>
                <w:sz w:val="20"/>
                <w:szCs w:val="20"/>
              </w:rPr>
            </w:pPr>
            <w:r w:rsidRPr="00EF1E20">
              <w:rPr>
                <w:color w:val="000000"/>
                <w:sz w:val="20"/>
                <w:szCs w:val="20"/>
              </w:rPr>
              <w:t>Relative advantage</w:t>
            </w:r>
          </w:p>
        </w:tc>
        <w:tc>
          <w:tcPr>
            <w:tcW w:w="6112" w:type="dxa"/>
          </w:tcPr>
          <w:p w14:paraId="166274A5" w14:textId="1A05FD91" w:rsidR="00E84CEB" w:rsidRPr="00EF1E20" w:rsidRDefault="00E84CEB" w:rsidP="002D77E5">
            <w:pPr>
              <w:rPr>
                <w:sz w:val="20"/>
                <w:szCs w:val="20"/>
              </w:rPr>
            </w:pPr>
            <w:r w:rsidRPr="00EF1E20">
              <w:rPr>
                <w:sz w:val="20"/>
                <w:szCs w:val="20"/>
              </w:rPr>
              <w:t xml:space="preserve">Stakeholders’ perception of the advantage [or disadvantage] of implementing the EBP versus an alternative solution; or stakeholders’ cost-benefit perceptions compared to other alternatives. </w:t>
            </w:r>
            <w:r w:rsidR="00B26D34" w:rsidRPr="00EF1E20">
              <w:rPr>
                <w:sz w:val="20"/>
                <w:szCs w:val="20"/>
              </w:rPr>
              <w:t>(</w:t>
            </w:r>
            <w:r w:rsidR="00EF1E20">
              <w:rPr>
                <w:sz w:val="20"/>
                <w:szCs w:val="20"/>
              </w:rPr>
              <w:t>1</w:t>
            </w:r>
            <w:r w:rsidR="00B26D34" w:rsidRPr="00EF1E20">
              <w:rPr>
                <w:sz w:val="20"/>
                <w:szCs w:val="20"/>
              </w:rPr>
              <w:t xml:space="preserve">, </w:t>
            </w:r>
            <w:r w:rsidR="00EF1E20">
              <w:rPr>
                <w:sz w:val="20"/>
                <w:szCs w:val="20"/>
              </w:rPr>
              <w:t>2</w:t>
            </w:r>
            <w:r w:rsidR="00B26D34" w:rsidRPr="00EF1E20">
              <w:rPr>
                <w:sz w:val="20"/>
                <w:szCs w:val="20"/>
              </w:rPr>
              <w:t>)</w:t>
            </w:r>
          </w:p>
          <w:p w14:paraId="5A218C05" w14:textId="77777777" w:rsidR="00E84CEB" w:rsidRPr="00EF1E20" w:rsidRDefault="00E84CEB" w:rsidP="002D77E5">
            <w:pPr>
              <w:rPr>
                <w:sz w:val="20"/>
                <w:szCs w:val="20"/>
              </w:rPr>
            </w:pPr>
          </w:p>
        </w:tc>
      </w:tr>
      <w:tr w:rsidR="00E84CEB" w:rsidRPr="00EF1E20" w14:paraId="72022092" w14:textId="77777777" w:rsidTr="002D77E5">
        <w:tc>
          <w:tcPr>
            <w:tcW w:w="1506" w:type="dxa"/>
          </w:tcPr>
          <w:p w14:paraId="7492F0C1" w14:textId="77777777" w:rsidR="00E84CEB" w:rsidRPr="00EF1E20" w:rsidRDefault="00E84CEB" w:rsidP="002D77E5">
            <w:pPr>
              <w:rPr>
                <w:sz w:val="20"/>
                <w:szCs w:val="20"/>
              </w:rPr>
            </w:pPr>
          </w:p>
        </w:tc>
        <w:tc>
          <w:tcPr>
            <w:tcW w:w="2277" w:type="dxa"/>
          </w:tcPr>
          <w:p w14:paraId="442B1C17" w14:textId="77777777" w:rsidR="00E84CEB" w:rsidRPr="00EF1E20" w:rsidRDefault="00E84CEB" w:rsidP="002D77E5">
            <w:pPr>
              <w:rPr>
                <w:color w:val="000000"/>
                <w:sz w:val="20"/>
                <w:szCs w:val="20"/>
              </w:rPr>
            </w:pPr>
            <w:r w:rsidRPr="00EF1E20">
              <w:rPr>
                <w:color w:val="000000"/>
                <w:sz w:val="20"/>
                <w:szCs w:val="20"/>
              </w:rPr>
              <w:t>Trialability</w:t>
            </w:r>
          </w:p>
          <w:p w14:paraId="44E1817C" w14:textId="77777777" w:rsidR="00E84CEB" w:rsidRPr="00EF1E20" w:rsidRDefault="00E84CEB" w:rsidP="002D77E5">
            <w:pPr>
              <w:rPr>
                <w:sz w:val="20"/>
                <w:szCs w:val="20"/>
              </w:rPr>
            </w:pPr>
          </w:p>
        </w:tc>
        <w:tc>
          <w:tcPr>
            <w:tcW w:w="6112" w:type="dxa"/>
          </w:tcPr>
          <w:p w14:paraId="1A3157CD" w14:textId="3461B6EE" w:rsidR="00E84CEB" w:rsidRPr="00EF1E20" w:rsidRDefault="00E84CEB" w:rsidP="002D77E5">
            <w:pPr>
              <w:rPr>
                <w:sz w:val="20"/>
                <w:szCs w:val="20"/>
              </w:rPr>
            </w:pPr>
            <w:r w:rsidRPr="00EF1E20">
              <w:rPr>
                <w:sz w:val="20"/>
                <w:szCs w:val="20"/>
              </w:rPr>
              <w:t xml:space="preserve">The ability to test the EBP on a small scale in the organization, and to be able to reverse course (undo implementation) if warranted. </w:t>
            </w:r>
            <w:r w:rsidR="00B26D34" w:rsidRPr="00EF1E20">
              <w:rPr>
                <w:sz w:val="20"/>
                <w:szCs w:val="20"/>
              </w:rPr>
              <w:t>(</w:t>
            </w:r>
            <w:r w:rsidR="00EF1E20">
              <w:rPr>
                <w:sz w:val="20"/>
                <w:szCs w:val="20"/>
              </w:rPr>
              <w:t>1</w:t>
            </w:r>
            <w:r w:rsidR="00B26D34" w:rsidRPr="00EF1E20">
              <w:rPr>
                <w:sz w:val="20"/>
                <w:szCs w:val="20"/>
              </w:rPr>
              <w:t xml:space="preserve">, </w:t>
            </w:r>
            <w:r w:rsidR="00EF1E20">
              <w:rPr>
                <w:sz w:val="20"/>
                <w:szCs w:val="20"/>
              </w:rPr>
              <w:t>2</w:t>
            </w:r>
            <w:r w:rsidR="00B26D34" w:rsidRPr="00EF1E20">
              <w:rPr>
                <w:sz w:val="20"/>
                <w:szCs w:val="20"/>
              </w:rPr>
              <w:t>)</w:t>
            </w:r>
          </w:p>
        </w:tc>
      </w:tr>
      <w:tr w:rsidR="00E84CEB" w:rsidRPr="00EF1E20" w14:paraId="0B1E39FA" w14:textId="77777777" w:rsidTr="002D77E5">
        <w:tc>
          <w:tcPr>
            <w:tcW w:w="1506" w:type="dxa"/>
          </w:tcPr>
          <w:p w14:paraId="56A87DB8" w14:textId="77777777" w:rsidR="00E84CEB" w:rsidRPr="00EF1E20" w:rsidRDefault="00E84CEB" w:rsidP="002D77E5">
            <w:pPr>
              <w:rPr>
                <w:sz w:val="20"/>
                <w:szCs w:val="20"/>
              </w:rPr>
            </w:pPr>
          </w:p>
        </w:tc>
        <w:tc>
          <w:tcPr>
            <w:tcW w:w="2277" w:type="dxa"/>
          </w:tcPr>
          <w:p w14:paraId="18EBDF47" w14:textId="77777777" w:rsidR="00E84CEB" w:rsidRPr="00EF1E20" w:rsidRDefault="00E84CEB" w:rsidP="002D77E5">
            <w:pPr>
              <w:rPr>
                <w:color w:val="000000"/>
                <w:sz w:val="20"/>
                <w:szCs w:val="20"/>
              </w:rPr>
            </w:pPr>
            <w:r w:rsidRPr="00EF1E20">
              <w:rPr>
                <w:color w:val="000000"/>
                <w:sz w:val="20"/>
                <w:szCs w:val="20"/>
              </w:rPr>
              <w:t>Observable Results</w:t>
            </w:r>
          </w:p>
          <w:p w14:paraId="2BE15BB2" w14:textId="77777777" w:rsidR="00E84CEB" w:rsidRPr="00EF1E20" w:rsidRDefault="00E84CEB" w:rsidP="002D77E5">
            <w:pPr>
              <w:rPr>
                <w:sz w:val="20"/>
                <w:szCs w:val="20"/>
              </w:rPr>
            </w:pPr>
          </w:p>
        </w:tc>
        <w:tc>
          <w:tcPr>
            <w:tcW w:w="6112" w:type="dxa"/>
          </w:tcPr>
          <w:p w14:paraId="7F877847" w14:textId="244BF9B4" w:rsidR="00E84CEB" w:rsidRPr="00EF1E20" w:rsidRDefault="00E84CEB" w:rsidP="002D77E5">
            <w:pPr>
              <w:rPr>
                <w:color w:val="000000"/>
                <w:sz w:val="20"/>
                <w:szCs w:val="20"/>
              </w:rPr>
            </w:pPr>
            <w:r w:rsidRPr="00EF1E20">
              <w:rPr>
                <w:color w:val="000000"/>
                <w:sz w:val="20"/>
                <w:szCs w:val="20"/>
              </w:rPr>
              <w:t>The degree to which the results of an innovation are visible or able to be seen being used in practice by adopters</w:t>
            </w:r>
            <w:r w:rsidR="00B26D34" w:rsidRPr="00EF1E20">
              <w:rPr>
                <w:color w:val="000000"/>
                <w:sz w:val="20"/>
                <w:szCs w:val="20"/>
              </w:rPr>
              <w:t>. (</w:t>
            </w:r>
            <w:r w:rsidR="00EF1E20">
              <w:rPr>
                <w:color w:val="000000"/>
                <w:sz w:val="20"/>
                <w:szCs w:val="20"/>
              </w:rPr>
              <w:t>1</w:t>
            </w:r>
            <w:r w:rsidR="00B26D34" w:rsidRPr="00EF1E20">
              <w:rPr>
                <w:color w:val="000000"/>
                <w:sz w:val="20"/>
                <w:szCs w:val="20"/>
              </w:rPr>
              <w:t xml:space="preserve">, </w:t>
            </w:r>
            <w:r w:rsidR="00EF1E20">
              <w:rPr>
                <w:color w:val="000000"/>
                <w:sz w:val="20"/>
                <w:szCs w:val="20"/>
              </w:rPr>
              <w:t>2, 3</w:t>
            </w:r>
            <w:r w:rsidR="00B26D34" w:rsidRPr="00EF1E20">
              <w:rPr>
                <w:color w:val="000000"/>
                <w:sz w:val="20"/>
                <w:szCs w:val="20"/>
              </w:rPr>
              <w:t>)</w:t>
            </w:r>
          </w:p>
        </w:tc>
      </w:tr>
      <w:tr w:rsidR="00235B97" w:rsidRPr="00EF1E20" w14:paraId="12902BFF" w14:textId="77777777" w:rsidTr="000465B4">
        <w:tc>
          <w:tcPr>
            <w:tcW w:w="9895" w:type="dxa"/>
            <w:gridSpan w:val="3"/>
          </w:tcPr>
          <w:p w14:paraId="3AC42A1B" w14:textId="03529981" w:rsidR="00235B97" w:rsidRPr="00EF1E20" w:rsidRDefault="00235B97" w:rsidP="002D77E5">
            <w:pPr>
              <w:rPr>
                <w:color w:val="000000" w:themeColor="text1"/>
                <w:sz w:val="20"/>
                <w:szCs w:val="20"/>
              </w:rPr>
            </w:pPr>
            <w:r w:rsidRPr="00EF1E20">
              <w:rPr>
                <w:color w:val="000000"/>
                <w:sz w:val="20"/>
                <w:szCs w:val="20"/>
              </w:rPr>
              <w:t>Recipients</w:t>
            </w:r>
          </w:p>
        </w:tc>
      </w:tr>
      <w:tr w:rsidR="00E84CEB" w:rsidRPr="00EF1E20" w14:paraId="600F506A" w14:textId="77777777" w:rsidTr="002D77E5">
        <w:tc>
          <w:tcPr>
            <w:tcW w:w="1506" w:type="dxa"/>
          </w:tcPr>
          <w:p w14:paraId="3FF4957A" w14:textId="77777777" w:rsidR="00E84CEB" w:rsidRPr="00EF1E20" w:rsidRDefault="00E84CEB" w:rsidP="002D77E5">
            <w:pPr>
              <w:rPr>
                <w:sz w:val="20"/>
                <w:szCs w:val="20"/>
              </w:rPr>
            </w:pPr>
          </w:p>
        </w:tc>
        <w:tc>
          <w:tcPr>
            <w:tcW w:w="2277" w:type="dxa"/>
          </w:tcPr>
          <w:p w14:paraId="251739DF" w14:textId="77777777" w:rsidR="00E84CEB" w:rsidRPr="00EF1E20" w:rsidRDefault="00E84CEB" w:rsidP="002D77E5">
            <w:pPr>
              <w:rPr>
                <w:color w:val="000000"/>
                <w:sz w:val="20"/>
                <w:szCs w:val="20"/>
              </w:rPr>
            </w:pPr>
            <w:r w:rsidRPr="00EF1E20">
              <w:rPr>
                <w:color w:val="000000"/>
                <w:sz w:val="20"/>
                <w:szCs w:val="20"/>
              </w:rPr>
              <w:t>Motivation</w:t>
            </w:r>
          </w:p>
          <w:p w14:paraId="0713DD9B" w14:textId="77777777" w:rsidR="00E84CEB" w:rsidRPr="00EF1E20" w:rsidRDefault="00E84CEB" w:rsidP="002D77E5">
            <w:pPr>
              <w:rPr>
                <w:sz w:val="20"/>
                <w:szCs w:val="20"/>
              </w:rPr>
            </w:pPr>
          </w:p>
        </w:tc>
        <w:tc>
          <w:tcPr>
            <w:tcW w:w="6112" w:type="dxa"/>
          </w:tcPr>
          <w:p w14:paraId="202942A0" w14:textId="3C922CA2" w:rsidR="00E84CEB" w:rsidRPr="00EF1E20" w:rsidRDefault="00E84CEB" w:rsidP="002D77E5">
            <w:pPr>
              <w:rPr>
                <w:sz w:val="20"/>
                <w:szCs w:val="20"/>
              </w:rPr>
            </w:pPr>
            <w:r w:rsidRPr="00EF1E20">
              <w:rPr>
                <w:sz w:val="20"/>
                <w:szCs w:val="20"/>
              </w:rPr>
              <w:t>The reason(s) one has for acting or behaving in a particular way OR the general desire or willingness of someone to do something</w:t>
            </w:r>
            <w:r w:rsidR="00B26D34" w:rsidRPr="00EF1E20">
              <w:rPr>
                <w:sz w:val="20"/>
                <w:szCs w:val="20"/>
              </w:rPr>
              <w:t>.</w:t>
            </w:r>
          </w:p>
          <w:p w14:paraId="69EDBA41" w14:textId="77777777" w:rsidR="00E84CEB" w:rsidRPr="00EF1E20" w:rsidRDefault="00E84CEB" w:rsidP="002D77E5">
            <w:pPr>
              <w:rPr>
                <w:sz w:val="20"/>
                <w:szCs w:val="20"/>
              </w:rPr>
            </w:pPr>
          </w:p>
        </w:tc>
      </w:tr>
      <w:tr w:rsidR="00E84CEB" w:rsidRPr="00EF1E20" w14:paraId="1E666CBF" w14:textId="77777777" w:rsidTr="002D77E5">
        <w:tc>
          <w:tcPr>
            <w:tcW w:w="1506" w:type="dxa"/>
          </w:tcPr>
          <w:p w14:paraId="468CD590" w14:textId="77777777" w:rsidR="00E84CEB" w:rsidRPr="00EF1E20" w:rsidRDefault="00E84CEB" w:rsidP="002D77E5">
            <w:pPr>
              <w:rPr>
                <w:sz w:val="20"/>
                <w:szCs w:val="20"/>
              </w:rPr>
            </w:pPr>
          </w:p>
        </w:tc>
        <w:tc>
          <w:tcPr>
            <w:tcW w:w="2277" w:type="dxa"/>
          </w:tcPr>
          <w:p w14:paraId="23E9D419" w14:textId="77777777" w:rsidR="00E84CEB" w:rsidRPr="00EF1E20" w:rsidRDefault="00E84CEB" w:rsidP="002D77E5">
            <w:pPr>
              <w:rPr>
                <w:color w:val="000000"/>
                <w:sz w:val="20"/>
                <w:szCs w:val="20"/>
              </w:rPr>
            </w:pPr>
            <w:r w:rsidRPr="00EF1E20">
              <w:rPr>
                <w:color w:val="000000"/>
                <w:sz w:val="20"/>
                <w:szCs w:val="20"/>
              </w:rPr>
              <w:t>Values and beliefs</w:t>
            </w:r>
          </w:p>
        </w:tc>
        <w:tc>
          <w:tcPr>
            <w:tcW w:w="6112" w:type="dxa"/>
          </w:tcPr>
          <w:p w14:paraId="5C7A944E" w14:textId="3C4454AC" w:rsidR="00E84CEB" w:rsidRPr="00EF1E20" w:rsidRDefault="00E84CEB" w:rsidP="002D77E5">
            <w:pPr>
              <w:rPr>
                <w:color w:val="000000"/>
                <w:sz w:val="20"/>
                <w:szCs w:val="20"/>
              </w:rPr>
            </w:pPr>
            <w:r w:rsidRPr="00EF1E20">
              <w:rPr>
                <w:color w:val="000000"/>
                <w:sz w:val="20"/>
                <w:szCs w:val="20"/>
              </w:rPr>
              <w:t>Individual or group principles or standards of behavior, ideas determine</w:t>
            </w:r>
            <w:r w:rsidR="009D3062" w:rsidRPr="00EF1E20">
              <w:rPr>
                <w:color w:val="000000"/>
                <w:sz w:val="20"/>
                <w:szCs w:val="20"/>
              </w:rPr>
              <w:t xml:space="preserve"> Rogers Theory of Diffusion Innovation, </w:t>
            </w:r>
            <w:r w:rsidRPr="00EF1E20">
              <w:rPr>
                <w:color w:val="000000"/>
                <w:sz w:val="20"/>
                <w:szCs w:val="20"/>
              </w:rPr>
              <w:t>d to be “true”, or what is determined to be important</w:t>
            </w:r>
            <w:r w:rsidR="00B26D34" w:rsidRPr="00EF1E20">
              <w:rPr>
                <w:color w:val="000000"/>
                <w:sz w:val="20"/>
                <w:szCs w:val="20"/>
              </w:rPr>
              <w:t>.  (</w:t>
            </w:r>
            <w:r w:rsidR="00EF1E20">
              <w:rPr>
                <w:color w:val="000000"/>
                <w:sz w:val="20"/>
                <w:szCs w:val="20"/>
              </w:rPr>
              <w:t>4</w:t>
            </w:r>
            <w:r w:rsidR="00B26D34" w:rsidRPr="00EF1E20">
              <w:rPr>
                <w:color w:val="000000"/>
                <w:sz w:val="20"/>
                <w:szCs w:val="20"/>
              </w:rPr>
              <w:t>)</w:t>
            </w:r>
          </w:p>
          <w:p w14:paraId="65984A47" w14:textId="77777777" w:rsidR="00E84CEB" w:rsidRPr="00EF1E20" w:rsidRDefault="00E84CEB" w:rsidP="002D77E5">
            <w:pPr>
              <w:rPr>
                <w:color w:val="000000"/>
                <w:sz w:val="20"/>
                <w:szCs w:val="20"/>
              </w:rPr>
            </w:pPr>
          </w:p>
        </w:tc>
      </w:tr>
      <w:tr w:rsidR="00E84CEB" w:rsidRPr="00EF1E20" w14:paraId="1F95C988" w14:textId="77777777" w:rsidTr="002D77E5">
        <w:tc>
          <w:tcPr>
            <w:tcW w:w="1506" w:type="dxa"/>
          </w:tcPr>
          <w:p w14:paraId="5A66A4E4" w14:textId="77777777" w:rsidR="00E84CEB" w:rsidRPr="00EF1E20" w:rsidRDefault="00E84CEB" w:rsidP="002D77E5">
            <w:pPr>
              <w:rPr>
                <w:sz w:val="20"/>
                <w:szCs w:val="20"/>
              </w:rPr>
            </w:pPr>
          </w:p>
        </w:tc>
        <w:tc>
          <w:tcPr>
            <w:tcW w:w="2277" w:type="dxa"/>
          </w:tcPr>
          <w:p w14:paraId="2ED09FF0" w14:textId="77777777" w:rsidR="00E84CEB" w:rsidRPr="00EF1E20" w:rsidRDefault="00E84CEB" w:rsidP="002D77E5">
            <w:pPr>
              <w:rPr>
                <w:color w:val="000000"/>
                <w:sz w:val="20"/>
                <w:szCs w:val="20"/>
              </w:rPr>
            </w:pPr>
            <w:r w:rsidRPr="00EF1E20">
              <w:rPr>
                <w:color w:val="000000"/>
                <w:sz w:val="20"/>
                <w:szCs w:val="20"/>
              </w:rPr>
              <w:t>Goals</w:t>
            </w:r>
          </w:p>
        </w:tc>
        <w:tc>
          <w:tcPr>
            <w:tcW w:w="6112" w:type="dxa"/>
          </w:tcPr>
          <w:p w14:paraId="14947D40" w14:textId="2DD3DAA1" w:rsidR="00E84CEB" w:rsidRPr="00EF1E20" w:rsidRDefault="00E84CEB" w:rsidP="002D77E5">
            <w:pPr>
              <w:rPr>
                <w:color w:val="000000"/>
                <w:sz w:val="20"/>
                <w:szCs w:val="20"/>
              </w:rPr>
            </w:pPr>
            <w:r w:rsidRPr="00EF1E20">
              <w:rPr>
                <w:color w:val="000000"/>
                <w:sz w:val="20"/>
                <w:szCs w:val="20"/>
              </w:rPr>
              <w:t>The end state toward which an individual or group is striving</w:t>
            </w:r>
            <w:r w:rsidR="00B26D34" w:rsidRPr="00EF1E20">
              <w:rPr>
                <w:color w:val="000000"/>
                <w:sz w:val="20"/>
                <w:szCs w:val="20"/>
              </w:rPr>
              <w:t>. (</w:t>
            </w:r>
            <w:r w:rsidR="00EF1E20">
              <w:rPr>
                <w:color w:val="000000"/>
                <w:sz w:val="20"/>
                <w:szCs w:val="20"/>
              </w:rPr>
              <w:t>4</w:t>
            </w:r>
            <w:r w:rsidR="00B26D34" w:rsidRPr="00EF1E20">
              <w:rPr>
                <w:color w:val="000000"/>
                <w:sz w:val="20"/>
                <w:szCs w:val="20"/>
              </w:rPr>
              <w:t>)</w:t>
            </w:r>
          </w:p>
        </w:tc>
      </w:tr>
      <w:tr w:rsidR="00E84CEB" w:rsidRPr="00EF1E20" w14:paraId="71F0AFED" w14:textId="77777777" w:rsidTr="002D77E5">
        <w:tc>
          <w:tcPr>
            <w:tcW w:w="1506" w:type="dxa"/>
          </w:tcPr>
          <w:p w14:paraId="5061329C" w14:textId="77777777" w:rsidR="00E84CEB" w:rsidRPr="00EF1E20" w:rsidRDefault="00E84CEB" w:rsidP="002D77E5">
            <w:pPr>
              <w:rPr>
                <w:sz w:val="20"/>
                <w:szCs w:val="20"/>
              </w:rPr>
            </w:pPr>
          </w:p>
        </w:tc>
        <w:tc>
          <w:tcPr>
            <w:tcW w:w="2277" w:type="dxa"/>
          </w:tcPr>
          <w:p w14:paraId="3BDF5A19" w14:textId="77777777" w:rsidR="00E84CEB" w:rsidRPr="00EF1E20" w:rsidRDefault="00E84CEB" w:rsidP="002D77E5">
            <w:pPr>
              <w:rPr>
                <w:color w:val="000000"/>
                <w:sz w:val="20"/>
                <w:szCs w:val="20"/>
              </w:rPr>
            </w:pPr>
            <w:r w:rsidRPr="00EF1E20">
              <w:rPr>
                <w:color w:val="000000"/>
                <w:sz w:val="20"/>
                <w:szCs w:val="20"/>
              </w:rPr>
              <w:t>Skills and knowledge</w:t>
            </w:r>
          </w:p>
        </w:tc>
        <w:tc>
          <w:tcPr>
            <w:tcW w:w="6112" w:type="dxa"/>
          </w:tcPr>
          <w:p w14:paraId="0290393E" w14:textId="20D694FE" w:rsidR="00E84CEB" w:rsidRPr="00EF1E20" w:rsidRDefault="00E84CEB" w:rsidP="002D77E5">
            <w:pPr>
              <w:rPr>
                <w:color w:val="000000"/>
                <w:sz w:val="20"/>
                <w:szCs w:val="20"/>
              </w:rPr>
            </w:pPr>
            <w:r w:rsidRPr="00EF1E20">
              <w:rPr>
                <w:color w:val="000000"/>
                <w:sz w:val="20"/>
                <w:szCs w:val="20"/>
              </w:rPr>
              <w:t>Abilities or proficiencies that are obtained through training/practice and the awareness of specific facts or concepts</w:t>
            </w:r>
            <w:r w:rsidR="00B26D34" w:rsidRPr="00EF1E20">
              <w:rPr>
                <w:color w:val="000000"/>
                <w:sz w:val="20"/>
                <w:szCs w:val="20"/>
              </w:rPr>
              <w:t>. (</w:t>
            </w:r>
            <w:r w:rsidR="00EF1E20">
              <w:rPr>
                <w:color w:val="000000"/>
                <w:sz w:val="20"/>
                <w:szCs w:val="20"/>
              </w:rPr>
              <w:t>4</w:t>
            </w:r>
            <w:r w:rsidR="00B26D34" w:rsidRPr="00EF1E20">
              <w:rPr>
                <w:color w:val="000000"/>
                <w:sz w:val="20"/>
                <w:szCs w:val="20"/>
              </w:rPr>
              <w:t>)</w:t>
            </w:r>
          </w:p>
        </w:tc>
      </w:tr>
      <w:tr w:rsidR="00E84CEB" w:rsidRPr="00EF1E20" w14:paraId="0C89F002" w14:textId="77777777" w:rsidTr="002D77E5">
        <w:tc>
          <w:tcPr>
            <w:tcW w:w="1506" w:type="dxa"/>
          </w:tcPr>
          <w:p w14:paraId="3999FDFA" w14:textId="77777777" w:rsidR="00E84CEB" w:rsidRPr="00EF1E20" w:rsidRDefault="00E84CEB" w:rsidP="002D77E5">
            <w:pPr>
              <w:rPr>
                <w:sz w:val="20"/>
                <w:szCs w:val="20"/>
              </w:rPr>
            </w:pPr>
          </w:p>
        </w:tc>
        <w:tc>
          <w:tcPr>
            <w:tcW w:w="2277" w:type="dxa"/>
          </w:tcPr>
          <w:p w14:paraId="63B1395C" w14:textId="77777777" w:rsidR="00E84CEB" w:rsidRPr="00EF1E20" w:rsidRDefault="00E84CEB" w:rsidP="002D77E5">
            <w:pPr>
              <w:rPr>
                <w:color w:val="000000"/>
                <w:sz w:val="20"/>
                <w:szCs w:val="20"/>
              </w:rPr>
            </w:pPr>
            <w:r w:rsidRPr="00EF1E20">
              <w:rPr>
                <w:color w:val="000000"/>
                <w:sz w:val="20"/>
                <w:szCs w:val="20"/>
              </w:rPr>
              <w:t>Time, resources, support</w:t>
            </w:r>
          </w:p>
        </w:tc>
        <w:tc>
          <w:tcPr>
            <w:tcW w:w="6112" w:type="dxa"/>
          </w:tcPr>
          <w:p w14:paraId="20F25A96" w14:textId="2A55485B" w:rsidR="00E84CEB" w:rsidRPr="00EF1E20" w:rsidRDefault="00E84CEB" w:rsidP="002D77E5">
            <w:pPr>
              <w:rPr>
                <w:color w:val="000000"/>
                <w:sz w:val="20"/>
                <w:szCs w:val="20"/>
              </w:rPr>
            </w:pPr>
            <w:r w:rsidRPr="00EF1E20">
              <w:rPr>
                <w:color w:val="000000"/>
                <w:sz w:val="20"/>
                <w:szCs w:val="20"/>
              </w:rPr>
              <w:t>Things or human resources that are used to achieve a goal, and anything that aids or assists in achieving a goal</w:t>
            </w:r>
            <w:r w:rsidR="00B26D34" w:rsidRPr="00EF1E20">
              <w:rPr>
                <w:color w:val="000000"/>
                <w:sz w:val="20"/>
                <w:szCs w:val="20"/>
              </w:rPr>
              <w:t xml:space="preserve"> (</w:t>
            </w:r>
            <w:r w:rsidR="00EF1E20">
              <w:rPr>
                <w:color w:val="000000"/>
                <w:sz w:val="20"/>
                <w:szCs w:val="20"/>
              </w:rPr>
              <w:t>4</w:t>
            </w:r>
            <w:r w:rsidR="00B26D34" w:rsidRPr="00EF1E20">
              <w:rPr>
                <w:color w:val="000000"/>
                <w:sz w:val="20"/>
                <w:szCs w:val="20"/>
              </w:rPr>
              <w:t>)</w:t>
            </w:r>
          </w:p>
        </w:tc>
      </w:tr>
      <w:tr w:rsidR="00E84CEB" w:rsidRPr="00EF1E20" w14:paraId="1B74F922" w14:textId="77777777" w:rsidTr="002D77E5">
        <w:tc>
          <w:tcPr>
            <w:tcW w:w="1506" w:type="dxa"/>
          </w:tcPr>
          <w:p w14:paraId="22C92318" w14:textId="77777777" w:rsidR="00E84CEB" w:rsidRPr="00EF1E20" w:rsidRDefault="00E84CEB" w:rsidP="002D77E5">
            <w:pPr>
              <w:rPr>
                <w:sz w:val="20"/>
                <w:szCs w:val="20"/>
              </w:rPr>
            </w:pPr>
          </w:p>
        </w:tc>
        <w:tc>
          <w:tcPr>
            <w:tcW w:w="2277" w:type="dxa"/>
          </w:tcPr>
          <w:p w14:paraId="19540332" w14:textId="77777777" w:rsidR="00E84CEB" w:rsidRPr="00EF1E20" w:rsidRDefault="00E84CEB" w:rsidP="002D77E5">
            <w:pPr>
              <w:rPr>
                <w:color w:val="000000"/>
                <w:sz w:val="20"/>
                <w:szCs w:val="20"/>
              </w:rPr>
            </w:pPr>
            <w:r w:rsidRPr="00EF1E20">
              <w:rPr>
                <w:color w:val="000000"/>
                <w:sz w:val="20"/>
                <w:szCs w:val="20"/>
              </w:rPr>
              <w:t>Local opinion leaders</w:t>
            </w:r>
          </w:p>
        </w:tc>
        <w:tc>
          <w:tcPr>
            <w:tcW w:w="6112" w:type="dxa"/>
          </w:tcPr>
          <w:p w14:paraId="470B66D6" w14:textId="729791B4" w:rsidR="00E84CEB" w:rsidRPr="00EF1E20" w:rsidRDefault="00E84CEB" w:rsidP="002D77E5">
            <w:pPr>
              <w:rPr>
                <w:color w:val="000000"/>
                <w:sz w:val="20"/>
                <w:szCs w:val="20"/>
              </w:rPr>
            </w:pPr>
            <w:r w:rsidRPr="00EF1E20">
              <w:rPr>
                <w:color w:val="000000"/>
                <w:sz w:val="20"/>
                <w:szCs w:val="20"/>
              </w:rPr>
              <w:t xml:space="preserve">Individuals who are seen as likable, trustworthy, and influential. These individuals may be able to persuade others to implement a new innovation through their influence. </w:t>
            </w:r>
            <w:r w:rsidR="00B26D34" w:rsidRPr="00EF1E20">
              <w:rPr>
                <w:color w:val="000000"/>
                <w:sz w:val="20"/>
                <w:szCs w:val="20"/>
              </w:rPr>
              <w:t>(</w:t>
            </w:r>
            <w:r w:rsidR="00EF1E20">
              <w:rPr>
                <w:color w:val="000000"/>
                <w:sz w:val="20"/>
                <w:szCs w:val="20"/>
              </w:rPr>
              <w:t>5</w:t>
            </w:r>
            <w:r w:rsidR="00B26D34" w:rsidRPr="00EF1E20">
              <w:rPr>
                <w:color w:val="000000"/>
                <w:sz w:val="20"/>
                <w:szCs w:val="20"/>
              </w:rPr>
              <w:t>)</w:t>
            </w:r>
          </w:p>
        </w:tc>
      </w:tr>
      <w:tr w:rsidR="00E84CEB" w:rsidRPr="00EF1E20" w14:paraId="689CD7FF" w14:textId="77777777" w:rsidTr="002D77E5">
        <w:tc>
          <w:tcPr>
            <w:tcW w:w="1506" w:type="dxa"/>
          </w:tcPr>
          <w:p w14:paraId="71865B93" w14:textId="77777777" w:rsidR="00E84CEB" w:rsidRPr="00EF1E20" w:rsidRDefault="00E84CEB" w:rsidP="002D77E5">
            <w:pPr>
              <w:rPr>
                <w:sz w:val="20"/>
                <w:szCs w:val="20"/>
              </w:rPr>
            </w:pPr>
          </w:p>
        </w:tc>
        <w:tc>
          <w:tcPr>
            <w:tcW w:w="2277" w:type="dxa"/>
          </w:tcPr>
          <w:p w14:paraId="4A740885" w14:textId="77777777" w:rsidR="00E84CEB" w:rsidRPr="00EF1E20" w:rsidRDefault="00E84CEB" w:rsidP="002D77E5">
            <w:pPr>
              <w:rPr>
                <w:color w:val="000000"/>
                <w:sz w:val="20"/>
                <w:szCs w:val="20"/>
              </w:rPr>
            </w:pPr>
            <w:r w:rsidRPr="00EF1E20">
              <w:rPr>
                <w:color w:val="000000"/>
                <w:sz w:val="20"/>
                <w:szCs w:val="20"/>
              </w:rPr>
              <w:t>Collaboration and teamwork</w:t>
            </w:r>
          </w:p>
        </w:tc>
        <w:tc>
          <w:tcPr>
            <w:tcW w:w="6112" w:type="dxa"/>
          </w:tcPr>
          <w:p w14:paraId="6077A25E" w14:textId="4BEC8D64" w:rsidR="00E84CEB" w:rsidRPr="00EF1E20" w:rsidRDefault="00E84CEB" w:rsidP="002D77E5">
            <w:pPr>
              <w:rPr>
                <w:color w:val="000000"/>
                <w:sz w:val="20"/>
                <w:szCs w:val="20"/>
              </w:rPr>
            </w:pPr>
            <w:r w:rsidRPr="00EF1E20">
              <w:rPr>
                <w:color w:val="000000"/>
                <w:sz w:val="20"/>
                <w:szCs w:val="20"/>
              </w:rPr>
              <w:t>Cooperative effort toward a common goal or on a common project</w:t>
            </w:r>
            <w:r w:rsidR="00B26D34" w:rsidRPr="00EF1E20">
              <w:rPr>
                <w:color w:val="000000"/>
                <w:sz w:val="20"/>
                <w:szCs w:val="20"/>
              </w:rPr>
              <w:t>. (</w:t>
            </w:r>
            <w:r w:rsidR="00EF1E20">
              <w:rPr>
                <w:color w:val="000000"/>
                <w:sz w:val="20"/>
                <w:szCs w:val="20"/>
              </w:rPr>
              <w:t>4</w:t>
            </w:r>
            <w:r w:rsidR="00B26D34" w:rsidRPr="00EF1E20">
              <w:rPr>
                <w:color w:val="000000"/>
                <w:sz w:val="20"/>
                <w:szCs w:val="20"/>
              </w:rPr>
              <w:t>)</w:t>
            </w:r>
          </w:p>
        </w:tc>
      </w:tr>
      <w:tr w:rsidR="00E84CEB" w:rsidRPr="00EF1E20" w14:paraId="6B375353" w14:textId="77777777" w:rsidTr="002D77E5">
        <w:tc>
          <w:tcPr>
            <w:tcW w:w="1506" w:type="dxa"/>
          </w:tcPr>
          <w:p w14:paraId="64174865" w14:textId="77777777" w:rsidR="00E84CEB" w:rsidRPr="00EF1E20" w:rsidRDefault="00E84CEB" w:rsidP="002D77E5">
            <w:pPr>
              <w:rPr>
                <w:sz w:val="20"/>
                <w:szCs w:val="20"/>
              </w:rPr>
            </w:pPr>
          </w:p>
        </w:tc>
        <w:tc>
          <w:tcPr>
            <w:tcW w:w="2277" w:type="dxa"/>
          </w:tcPr>
          <w:p w14:paraId="6C414712" w14:textId="77777777" w:rsidR="00E84CEB" w:rsidRPr="00EF1E20" w:rsidRDefault="00E84CEB" w:rsidP="002D77E5">
            <w:pPr>
              <w:rPr>
                <w:color w:val="000000"/>
                <w:sz w:val="20"/>
                <w:szCs w:val="20"/>
              </w:rPr>
            </w:pPr>
            <w:r w:rsidRPr="00EF1E20">
              <w:rPr>
                <w:color w:val="000000"/>
                <w:sz w:val="20"/>
                <w:szCs w:val="20"/>
              </w:rPr>
              <w:t>Existing networks</w:t>
            </w:r>
          </w:p>
        </w:tc>
        <w:tc>
          <w:tcPr>
            <w:tcW w:w="6112" w:type="dxa"/>
          </w:tcPr>
          <w:p w14:paraId="1F506B76" w14:textId="4CE36019" w:rsidR="00E84CEB" w:rsidRPr="00EF1E20" w:rsidRDefault="00E84CEB" w:rsidP="002D77E5">
            <w:pPr>
              <w:rPr>
                <w:color w:val="000000"/>
                <w:sz w:val="20"/>
                <w:szCs w:val="20"/>
              </w:rPr>
            </w:pPr>
            <w:r w:rsidRPr="00EF1E20">
              <w:rPr>
                <w:color w:val="000000"/>
                <w:sz w:val="20"/>
                <w:szCs w:val="20"/>
              </w:rPr>
              <w:t>The nature and quality of webs of social networks within an organization</w:t>
            </w:r>
            <w:r w:rsidR="00B26D34" w:rsidRPr="00EF1E20">
              <w:rPr>
                <w:color w:val="000000"/>
                <w:sz w:val="20"/>
                <w:szCs w:val="20"/>
              </w:rPr>
              <w:t>. (</w:t>
            </w:r>
            <w:r w:rsidR="00EF1E20">
              <w:rPr>
                <w:color w:val="000000"/>
                <w:sz w:val="20"/>
                <w:szCs w:val="20"/>
              </w:rPr>
              <w:t>2</w:t>
            </w:r>
            <w:r w:rsidR="00B26D34" w:rsidRPr="00EF1E20">
              <w:rPr>
                <w:color w:val="000000"/>
                <w:sz w:val="20"/>
                <w:szCs w:val="20"/>
              </w:rPr>
              <w:t>)</w:t>
            </w:r>
          </w:p>
        </w:tc>
      </w:tr>
      <w:tr w:rsidR="00E84CEB" w:rsidRPr="00EF1E20" w14:paraId="5BC76D6C" w14:textId="77777777" w:rsidTr="002D77E5">
        <w:tc>
          <w:tcPr>
            <w:tcW w:w="1506" w:type="dxa"/>
          </w:tcPr>
          <w:p w14:paraId="44847F9A" w14:textId="77777777" w:rsidR="00E84CEB" w:rsidRPr="00EF1E20" w:rsidRDefault="00E84CEB" w:rsidP="002D77E5">
            <w:pPr>
              <w:rPr>
                <w:sz w:val="20"/>
                <w:szCs w:val="20"/>
              </w:rPr>
            </w:pPr>
          </w:p>
        </w:tc>
        <w:tc>
          <w:tcPr>
            <w:tcW w:w="2277" w:type="dxa"/>
          </w:tcPr>
          <w:p w14:paraId="2A2018E1" w14:textId="77777777" w:rsidR="00E84CEB" w:rsidRPr="00EF1E20" w:rsidRDefault="00E84CEB" w:rsidP="002D77E5">
            <w:pPr>
              <w:rPr>
                <w:color w:val="000000"/>
                <w:sz w:val="20"/>
                <w:szCs w:val="20"/>
              </w:rPr>
            </w:pPr>
            <w:r w:rsidRPr="00EF1E20">
              <w:rPr>
                <w:color w:val="000000"/>
                <w:sz w:val="20"/>
                <w:szCs w:val="20"/>
              </w:rPr>
              <w:t>Power and authority</w:t>
            </w:r>
          </w:p>
        </w:tc>
        <w:tc>
          <w:tcPr>
            <w:tcW w:w="6112" w:type="dxa"/>
          </w:tcPr>
          <w:p w14:paraId="2C6732BA" w14:textId="0C2BFAC0" w:rsidR="00E84CEB" w:rsidRPr="00EF1E20" w:rsidRDefault="00E84CEB" w:rsidP="002D77E5">
            <w:pPr>
              <w:rPr>
                <w:color w:val="000000"/>
                <w:sz w:val="20"/>
                <w:szCs w:val="20"/>
              </w:rPr>
            </w:pPr>
            <w:r w:rsidRPr="00EF1E20">
              <w:rPr>
                <w:color w:val="000000"/>
                <w:sz w:val="20"/>
                <w:szCs w:val="20"/>
              </w:rPr>
              <w:t>The capacity or power to influence events, behaviors, situations or people, even when others try to resist this influence</w:t>
            </w:r>
            <w:r w:rsidR="00B26D34" w:rsidRPr="00EF1E20">
              <w:rPr>
                <w:color w:val="000000"/>
                <w:sz w:val="20"/>
                <w:szCs w:val="20"/>
              </w:rPr>
              <w:t>. (</w:t>
            </w:r>
            <w:r w:rsidR="00EF1E20">
              <w:rPr>
                <w:color w:val="000000"/>
                <w:sz w:val="20"/>
                <w:szCs w:val="20"/>
              </w:rPr>
              <w:t>4</w:t>
            </w:r>
            <w:r w:rsidR="00B26D34" w:rsidRPr="00EF1E20">
              <w:rPr>
                <w:color w:val="000000"/>
                <w:sz w:val="20"/>
                <w:szCs w:val="20"/>
              </w:rPr>
              <w:t>)</w:t>
            </w:r>
          </w:p>
          <w:p w14:paraId="0E11CBE3" w14:textId="77777777" w:rsidR="00E84CEB" w:rsidRPr="00EF1E20" w:rsidRDefault="00E84CEB" w:rsidP="002D77E5">
            <w:pPr>
              <w:rPr>
                <w:color w:val="000000"/>
                <w:sz w:val="20"/>
                <w:szCs w:val="20"/>
              </w:rPr>
            </w:pPr>
          </w:p>
        </w:tc>
      </w:tr>
      <w:tr w:rsidR="00E84CEB" w:rsidRPr="00EF1E20" w14:paraId="73DC8896" w14:textId="77777777" w:rsidTr="002D77E5">
        <w:tc>
          <w:tcPr>
            <w:tcW w:w="1506" w:type="dxa"/>
          </w:tcPr>
          <w:p w14:paraId="0CBDBDA7" w14:textId="77777777" w:rsidR="00E84CEB" w:rsidRPr="00EF1E20" w:rsidRDefault="00E84CEB" w:rsidP="002D77E5">
            <w:pPr>
              <w:rPr>
                <w:sz w:val="20"/>
                <w:szCs w:val="20"/>
              </w:rPr>
            </w:pPr>
          </w:p>
        </w:tc>
        <w:tc>
          <w:tcPr>
            <w:tcW w:w="2277" w:type="dxa"/>
          </w:tcPr>
          <w:p w14:paraId="662154FB" w14:textId="77777777" w:rsidR="00E84CEB" w:rsidRPr="00EF1E20" w:rsidRDefault="00E84CEB" w:rsidP="002D77E5">
            <w:pPr>
              <w:rPr>
                <w:color w:val="000000"/>
                <w:sz w:val="20"/>
                <w:szCs w:val="20"/>
              </w:rPr>
            </w:pPr>
            <w:r w:rsidRPr="00EF1E20">
              <w:rPr>
                <w:color w:val="000000"/>
                <w:sz w:val="20"/>
                <w:szCs w:val="20"/>
              </w:rPr>
              <w:t>Presence of boundaries</w:t>
            </w:r>
          </w:p>
        </w:tc>
        <w:tc>
          <w:tcPr>
            <w:tcW w:w="6112" w:type="dxa"/>
          </w:tcPr>
          <w:p w14:paraId="27C60C8F" w14:textId="2938191A" w:rsidR="00E84CEB" w:rsidRPr="00EF1E20" w:rsidRDefault="00E84CEB" w:rsidP="002D77E5">
            <w:pPr>
              <w:rPr>
                <w:color w:val="000000"/>
                <w:sz w:val="20"/>
                <w:szCs w:val="20"/>
              </w:rPr>
            </w:pPr>
            <w:r w:rsidRPr="00EF1E20">
              <w:rPr>
                <w:color w:val="000000"/>
                <w:sz w:val="20"/>
                <w:szCs w:val="20"/>
              </w:rPr>
              <w:t>The presence of barriers to sharing knowledge and spreading work practices</w:t>
            </w:r>
            <w:r w:rsidR="00B26D34" w:rsidRPr="00EF1E20">
              <w:rPr>
                <w:color w:val="000000"/>
                <w:sz w:val="20"/>
                <w:szCs w:val="20"/>
              </w:rPr>
              <w:t>. (</w:t>
            </w:r>
            <w:r w:rsidR="00EF1E20">
              <w:rPr>
                <w:color w:val="000000"/>
                <w:sz w:val="20"/>
                <w:szCs w:val="20"/>
              </w:rPr>
              <w:t>6</w:t>
            </w:r>
            <w:r w:rsidR="00B26D34" w:rsidRPr="00EF1E20">
              <w:rPr>
                <w:color w:val="000000"/>
                <w:sz w:val="20"/>
                <w:szCs w:val="20"/>
              </w:rPr>
              <w:t>)</w:t>
            </w:r>
          </w:p>
        </w:tc>
      </w:tr>
      <w:tr w:rsidR="00CD253E" w:rsidRPr="00EF1E20" w14:paraId="53D43380" w14:textId="77777777" w:rsidTr="002D77E5">
        <w:tc>
          <w:tcPr>
            <w:tcW w:w="1506" w:type="dxa"/>
          </w:tcPr>
          <w:p w14:paraId="6E70DCFF" w14:textId="77777777" w:rsidR="00CD253E" w:rsidRPr="00EF1E20" w:rsidRDefault="00CD253E" w:rsidP="002D77E5">
            <w:pPr>
              <w:rPr>
                <w:sz w:val="20"/>
                <w:szCs w:val="20"/>
              </w:rPr>
            </w:pPr>
          </w:p>
        </w:tc>
        <w:tc>
          <w:tcPr>
            <w:tcW w:w="2277" w:type="dxa"/>
          </w:tcPr>
          <w:p w14:paraId="7ADB223D" w14:textId="36C1AA3A" w:rsidR="00CD253E" w:rsidRPr="00EF1E20" w:rsidRDefault="00CD253E" w:rsidP="002D77E5">
            <w:pPr>
              <w:rPr>
                <w:color w:val="000000"/>
                <w:sz w:val="20"/>
                <w:szCs w:val="20"/>
              </w:rPr>
            </w:pPr>
            <w:r w:rsidRPr="00EF1E20">
              <w:rPr>
                <w:color w:val="000000"/>
                <w:sz w:val="20"/>
                <w:szCs w:val="20"/>
              </w:rPr>
              <w:t>Expectations or Requirements: ADDED to iPARIHS</w:t>
            </w:r>
            <w:r w:rsidR="00B26D34" w:rsidRPr="00EF1E20">
              <w:rPr>
                <w:color w:val="000000"/>
                <w:sz w:val="20"/>
                <w:szCs w:val="20"/>
              </w:rPr>
              <w:t xml:space="preserve"> by authors</w:t>
            </w:r>
          </w:p>
        </w:tc>
        <w:tc>
          <w:tcPr>
            <w:tcW w:w="6112" w:type="dxa"/>
          </w:tcPr>
          <w:p w14:paraId="43BD64E3" w14:textId="77777777" w:rsidR="00CD253E" w:rsidRPr="00EF1E20" w:rsidRDefault="00E3375F" w:rsidP="002D77E5">
            <w:pPr>
              <w:rPr>
                <w:color w:val="000000"/>
                <w:sz w:val="20"/>
                <w:szCs w:val="20"/>
              </w:rPr>
            </w:pPr>
            <w:r w:rsidRPr="00EF1E20">
              <w:rPr>
                <w:color w:val="000000"/>
                <w:sz w:val="20"/>
                <w:szCs w:val="20"/>
              </w:rPr>
              <w:t>Tasks, engagement</w:t>
            </w:r>
            <w:r w:rsidR="007B0EFA" w:rsidRPr="00EF1E20">
              <w:rPr>
                <w:color w:val="000000"/>
                <w:sz w:val="20"/>
                <w:szCs w:val="20"/>
              </w:rPr>
              <w:t>/</w:t>
            </w:r>
            <w:r w:rsidRPr="00EF1E20">
              <w:rPr>
                <w:color w:val="000000"/>
                <w:sz w:val="20"/>
                <w:szCs w:val="20"/>
              </w:rPr>
              <w:t xml:space="preserve">participation in efforts that people are expected or required to complete for their job. </w:t>
            </w:r>
            <w:r w:rsidR="007B0EFA" w:rsidRPr="00EF1E20">
              <w:rPr>
                <w:color w:val="000000"/>
                <w:sz w:val="20"/>
                <w:szCs w:val="20"/>
              </w:rPr>
              <w:t>Use: when</w:t>
            </w:r>
            <w:r w:rsidRPr="00EF1E20">
              <w:rPr>
                <w:color w:val="000000"/>
                <w:sz w:val="20"/>
                <w:szCs w:val="20"/>
              </w:rPr>
              <w:t xml:space="preserve"> </w:t>
            </w:r>
            <w:r w:rsidR="007B0EFA" w:rsidRPr="00EF1E20">
              <w:rPr>
                <w:color w:val="000000"/>
                <w:sz w:val="20"/>
                <w:szCs w:val="20"/>
              </w:rPr>
              <w:t>there is a</w:t>
            </w:r>
            <w:r w:rsidRPr="00EF1E20">
              <w:rPr>
                <w:color w:val="000000"/>
                <w:sz w:val="20"/>
                <w:szCs w:val="20"/>
              </w:rPr>
              <w:t xml:space="preserve"> disconnect between individuals or groups that vary in their ideas of what is expected or required. </w:t>
            </w:r>
          </w:p>
        </w:tc>
      </w:tr>
      <w:tr w:rsidR="00CD253E" w:rsidRPr="00EF1E20" w14:paraId="1B9C3849" w14:textId="77777777" w:rsidTr="002D77E5">
        <w:tc>
          <w:tcPr>
            <w:tcW w:w="1506" w:type="dxa"/>
          </w:tcPr>
          <w:p w14:paraId="0EC8A9F1" w14:textId="77777777" w:rsidR="00CD253E" w:rsidRPr="00EF1E20" w:rsidRDefault="00CD253E" w:rsidP="002D77E5">
            <w:pPr>
              <w:rPr>
                <w:sz w:val="20"/>
                <w:szCs w:val="20"/>
              </w:rPr>
            </w:pPr>
          </w:p>
        </w:tc>
        <w:tc>
          <w:tcPr>
            <w:tcW w:w="2277" w:type="dxa"/>
          </w:tcPr>
          <w:p w14:paraId="432C405E" w14:textId="2132B2F2" w:rsidR="00CD253E" w:rsidRPr="00EF1E20" w:rsidRDefault="00CD253E" w:rsidP="002D77E5">
            <w:pPr>
              <w:rPr>
                <w:color w:val="000000"/>
                <w:sz w:val="20"/>
                <w:szCs w:val="20"/>
              </w:rPr>
            </w:pPr>
            <w:r w:rsidRPr="00EF1E20">
              <w:rPr>
                <w:color w:val="000000"/>
                <w:sz w:val="20"/>
                <w:szCs w:val="20"/>
              </w:rPr>
              <w:t>Feelings or Emotions: ADDED to iPARIHS</w:t>
            </w:r>
            <w:r w:rsidR="00B26D34" w:rsidRPr="00EF1E20">
              <w:rPr>
                <w:color w:val="000000"/>
                <w:sz w:val="20"/>
                <w:szCs w:val="20"/>
              </w:rPr>
              <w:t xml:space="preserve"> by authors</w:t>
            </w:r>
          </w:p>
        </w:tc>
        <w:tc>
          <w:tcPr>
            <w:tcW w:w="6112" w:type="dxa"/>
          </w:tcPr>
          <w:p w14:paraId="13AE2A5F" w14:textId="6827D315" w:rsidR="00CD253E" w:rsidRPr="00EF1E20" w:rsidRDefault="00E3375F" w:rsidP="002D77E5">
            <w:pPr>
              <w:rPr>
                <w:color w:val="000000"/>
                <w:sz w:val="20"/>
                <w:szCs w:val="20"/>
              </w:rPr>
            </w:pPr>
            <w:r w:rsidRPr="00EF1E20">
              <w:rPr>
                <w:color w:val="000000"/>
                <w:sz w:val="20"/>
                <w:szCs w:val="20"/>
              </w:rPr>
              <w:t>Any feeling or emotion a recipient might have about something related to work, implementation efforts, or the innovation itself</w:t>
            </w:r>
          </w:p>
        </w:tc>
      </w:tr>
      <w:tr w:rsidR="00E84CEB" w:rsidRPr="00EF1E20" w14:paraId="25DC943F" w14:textId="77777777" w:rsidTr="002D77E5">
        <w:tc>
          <w:tcPr>
            <w:tcW w:w="1506" w:type="dxa"/>
          </w:tcPr>
          <w:p w14:paraId="5327FDB8" w14:textId="77777777" w:rsidR="00E84CEB" w:rsidRPr="00EF1E20" w:rsidRDefault="00E84CEB" w:rsidP="002D77E5">
            <w:pPr>
              <w:rPr>
                <w:sz w:val="20"/>
                <w:szCs w:val="20"/>
              </w:rPr>
            </w:pPr>
            <w:r w:rsidRPr="00EF1E20">
              <w:rPr>
                <w:sz w:val="20"/>
                <w:szCs w:val="20"/>
              </w:rPr>
              <w:lastRenderedPageBreak/>
              <w:t>Context</w:t>
            </w:r>
          </w:p>
        </w:tc>
        <w:tc>
          <w:tcPr>
            <w:tcW w:w="2277" w:type="dxa"/>
          </w:tcPr>
          <w:p w14:paraId="403D5456" w14:textId="77777777" w:rsidR="00E84CEB" w:rsidRPr="00EF1E20" w:rsidRDefault="00E84CEB" w:rsidP="002D77E5">
            <w:pPr>
              <w:rPr>
                <w:sz w:val="20"/>
                <w:szCs w:val="20"/>
              </w:rPr>
            </w:pPr>
          </w:p>
        </w:tc>
        <w:tc>
          <w:tcPr>
            <w:tcW w:w="6112" w:type="dxa"/>
          </w:tcPr>
          <w:p w14:paraId="0BD92E94" w14:textId="6FFF9DEE" w:rsidR="00E84CEB" w:rsidRPr="00EF1E20" w:rsidRDefault="00E84CEB" w:rsidP="002D77E5">
            <w:pPr>
              <w:rPr>
                <w:sz w:val="20"/>
                <w:szCs w:val="20"/>
              </w:rPr>
            </w:pPr>
            <w:r w:rsidRPr="00EF1E20">
              <w:rPr>
                <w:sz w:val="20"/>
                <w:szCs w:val="20"/>
              </w:rPr>
              <w:t>The physical environment/setting, as well as the boundaries or structures that shape the setting</w:t>
            </w:r>
            <w:r w:rsidR="00B26D34" w:rsidRPr="00EF1E20">
              <w:rPr>
                <w:sz w:val="20"/>
                <w:szCs w:val="20"/>
              </w:rPr>
              <w:t>. (</w:t>
            </w:r>
            <w:r w:rsidR="00EF1E20">
              <w:rPr>
                <w:sz w:val="20"/>
                <w:szCs w:val="20"/>
              </w:rPr>
              <w:t>1</w:t>
            </w:r>
            <w:r w:rsidR="00B26D34" w:rsidRPr="00EF1E20">
              <w:rPr>
                <w:sz w:val="20"/>
                <w:szCs w:val="20"/>
              </w:rPr>
              <w:t>)</w:t>
            </w:r>
          </w:p>
        </w:tc>
      </w:tr>
      <w:tr w:rsidR="00235B97" w:rsidRPr="00EF1E20" w14:paraId="17E4138F" w14:textId="77777777" w:rsidTr="00832D8B">
        <w:tc>
          <w:tcPr>
            <w:tcW w:w="9895" w:type="dxa"/>
            <w:gridSpan w:val="3"/>
          </w:tcPr>
          <w:p w14:paraId="75D217B3" w14:textId="7C8C053C" w:rsidR="00235B97" w:rsidRPr="00EF1E20" w:rsidRDefault="00235B97" w:rsidP="002D77E5">
            <w:pPr>
              <w:rPr>
                <w:sz w:val="20"/>
                <w:szCs w:val="20"/>
              </w:rPr>
            </w:pPr>
            <w:r w:rsidRPr="00EF1E20">
              <w:rPr>
                <w:sz w:val="20"/>
                <w:szCs w:val="20"/>
              </w:rPr>
              <w:t>Local Level</w:t>
            </w:r>
          </w:p>
        </w:tc>
      </w:tr>
      <w:tr w:rsidR="00E84CEB" w:rsidRPr="00EF1E20" w14:paraId="28B89AB5" w14:textId="77777777" w:rsidTr="002D77E5">
        <w:tc>
          <w:tcPr>
            <w:tcW w:w="1506" w:type="dxa"/>
          </w:tcPr>
          <w:p w14:paraId="23CF0D39" w14:textId="77777777" w:rsidR="00E84CEB" w:rsidRPr="00EF1E20" w:rsidRDefault="00E84CEB" w:rsidP="002D77E5">
            <w:pPr>
              <w:rPr>
                <w:sz w:val="20"/>
                <w:szCs w:val="20"/>
              </w:rPr>
            </w:pPr>
          </w:p>
        </w:tc>
        <w:tc>
          <w:tcPr>
            <w:tcW w:w="2277" w:type="dxa"/>
          </w:tcPr>
          <w:p w14:paraId="593B06FE" w14:textId="77777777" w:rsidR="00E84CEB" w:rsidRPr="00EF1E20" w:rsidRDefault="00E84CEB" w:rsidP="002D77E5">
            <w:pPr>
              <w:rPr>
                <w:color w:val="000000"/>
                <w:sz w:val="20"/>
                <w:szCs w:val="20"/>
              </w:rPr>
            </w:pPr>
            <w:r w:rsidRPr="00EF1E20">
              <w:rPr>
                <w:color w:val="000000"/>
                <w:sz w:val="20"/>
                <w:szCs w:val="20"/>
              </w:rPr>
              <w:t>Formal and informal leadership support</w:t>
            </w:r>
          </w:p>
        </w:tc>
        <w:tc>
          <w:tcPr>
            <w:tcW w:w="6112" w:type="dxa"/>
          </w:tcPr>
          <w:p w14:paraId="48881C75" w14:textId="7CB72901" w:rsidR="00E84CEB" w:rsidRPr="00EF1E20" w:rsidRDefault="00E84CEB" w:rsidP="002D77E5">
            <w:pPr>
              <w:rPr>
                <w:sz w:val="20"/>
                <w:szCs w:val="20"/>
              </w:rPr>
            </w:pPr>
            <w:r w:rsidRPr="00EF1E20">
              <w:rPr>
                <w:sz w:val="20"/>
                <w:szCs w:val="20"/>
              </w:rPr>
              <w:t xml:space="preserve">The behaviors, attitudes and actions of leaders that reflect readiness or receptivity to a change. </w:t>
            </w:r>
            <w:r w:rsidR="00B26D34" w:rsidRPr="00EF1E20">
              <w:rPr>
                <w:sz w:val="20"/>
                <w:szCs w:val="20"/>
              </w:rPr>
              <w:t>(</w:t>
            </w:r>
            <w:r w:rsidR="00EF1E20">
              <w:rPr>
                <w:sz w:val="20"/>
                <w:szCs w:val="20"/>
              </w:rPr>
              <w:t>1</w:t>
            </w:r>
            <w:r w:rsidR="00B26D34" w:rsidRPr="00EF1E20">
              <w:rPr>
                <w:sz w:val="20"/>
                <w:szCs w:val="20"/>
              </w:rPr>
              <w:t>)</w:t>
            </w:r>
          </w:p>
        </w:tc>
      </w:tr>
      <w:tr w:rsidR="00E84CEB" w:rsidRPr="00EF1E20" w14:paraId="1CF0BC6E" w14:textId="77777777" w:rsidTr="002D77E5">
        <w:tc>
          <w:tcPr>
            <w:tcW w:w="1506" w:type="dxa"/>
          </w:tcPr>
          <w:p w14:paraId="4D13E24D" w14:textId="77777777" w:rsidR="00E84CEB" w:rsidRPr="00EF1E20" w:rsidRDefault="00E84CEB" w:rsidP="002D77E5">
            <w:pPr>
              <w:rPr>
                <w:sz w:val="20"/>
                <w:szCs w:val="20"/>
              </w:rPr>
            </w:pPr>
          </w:p>
        </w:tc>
        <w:tc>
          <w:tcPr>
            <w:tcW w:w="2277" w:type="dxa"/>
          </w:tcPr>
          <w:p w14:paraId="0EDD87EE" w14:textId="77777777" w:rsidR="00E84CEB" w:rsidRPr="00EF1E20" w:rsidRDefault="00E84CEB" w:rsidP="002D77E5">
            <w:pPr>
              <w:rPr>
                <w:color w:val="000000"/>
                <w:sz w:val="20"/>
                <w:szCs w:val="20"/>
              </w:rPr>
            </w:pPr>
            <w:r w:rsidRPr="00EF1E20">
              <w:rPr>
                <w:color w:val="000000"/>
                <w:sz w:val="20"/>
                <w:szCs w:val="20"/>
              </w:rPr>
              <w:t>Culture</w:t>
            </w:r>
          </w:p>
        </w:tc>
        <w:tc>
          <w:tcPr>
            <w:tcW w:w="6112" w:type="dxa"/>
          </w:tcPr>
          <w:p w14:paraId="63B474C6" w14:textId="45A06B37" w:rsidR="00E84CEB" w:rsidRPr="00EF1E20" w:rsidRDefault="00E84CEB" w:rsidP="002D77E5">
            <w:pPr>
              <w:rPr>
                <w:color w:val="000000"/>
                <w:sz w:val="20"/>
                <w:szCs w:val="20"/>
              </w:rPr>
            </w:pPr>
            <w:r w:rsidRPr="00EF1E20">
              <w:rPr>
                <w:color w:val="000000"/>
                <w:sz w:val="20"/>
                <w:szCs w:val="20"/>
              </w:rPr>
              <w:t>Prevailing norms, values, and basic assumptions of a given organization, or “the way things are done around here”</w:t>
            </w:r>
            <w:r w:rsidR="00B465AA" w:rsidRPr="00EF1E20">
              <w:rPr>
                <w:color w:val="000000"/>
                <w:sz w:val="20"/>
                <w:szCs w:val="20"/>
              </w:rPr>
              <w:t>. (</w:t>
            </w:r>
            <w:r w:rsidR="00EF1E20">
              <w:rPr>
                <w:color w:val="000000"/>
                <w:sz w:val="20"/>
                <w:szCs w:val="20"/>
              </w:rPr>
              <w:t>1</w:t>
            </w:r>
            <w:r w:rsidR="00B465AA" w:rsidRPr="00EF1E20">
              <w:rPr>
                <w:color w:val="000000"/>
                <w:sz w:val="20"/>
                <w:szCs w:val="20"/>
              </w:rPr>
              <w:t xml:space="preserve">, </w:t>
            </w:r>
            <w:r w:rsidR="00EF1E20">
              <w:rPr>
                <w:color w:val="000000"/>
                <w:sz w:val="20"/>
                <w:szCs w:val="20"/>
              </w:rPr>
              <w:t>2</w:t>
            </w:r>
            <w:r w:rsidR="00B465AA" w:rsidRPr="00EF1E20">
              <w:rPr>
                <w:color w:val="000000"/>
                <w:sz w:val="20"/>
                <w:szCs w:val="20"/>
              </w:rPr>
              <w:t>)</w:t>
            </w:r>
          </w:p>
        </w:tc>
      </w:tr>
      <w:tr w:rsidR="00E84CEB" w:rsidRPr="00EF1E20" w14:paraId="1AAEA66A" w14:textId="77777777" w:rsidTr="002D77E5">
        <w:tc>
          <w:tcPr>
            <w:tcW w:w="1506" w:type="dxa"/>
          </w:tcPr>
          <w:p w14:paraId="5A797C09" w14:textId="77777777" w:rsidR="00E84CEB" w:rsidRPr="00EF1E20" w:rsidRDefault="00E84CEB" w:rsidP="002D77E5">
            <w:pPr>
              <w:rPr>
                <w:sz w:val="20"/>
                <w:szCs w:val="20"/>
              </w:rPr>
            </w:pPr>
          </w:p>
        </w:tc>
        <w:tc>
          <w:tcPr>
            <w:tcW w:w="2277" w:type="dxa"/>
          </w:tcPr>
          <w:p w14:paraId="01984854" w14:textId="77777777" w:rsidR="00E84CEB" w:rsidRPr="00EF1E20" w:rsidRDefault="00E84CEB" w:rsidP="002D77E5">
            <w:pPr>
              <w:rPr>
                <w:color w:val="000000"/>
                <w:sz w:val="20"/>
                <w:szCs w:val="20"/>
              </w:rPr>
            </w:pPr>
            <w:r w:rsidRPr="00EF1E20">
              <w:rPr>
                <w:color w:val="000000"/>
                <w:sz w:val="20"/>
                <w:szCs w:val="20"/>
              </w:rPr>
              <w:t>Past experience of innovation and change</w:t>
            </w:r>
          </w:p>
        </w:tc>
        <w:tc>
          <w:tcPr>
            <w:tcW w:w="6112" w:type="dxa"/>
          </w:tcPr>
          <w:p w14:paraId="4A1B76F0" w14:textId="334308FC" w:rsidR="00E84CEB" w:rsidRPr="00EF1E20" w:rsidRDefault="00E84CEB" w:rsidP="002D77E5">
            <w:pPr>
              <w:rPr>
                <w:color w:val="000000"/>
                <w:sz w:val="20"/>
                <w:szCs w:val="20"/>
              </w:rPr>
            </w:pPr>
            <w:r w:rsidRPr="00EF1E20">
              <w:rPr>
                <w:color w:val="000000"/>
                <w:sz w:val="20"/>
                <w:szCs w:val="20"/>
              </w:rPr>
              <w:t>Prior experience with the introduction of something new</w:t>
            </w:r>
            <w:r w:rsidR="00B465AA" w:rsidRPr="00EF1E20">
              <w:rPr>
                <w:color w:val="000000"/>
                <w:sz w:val="20"/>
                <w:szCs w:val="20"/>
              </w:rPr>
              <w:t>.</w:t>
            </w:r>
          </w:p>
        </w:tc>
      </w:tr>
      <w:tr w:rsidR="00E84CEB" w:rsidRPr="00EF1E20" w14:paraId="3C183427" w14:textId="77777777" w:rsidTr="002D77E5">
        <w:tc>
          <w:tcPr>
            <w:tcW w:w="1506" w:type="dxa"/>
          </w:tcPr>
          <w:p w14:paraId="3932EB8D" w14:textId="77777777" w:rsidR="00E84CEB" w:rsidRPr="00EF1E20" w:rsidRDefault="00E84CEB" w:rsidP="002D77E5">
            <w:pPr>
              <w:rPr>
                <w:sz w:val="20"/>
                <w:szCs w:val="20"/>
              </w:rPr>
            </w:pPr>
          </w:p>
        </w:tc>
        <w:tc>
          <w:tcPr>
            <w:tcW w:w="2277" w:type="dxa"/>
          </w:tcPr>
          <w:p w14:paraId="71835F27" w14:textId="77777777" w:rsidR="00E84CEB" w:rsidRPr="00EF1E20" w:rsidRDefault="00E84CEB" w:rsidP="002D77E5">
            <w:pPr>
              <w:rPr>
                <w:color w:val="000000"/>
                <w:sz w:val="20"/>
                <w:szCs w:val="20"/>
              </w:rPr>
            </w:pPr>
            <w:r w:rsidRPr="00EF1E20">
              <w:rPr>
                <w:color w:val="000000"/>
                <w:sz w:val="20"/>
                <w:szCs w:val="20"/>
              </w:rPr>
              <w:t>Mechanisms for embedding change</w:t>
            </w:r>
          </w:p>
        </w:tc>
        <w:tc>
          <w:tcPr>
            <w:tcW w:w="6112" w:type="dxa"/>
          </w:tcPr>
          <w:p w14:paraId="57E660B0" w14:textId="33E2FDD0" w:rsidR="00E84CEB" w:rsidRPr="00EF1E20" w:rsidRDefault="00E84CEB" w:rsidP="002D77E5">
            <w:pPr>
              <w:rPr>
                <w:color w:val="000000"/>
                <w:sz w:val="20"/>
                <w:szCs w:val="20"/>
              </w:rPr>
            </w:pPr>
            <w:r w:rsidRPr="00EF1E20">
              <w:rPr>
                <w:color w:val="000000"/>
                <w:sz w:val="20"/>
                <w:szCs w:val="20"/>
              </w:rPr>
              <w:t>The process of incorporating a new thing or process such that it is fully implemented and consistently used in day-to-day work</w:t>
            </w:r>
            <w:r w:rsidR="00B465AA" w:rsidRPr="00EF1E20">
              <w:rPr>
                <w:color w:val="000000"/>
                <w:sz w:val="20"/>
                <w:szCs w:val="20"/>
              </w:rPr>
              <w:t xml:space="preserve">. </w:t>
            </w:r>
          </w:p>
        </w:tc>
      </w:tr>
      <w:tr w:rsidR="00E84CEB" w:rsidRPr="00EF1E20" w14:paraId="212A2B9E" w14:textId="77777777" w:rsidTr="00235B97">
        <w:trPr>
          <w:trHeight w:val="746"/>
        </w:trPr>
        <w:tc>
          <w:tcPr>
            <w:tcW w:w="1506" w:type="dxa"/>
          </w:tcPr>
          <w:p w14:paraId="07958B72" w14:textId="77777777" w:rsidR="00E84CEB" w:rsidRPr="00EF1E20" w:rsidRDefault="00E84CEB" w:rsidP="002D77E5">
            <w:pPr>
              <w:rPr>
                <w:sz w:val="20"/>
                <w:szCs w:val="20"/>
              </w:rPr>
            </w:pPr>
          </w:p>
        </w:tc>
        <w:tc>
          <w:tcPr>
            <w:tcW w:w="2277" w:type="dxa"/>
          </w:tcPr>
          <w:p w14:paraId="0F134EA3" w14:textId="77777777" w:rsidR="00E84CEB" w:rsidRPr="00EF1E20" w:rsidRDefault="00E84CEB" w:rsidP="002D77E5">
            <w:pPr>
              <w:rPr>
                <w:color w:val="000000"/>
                <w:sz w:val="20"/>
                <w:szCs w:val="20"/>
              </w:rPr>
            </w:pPr>
            <w:r w:rsidRPr="00EF1E20">
              <w:rPr>
                <w:color w:val="000000"/>
                <w:sz w:val="20"/>
                <w:szCs w:val="20"/>
              </w:rPr>
              <w:t>Evaluation and feedback processes</w:t>
            </w:r>
          </w:p>
        </w:tc>
        <w:tc>
          <w:tcPr>
            <w:tcW w:w="6112" w:type="dxa"/>
          </w:tcPr>
          <w:p w14:paraId="1E32E28E" w14:textId="314DFF30" w:rsidR="00E84CEB" w:rsidRPr="00235B97" w:rsidRDefault="00E84CEB" w:rsidP="002D77E5">
            <w:pPr>
              <w:rPr>
                <w:sz w:val="20"/>
                <w:szCs w:val="20"/>
              </w:rPr>
            </w:pPr>
            <w:r w:rsidRPr="00EF1E20">
              <w:rPr>
                <w:sz w:val="20"/>
                <w:szCs w:val="20"/>
              </w:rPr>
              <w:t xml:space="preserve">The systems/processes for collecting, displaying and using EBP–related data to stakeholders in meaningful forms to measure practice or change. </w:t>
            </w:r>
            <w:r w:rsidR="00B465AA" w:rsidRPr="00EF1E20">
              <w:rPr>
                <w:sz w:val="20"/>
                <w:szCs w:val="20"/>
              </w:rPr>
              <w:t>(</w:t>
            </w:r>
            <w:r w:rsidR="00EF1E20">
              <w:rPr>
                <w:sz w:val="20"/>
                <w:szCs w:val="20"/>
              </w:rPr>
              <w:t>1</w:t>
            </w:r>
            <w:r w:rsidR="00B465AA" w:rsidRPr="00EF1E20">
              <w:rPr>
                <w:sz w:val="20"/>
                <w:szCs w:val="20"/>
              </w:rPr>
              <w:t>)</w:t>
            </w:r>
          </w:p>
        </w:tc>
      </w:tr>
      <w:tr w:rsidR="00E84CEB" w:rsidRPr="00EF1E20" w14:paraId="17462AD5" w14:textId="77777777" w:rsidTr="002D77E5">
        <w:tc>
          <w:tcPr>
            <w:tcW w:w="1506" w:type="dxa"/>
          </w:tcPr>
          <w:p w14:paraId="69D8118E" w14:textId="77777777" w:rsidR="00E84CEB" w:rsidRPr="00EF1E20" w:rsidRDefault="00E84CEB" w:rsidP="002D77E5">
            <w:pPr>
              <w:rPr>
                <w:sz w:val="20"/>
                <w:szCs w:val="20"/>
              </w:rPr>
            </w:pPr>
          </w:p>
        </w:tc>
        <w:tc>
          <w:tcPr>
            <w:tcW w:w="2277" w:type="dxa"/>
          </w:tcPr>
          <w:p w14:paraId="21266787" w14:textId="77777777" w:rsidR="00E84CEB" w:rsidRPr="00EF1E20" w:rsidRDefault="00E84CEB" w:rsidP="002D77E5">
            <w:pPr>
              <w:rPr>
                <w:color w:val="000000"/>
                <w:sz w:val="20"/>
                <w:szCs w:val="20"/>
              </w:rPr>
            </w:pPr>
            <w:r w:rsidRPr="00EF1E20">
              <w:rPr>
                <w:color w:val="000000"/>
                <w:sz w:val="20"/>
                <w:szCs w:val="20"/>
              </w:rPr>
              <w:t>Learning environment</w:t>
            </w:r>
          </w:p>
        </w:tc>
        <w:tc>
          <w:tcPr>
            <w:tcW w:w="6112" w:type="dxa"/>
          </w:tcPr>
          <w:p w14:paraId="595E71F2" w14:textId="7FBA4469" w:rsidR="00E84CEB" w:rsidRPr="00EF1E20" w:rsidRDefault="00E84CEB" w:rsidP="002D77E5">
            <w:pPr>
              <w:rPr>
                <w:color w:val="000000"/>
                <w:sz w:val="20"/>
                <w:szCs w:val="20"/>
              </w:rPr>
            </w:pPr>
            <w:r w:rsidRPr="00EF1E20">
              <w:rPr>
                <w:color w:val="000000"/>
                <w:sz w:val="20"/>
                <w:szCs w:val="20"/>
              </w:rPr>
              <w:t>A climate in which: a) leaders express their own fallibility and need for team members’ assistance and input; b) team members feel that they are essential, valued, and knowledgeable partners in the change process; c) individuals feel psychologically safe to try new methods; and d) there is sufficient time and space for reflective thinking and evaluation</w:t>
            </w:r>
            <w:r w:rsidR="00CC19A3" w:rsidRPr="00EF1E20">
              <w:rPr>
                <w:color w:val="000000"/>
                <w:sz w:val="20"/>
                <w:szCs w:val="20"/>
              </w:rPr>
              <w:t>. (</w:t>
            </w:r>
            <w:r w:rsidR="00EF1E20">
              <w:rPr>
                <w:color w:val="000000"/>
                <w:sz w:val="20"/>
                <w:szCs w:val="20"/>
              </w:rPr>
              <w:t>2</w:t>
            </w:r>
            <w:r w:rsidR="00CC19A3" w:rsidRPr="00EF1E20">
              <w:rPr>
                <w:color w:val="000000"/>
                <w:sz w:val="20"/>
                <w:szCs w:val="20"/>
              </w:rPr>
              <w:t>)</w:t>
            </w:r>
          </w:p>
        </w:tc>
      </w:tr>
      <w:tr w:rsidR="00235B97" w:rsidRPr="00EF1E20" w14:paraId="25D87360" w14:textId="77777777" w:rsidTr="00020601">
        <w:tc>
          <w:tcPr>
            <w:tcW w:w="9895" w:type="dxa"/>
            <w:gridSpan w:val="3"/>
          </w:tcPr>
          <w:p w14:paraId="33177461" w14:textId="0CBAA706" w:rsidR="00235B97" w:rsidRPr="00235B97" w:rsidRDefault="00235B97" w:rsidP="002D77E5">
            <w:pPr>
              <w:rPr>
                <w:color w:val="000000"/>
                <w:sz w:val="20"/>
                <w:szCs w:val="20"/>
              </w:rPr>
            </w:pPr>
            <w:r w:rsidRPr="00EF1E20">
              <w:rPr>
                <w:color w:val="000000"/>
                <w:sz w:val="20"/>
                <w:szCs w:val="20"/>
              </w:rPr>
              <w:t>Organizational Level</w:t>
            </w:r>
          </w:p>
        </w:tc>
      </w:tr>
      <w:tr w:rsidR="00E84CEB" w:rsidRPr="00EF1E20" w14:paraId="21BC1FB9" w14:textId="77777777" w:rsidTr="002D77E5">
        <w:tc>
          <w:tcPr>
            <w:tcW w:w="1506" w:type="dxa"/>
          </w:tcPr>
          <w:p w14:paraId="7BCEDDF2" w14:textId="77777777" w:rsidR="00E84CEB" w:rsidRPr="00EF1E20" w:rsidRDefault="00E84CEB" w:rsidP="002D77E5">
            <w:pPr>
              <w:rPr>
                <w:sz w:val="20"/>
                <w:szCs w:val="20"/>
              </w:rPr>
            </w:pPr>
          </w:p>
        </w:tc>
        <w:tc>
          <w:tcPr>
            <w:tcW w:w="2277" w:type="dxa"/>
          </w:tcPr>
          <w:p w14:paraId="4A259655" w14:textId="77777777" w:rsidR="00E84CEB" w:rsidRPr="00EF1E20" w:rsidRDefault="00E84CEB" w:rsidP="002D77E5">
            <w:pPr>
              <w:rPr>
                <w:color w:val="000000"/>
                <w:sz w:val="20"/>
                <w:szCs w:val="20"/>
              </w:rPr>
            </w:pPr>
            <w:r w:rsidRPr="00EF1E20">
              <w:rPr>
                <w:color w:val="000000"/>
                <w:sz w:val="20"/>
                <w:szCs w:val="20"/>
              </w:rPr>
              <w:t>Organizational priorities</w:t>
            </w:r>
          </w:p>
        </w:tc>
        <w:tc>
          <w:tcPr>
            <w:tcW w:w="6112" w:type="dxa"/>
          </w:tcPr>
          <w:p w14:paraId="1F0519D1" w14:textId="77777777" w:rsidR="00E84CEB" w:rsidRPr="00EF1E20" w:rsidRDefault="00E84CEB" w:rsidP="002D77E5">
            <w:pPr>
              <w:rPr>
                <w:color w:val="333333"/>
                <w:sz w:val="20"/>
                <w:szCs w:val="20"/>
              </w:rPr>
            </w:pPr>
            <w:r w:rsidRPr="00EF1E20">
              <w:rPr>
                <w:color w:val="333333"/>
                <w:sz w:val="20"/>
                <w:szCs w:val="20"/>
              </w:rPr>
              <w:t>Values and goals that guide the actions of an organization</w:t>
            </w:r>
          </w:p>
        </w:tc>
      </w:tr>
      <w:tr w:rsidR="00E84CEB" w:rsidRPr="00EF1E20" w14:paraId="5881090F" w14:textId="77777777" w:rsidTr="002D77E5">
        <w:tc>
          <w:tcPr>
            <w:tcW w:w="1506" w:type="dxa"/>
          </w:tcPr>
          <w:p w14:paraId="4919C9E8" w14:textId="77777777" w:rsidR="00E84CEB" w:rsidRPr="00EF1E20" w:rsidRDefault="00E84CEB" w:rsidP="002D77E5">
            <w:pPr>
              <w:rPr>
                <w:sz w:val="20"/>
                <w:szCs w:val="20"/>
              </w:rPr>
            </w:pPr>
          </w:p>
        </w:tc>
        <w:tc>
          <w:tcPr>
            <w:tcW w:w="2277" w:type="dxa"/>
          </w:tcPr>
          <w:p w14:paraId="7D63B0FB" w14:textId="77777777" w:rsidR="00E84CEB" w:rsidRPr="00EF1E20" w:rsidRDefault="00E84CEB" w:rsidP="002D77E5">
            <w:pPr>
              <w:rPr>
                <w:color w:val="000000"/>
                <w:sz w:val="20"/>
                <w:szCs w:val="20"/>
              </w:rPr>
            </w:pPr>
            <w:r w:rsidRPr="00EF1E20">
              <w:rPr>
                <w:color w:val="000000"/>
                <w:sz w:val="20"/>
                <w:szCs w:val="20"/>
              </w:rPr>
              <w:t>Senior leadership and management support</w:t>
            </w:r>
          </w:p>
        </w:tc>
        <w:tc>
          <w:tcPr>
            <w:tcW w:w="6112" w:type="dxa"/>
          </w:tcPr>
          <w:p w14:paraId="74897601" w14:textId="77777777" w:rsidR="00E84CEB" w:rsidRPr="00EF1E20" w:rsidRDefault="00E84CEB" w:rsidP="002D77E5">
            <w:pPr>
              <w:rPr>
                <w:color w:val="000000"/>
                <w:sz w:val="20"/>
                <w:szCs w:val="20"/>
              </w:rPr>
            </w:pPr>
            <w:r w:rsidRPr="00EF1E20">
              <w:rPr>
                <w:sz w:val="20"/>
                <w:szCs w:val="20"/>
              </w:rPr>
              <w:t xml:space="preserve">The behaviors, attitudes and actions of hospital leaders outside and above the ICU that reflect readiness or receptivity to a change. </w:t>
            </w:r>
          </w:p>
        </w:tc>
      </w:tr>
      <w:tr w:rsidR="00E84CEB" w:rsidRPr="00EF1E20" w14:paraId="4E1E2A6B" w14:textId="77777777" w:rsidTr="002D77E5">
        <w:tc>
          <w:tcPr>
            <w:tcW w:w="1506" w:type="dxa"/>
          </w:tcPr>
          <w:p w14:paraId="694578A9" w14:textId="77777777" w:rsidR="00E84CEB" w:rsidRPr="00EF1E20" w:rsidRDefault="00E84CEB" w:rsidP="002D77E5">
            <w:pPr>
              <w:rPr>
                <w:sz w:val="20"/>
                <w:szCs w:val="20"/>
              </w:rPr>
            </w:pPr>
          </w:p>
        </w:tc>
        <w:tc>
          <w:tcPr>
            <w:tcW w:w="2277" w:type="dxa"/>
          </w:tcPr>
          <w:p w14:paraId="2932E109" w14:textId="77777777" w:rsidR="00E84CEB" w:rsidRPr="00EF1E20" w:rsidRDefault="00E84CEB" w:rsidP="002D77E5">
            <w:pPr>
              <w:rPr>
                <w:color w:val="000000"/>
                <w:sz w:val="20"/>
                <w:szCs w:val="20"/>
              </w:rPr>
            </w:pPr>
            <w:r w:rsidRPr="00EF1E20">
              <w:rPr>
                <w:color w:val="000000"/>
                <w:sz w:val="20"/>
                <w:szCs w:val="20"/>
              </w:rPr>
              <w:t>Culture</w:t>
            </w:r>
          </w:p>
        </w:tc>
        <w:tc>
          <w:tcPr>
            <w:tcW w:w="6112" w:type="dxa"/>
          </w:tcPr>
          <w:p w14:paraId="1FEFD07E" w14:textId="3FB8312B" w:rsidR="00E84CEB" w:rsidRPr="00EF1E20" w:rsidRDefault="00E84CEB" w:rsidP="002D77E5">
            <w:pPr>
              <w:rPr>
                <w:color w:val="000000"/>
                <w:sz w:val="20"/>
                <w:szCs w:val="20"/>
              </w:rPr>
            </w:pPr>
            <w:r w:rsidRPr="00EF1E20">
              <w:rPr>
                <w:color w:val="000000"/>
                <w:sz w:val="20"/>
                <w:szCs w:val="20"/>
              </w:rPr>
              <w:t>Prevailing norms, values, and basic assumptions of a given organization, or “the way things are done around here”</w:t>
            </w:r>
            <w:r w:rsidR="00CC19A3" w:rsidRPr="00EF1E20">
              <w:rPr>
                <w:color w:val="000000"/>
                <w:sz w:val="20"/>
                <w:szCs w:val="20"/>
              </w:rPr>
              <w:t>. (</w:t>
            </w:r>
            <w:r w:rsidR="00EF1E20">
              <w:rPr>
                <w:color w:val="000000"/>
                <w:sz w:val="20"/>
                <w:szCs w:val="20"/>
              </w:rPr>
              <w:t>1</w:t>
            </w:r>
            <w:r w:rsidR="00CC19A3" w:rsidRPr="00EF1E20">
              <w:rPr>
                <w:color w:val="000000"/>
                <w:sz w:val="20"/>
                <w:szCs w:val="20"/>
              </w:rPr>
              <w:t xml:space="preserve">, </w:t>
            </w:r>
            <w:r w:rsidR="00EF1E20">
              <w:rPr>
                <w:color w:val="000000"/>
                <w:sz w:val="20"/>
                <w:szCs w:val="20"/>
              </w:rPr>
              <w:t>2</w:t>
            </w:r>
            <w:r w:rsidR="00CC19A3" w:rsidRPr="00EF1E20">
              <w:rPr>
                <w:color w:val="000000"/>
                <w:sz w:val="20"/>
                <w:szCs w:val="20"/>
              </w:rPr>
              <w:t>)</w:t>
            </w:r>
          </w:p>
        </w:tc>
      </w:tr>
      <w:tr w:rsidR="00E84CEB" w:rsidRPr="00EF1E20" w14:paraId="194D4427" w14:textId="77777777" w:rsidTr="002D77E5">
        <w:tc>
          <w:tcPr>
            <w:tcW w:w="1506" w:type="dxa"/>
          </w:tcPr>
          <w:p w14:paraId="764E30FF" w14:textId="77777777" w:rsidR="00E84CEB" w:rsidRPr="00EF1E20" w:rsidRDefault="00E84CEB" w:rsidP="002D77E5">
            <w:pPr>
              <w:rPr>
                <w:sz w:val="20"/>
                <w:szCs w:val="20"/>
              </w:rPr>
            </w:pPr>
          </w:p>
        </w:tc>
        <w:tc>
          <w:tcPr>
            <w:tcW w:w="2277" w:type="dxa"/>
          </w:tcPr>
          <w:p w14:paraId="30BA9695" w14:textId="77777777" w:rsidR="00E84CEB" w:rsidRPr="00EF1E20" w:rsidRDefault="00E84CEB" w:rsidP="002D77E5">
            <w:pPr>
              <w:rPr>
                <w:color w:val="000000"/>
                <w:sz w:val="20"/>
                <w:szCs w:val="20"/>
              </w:rPr>
            </w:pPr>
            <w:r w:rsidRPr="00EF1E20">
              <w:rPr>
                <w:color w:val="000000"/>
                <w:sz w:val="20"/>
                <w:szCs w:val="20"/>
              </w:rPr>
              <w:t>Structure and systems</w:t>
            </w:r>
          </w:p>
        </w:tc>
        <w:tc>
          <w:tcPr>
            <w:tcW w:w="6112" w:type="dxa"/>
          </w:tcPr>
          <w:p w14:paraId="012F93FF" w14:textId="611C97E4" w:rsidR="00E84CEB" w:rsidRPr="00EF1E20" w:rsidRDefault="00E84CEB" w:rsidP="002D77E5">
            <w:pPr>
              <w:rPr>
                <w:color w:val="000000"/>
                <w:sz w:val="20"/>
                <w:szCs w:val="20"/>
              </w:rPr>
            </w:pPr>
            <w:r w:rsidRPr="00EF1E20">
              <w:rPr>
                <w:color w:val="000000"/>
                <w:sz w:val="20"/>
                <w:szCs w:val="20"/>
              </w:rPr>
              <w:t>The social architecture, age, maturity, and size of an organization</w:t>
            </w:r>
            <w:r w:rsidR="00CC19A3" w:rsidRPr="00EF1E20">
              <w:rPr>
                <w:color w:val="000000"/>
                <w:sz w:val="20"/>
                <w:szCs w:val="20"/>
              </w:rPr>
              <w:t>. (</w:t>
            </w:r>
            <w:r w:rsidR="00EF1E20">
              <w:rPr>
                <w:color w:val="000000"/>
                <w:sz w:val="20"/>
                <w:szCs w:val="20"/>
              </w:rPr>
              <w:t>2</w:t>
            </w:r>
            <w:r w:rsidR="00CC19A3" w:rsidRPr="00EF1E20">
              <w:rPr>
                <w:color w:val="000000"/>
                <w:sz w:val="20"/>
                <w:szCs w:val="20"/>
              </w:rPr>
              <w:t>)</w:t>
            </w:r>
          </w:p>
        </w:tc>
      </w:tr>
      <w:tr w:rsidR="00E84CEB" w:rsidRPr="00EF1E20" w14:paraId="72BBB5D1" w14:textId="77777777" w:rsidTr="002D77E5">
        <w:tc>
          <w:tcPr>
            <w:tcW w:w="1506" w:type="dxa"/>
          </w:tcPr>
          <w:p w14:paraId="443C4D95" w14:textId="77777777" w:rsidR="00E84CEB" w:rsidRPr="00EF1E20" w:rsidRDefault="00E84CEB" w:rsidP="002D77E5">
            <w:pPr>
              <w:rPr>
                <w:sz w:val="20"/>
                <w:szCs w:val="20"/>
              </w:rPr>
            </w:pPr>
          </w:p>
        </w:tc>
        <w:tc>
          <w:tcPr>
            <w:tcW w:w="2277" w:type="dxa"/>
          </w:tcPr>
          <w:p w14:paraId="5879220F" w14:textId="77777777" w:rsidR="00E84CEB" w:rsidRPr="00EF1E20" w:rsidRDefault="00E84CEB" w:rsidP="002D77E5">
            <w:pPr>
              <w:rPr>
                <w:color w:val="000000"/>
                <w:sz w:val="20"/>
                <w:szCs w:val="20"/>
              </w:rPr>
            </w:pPr>
            <w:r w:rsidRPr="00EF1E20">
              <w:rPr>
                <w:color w:val="000000"/>
                <w:sz w:val="20"/>
                <w:szCs w:val="20"/>
              </w:rPr>
              <w:t>History of innovation and change</w:t>
            </w:r>
          </w:p>
        </w:tc>
        <w:tc>
          <w:tcPr>
            <w:tcW w:w="6112" w:type="dxa"/>
          </w:tcPr>
          <w:p w14:paraId="3A1C8233" w14:textId="2420FEED" w:rsidR="00E84CEB" w:rsidRPr="00EF1E20" w:rsidRDefault="00E84CEB" w:rsidP="002D77E5">
            <w:pPr>
              <w:rPr>
                <w:color w:val="000000"/>
                <w:sz w:val="20"/>
                <w:szCs w:val="20"/>
              </w:rPr>
            </w:pPr>
            <w:r w:rsidRPr="00EF1E20">
              <w:rPr>
                <w:color w:val="000000"/>
                <w:sz w:val="20"/>
                <w:szCs w:val="20"/>
              </w:rPr>
              <w:t>Prior experience with the introduction of something new</w:t>
            </w:r>
            <w:r w:rsidR="00CC19A3" w:rsidRPr="00EF1E20">
              <w:rPr>
                <w:color w:val="000000"/>
                <w:sz w:val="20"/>
                <w:szCs w:val="20"/>
              </w:rPr>
              <w:t xml:space="preserve">. </w:t>
            </w:r>
          </w:p>
        </w:tc>
      </w:tr>
      <w:tr w:rsidR="00E84CEB" w:rsidRPr="00EF1E20" w14:paraId="00D9C937" w14:textId="77777777" w:rsidTr="002D77E5">
        <w:tc>
          <w:tcPr>
            <w:tcW w:w="1506" w:type="dxa"/>
          </w:tcPr>
          <w:p w14:paraId="263B0438" w14:textId="77777777" w:rsidR="00E84CEB" w:rsidRPr="00EF1E20" w:rsidRDefault="00E84CEB" w:rsidP="002D77E5">
            <w:pPr>
              <w:rPr>
                <w:sz w:val="20"/>
                <w:szCs w:val="20"/>
              </w:rPr>
            </w:pPr>
          </w:p>
        </w:tc>
        <w:tc>
          <w:tcPr>
            <w:tcW w:w="2277" w:type="dxa"/>
          </w:tcPr>
          <w:p w14:paraId="411DA465" w14:textId="77777777" w:rsidR="00E84CEB" w:rsidRPr="00EF1E20" w:rsidRDefault="00E84CEB" w:rsidP="002D77E5">
            <w:pPr>
              <w:rPr>
                <w:color w:val="000000"/>
                <w:sz w:val="20"/>
                <w:szCs w:val="20"/>
              </w:rPr>
            </w:pPr>
            <w:r w:rsidRPr="00EF1E20">
              <w:rPr>
                <w:color w:val="000000"/>
                <w:sz w:val="20"/>
                <w:szCs w:val="20"/>
              </w:rPr>
              <w:t>Absorptive capacity</w:t>
            </w:r>
          </w:p>
        </w:tc>
        <w:tc>
          <w:tcPr>
            <w:tcW w:w="6112" w:type="dxa"/>
          </w:tcPr>
          <w:p w14:paraId="29389E8B" w14:textId="7C5876EA" w:rsidR="00E84CEB" w:rsidRPr="00EF1E20" w:rsidRDefault="00E84CEB" w:rsidP="002D77E5">
            <w:pPr>
              <w:rPr>
                <w:color w:val="000000"/>
                <w:sz w:val="20"/>
                <w:szCs w:val="20"/>
              </w:rPr>
            </w:pPr>
            <w:r w:rsidRPr="00EF1E20">
              <w:rPr>
                <w:color w:val="000000"/>
                <w:sz w:val="20"/>
                <w:szCs w:val="20"/>
              </w:rPr>
              <w:t>The capacity for change, preparedness, and receptivity of involved individuals to an innovation, and the extent to which use of that innovation will be rewarded, supported, and expected within their organization</w:t>
            </w:r>
            <w:r w:rsidR="00141BC0" w:rsidRPr="00EF1E20">
              <w:rPr>
                <w:color w:val="000000"/>
                <w:sz w:val="20"/>
                <w:szCs w:val="20"/>
              </w:rPr>
              <w:t>. (</w:t>
            </w:r>
            <w:r w:rsidR="00EF1E20">
              <w:rPr>
                <w:color w:val="000000"/>
                <w:sz w:val="20"/>
                <w:szCs w:val="20"/>
              </w:rPr>
              <w:t>1</w:t>
            </w:r>
            <w:r w:rsidR="00141BC0" w:rsidRPr="00EF1E20">
              <w:rPr>
                <w:color w:val="000000"/>
                <w:sz w:val="20"/>
                <w:szCs w:val="20"/>
              </w:rPr>
              <w:t xml:space="preserve">, </w:t>
            </w:r>
            <w:r w:rsidR="00EF1E20">
              <w:rPr>
                <w:color w:val="000000"/>
                <w:sz w:val="20"/>
                <w:szCs w:val="20"/>
              </w:rPr>
              <w:t>2</w:t>
            </w:r>
            <w:r w:rsidR="00141BC0" w:rsidRPr="00EF1E20">
              <w:rPr>
                <w:color w:val="000000"/>
                <w:sz w:val="20"/>
                <w:szCs w:val="20"/>
              </w:rPr>
              <w:t>)</w:t>
            </w:r>
          </w:p>
          <w:p w14:paraId="7C270AE4" w14:textId="77777777" w:rsidR="00E84CEB" w:rsidRPr="00EF1E20" w:rsidRDefault="00E84CEB" w:rsidP="002D77E5">
            <w:pPr>
              <w:rPr>
                <w:sz w:val="20"/>
                <w:szCs w:val="20"/>
              </w:rPr>
            </w:pPr>
          </w:p>
        </w:tc>
      </w:tr>
      <w:tr w:rsidR="00E84CEB" w:rsidRPr="00EF1E20" w14:paraId="084FCEC7" w14:textId="77777777" w:rsidTr="002D77E5">
        <w:tc>
          <w:tcPr>
            <w:tcW w:w="1506" w:type="dxa"/>
          </w:tcPr>
          <w:p w14:paraId="3E08E42D" w14:textId="77777777" w:rsidR="00E84CEB" w:rsidRPr="00EF1E20" w:rsidRDefault="00E84CEB" w:rsidP="002D77E5">
            <w:pPr>
              <w:rPr>
                <w:sz w:val="20"/>
                <w:szCs w:val="20"/>
              </w:rPr>
            </w:pPr>
          </w:p>
        </w:tc>
        <w:tc>
          <w:tcPr>
            <w:tcW w:w="2277" w:type="dxa"/>
          </w:tcPr>
          <w:p w14:paraId="762657BB" w14:textId="77777777" w:rsidR="00E84CEB" w:rsidRPr="00EF1E20" w:rsidRDefault="00E84CEB" w:rsidP="002D77E5">
            <w:pPr>
              <w:rPr>
                <w:color w:val="000000"/>
                <w:sz w:val="20"/>
                <w:szCs w:val="20"/>
              </w:rPr>
            </w:pPr>
            <w:r w:rsidRPr="00EF1E20">
              <w:rPr>
                <w:color w:val="000000"/>
                <w:sz w:val="20"/>
                <w:szCs w:val="20"/>
              </w:rPr>
              <w:t>Learning networks</w:t>
            </w:r>
          </w:p>
        </w:tc>
        <w:tc>
          <w:tcPr>
            <w:tcW w:w="6112" w:type="dxa"/>
          </w:tcPr>
          <w:p w14:paraId="38008DE1" w14:textId="3BF38CAE" w:rsidR="00E84CEB" w:rsidRPr="00EF1E20" w:rsidRDefault="00E84CEB" w:rsidP="002D77E5">
            <w:pPr>
              <w:rPr>
                <w:color w:val="000000"/>
                <w:sz w:val="20"/>
                <w:szCs w:val="20"/>
              </w:rPr>
            </w:pPr>
            <w:r w:rsidRPr="00EF1E20">
              <w:rPr>
                <w:color w:val="000000"/>
                <w:sz w:val="20"/>
                <w:szCs w:val="20"/>
              </w:rPr>
              <w:t>Continuing education, collaboratives, or other organized efforts to enhance an individual or group’s knowledge.</w:t>
            </w:r>
          </w:p>
        </w:tc>
      </w:tr>
      <w:tr w:rsidR="00E84CEB" w:rsidRPr="00EF1E20" w14:paraId="73AC3A22" w14:textId="77777777" w:rsidTr="002D77E5">
        <w:tc>
          <w:tcPr>
            <w:tcW w:w="1506" w:type="dxa"/>
          </w:tcPr>
          <w:p w14:paraId="78BC5A31" w14:textId="77777777" w:rsidR="00E84CEB" w:rsidRPr="00EF1E20" w:rsidRDefault="00E84CEB" w:rsidP="002D77E5">
            <w:pPr>
              <w:rPr>
                <w:sz w:val="20"/>
                <w:szCs w:val="20"/>
              </w:rPr>
            </w:pPr>
            <w:r w:rsidRPr="00EF1E20">
              <w:rPr>
                <w:sz w:val="20"/>
                <w:szCs w:val="20"/>
              </w:rPr>
              <w:t>Facilitation</w:t>
            </w:r>
          </w:p>
        </w:tc>
        <w:tc>
          <w:tcPr>
            <w:tcW w:w="2277" w:type="dxa"/>
          </w:tcPr>
          <w:p w14:paraId="6CDD08F4" w14:textId="77777777" w:rsidR="00E84CEB" w:rsidRPr="00EF1E20" w:rsidRDefault="00E84CEB" w:rsidP="002D77E5">
            <w:pPr>
              <w:rPr>
                <w:color w:val="000000"/>
                <w:sz w:val="20"/>
                <w:szCs w:val="20"/>
              </w:rPr>
            </w:pPr>
          </w:p>
        </w:tc>
        <w:tc>
          <w:tcPr>
            <w:tcW w:w="6112" w:type="dxa"/>
          </w:tcPr>
          <w:p w14:paraId="76AD5BEB" w14:textId="79805CB8" w:rsidR="00E84CEB" w:rsidRPr="00EF1E20" w:rsidRDefault="00E84CEB" w:rsidP="002D77E5">
            <w:pPr>
              <w:rPr>
                <w:sz w:val="20"/>
                <w:szCs w:val="20"/>
              </w:rPr>
            </w:pPr>
            <w:r w:rsidRPr="00EF1E20">
              <w:rPr>
                <w:sz w:val="20"/>
                <w:szCs w:val="20"/>
              </w:rPr>
              <w:t>A deliberate process of interactive problem solving and support that occurs in the context of a recognized need for improvement and a supportive interpersonal relationship</w:t>
            </w:r>
            <w:r w:rsidR="00141BC0" w:rsidRPr="00EF1E20">
              <w:rPr>
                <w:sz w:val="20"/>
                <w:szCs w:val="20"/>
              </w:rPr>
              <w:t xml:space="preserve"> (</w:t>
            </w:r>
            <w:r w:rsidR="00EF1E20">
              <w:rPr>
                <w:sz w:val="20"/>
                <w:szCs w:val="20"/>
              </w:rPr>
              <w:t>1</w:t>
            </w:r>
            <w:r w:rsidR="00141BC0" w:rsidRPr="00EF1E20">
              <w:rPr>
                <w:sz w:val="20"/>
                <w:szCs w:val="20"/>
              </w:rPr>
              <w:t>)</w:t>
            </w:r>
          </w:p>
        </w:tc>
      </w:tr>
    </w:tbl>
    <w:p w14:paraId="313F1C9E" w14:textId="77777777" w:rsidR="00E84CEB" w:rsidRPr="00EF1E20" w:rsidRDefault="00E84CEB" w:rsidP="00E84CEB">
      <w:pPr>
        <w:rPr>
          <w:sz w:val="20"/>
          <w:szCs w:val="20"/>
        </w:rPr>
      </w:pPr>
    </w:p>
    <w:p w14:paraId="5D39B363" w14:textId="77777777" w:rsidR="00E84CEB" w:rsidRPr="00EF1E20" w:rsidRDefault="00CD253E">
      <w:pPr>
        <w:rPr>
          <w:sz w:val="20"/>
          <w:szCs w:val="20"/>
        </w:rPr>
      </w:pPr>
      <w:r w:rsidRPr="00EF1E20">
        <w:rPr>
          <w:sz w:val="20"/>
          <w:szCs w:val="20"/>
        </w:rPr>
        <w:t>New Nodes</w:t>
      </w:r>
    </w:p>
    <w:p w14:paraId="09A3BC94" w14:textId="77777777" w:rsidR="00CD253E" w:rsidRPr="00EF1E20" w:rsidRDefault="00CD253E">
      <w:pPr>
        <w:rPr>
          <w:sz w:val="20"/>
          <w:szCs w:val="20"/>
        </w:rPr>
      </w:pPr>
    </w:p>
    <w:tbl>
      <w:tblPr>
        <w:tblStyle w:val="TableGrid"/>
        <w:tblW w:w="9810" w:type="dxa"/>
        <w:tblInd w:w="-275" w:type="dxa"/>
        <w:tblLook w:val="04A0" w:firstRow="1" w:lastRow="0" w:firstColumn="1" w:lastColumn="0" w:noHBand="0" w:noVBand="1"/>
      </w:tblPr>
      <w:tblGrid>
        <w:gridCol w:w="3780"/>
        <w:gridCol w:w="6030"/>
      </w:tblGrid>
      <w:tr w:rsidR="00CD253E" w:rsidRPr="00EF1E20" w14:paraId="3EEEDD3D" w14:textId="77777777" w:rsidTr="002D77E5">
        <w:tc>
          <w:tcPr>
            <w:tcW w:w="3780" w:type="dxa"/>
          </w:tcPr>
          <w:p w14:paraId="6986248C" w14:textId="77777777" w:rsidR="00CD253E" w:rsidRPr="00EF1E20" w:rsidRDefault="00CD253E" w:rsidP="002D77E5">
            <w:pPr>
              <w:rPr>
                <w:sz w:val="20"/>
                <w:szCs w:val="20"/>
              </w:rPr>
            </w:pPr>
            <w:r w:rsidRPr="00EF1E20">
              <w:rPr>
                <w:sz w:val="20"/>
                <w:szCs w:val="20"/>
              </w:rPr>
              <w:t>Consistent Exposure to Intervention</w:t>
            </w:r>
          </w:p>
        </w:tc>
        <w:tc>
          <w:tcPr>
            <w:tcW w:w="6030" w:type="dxa"/>
          </w:tcPr>
          <w:p w14:paraId="5A350432" w14:textId="77777777" w:rsidR="00CD253E" w:rsidRPr="00EF1E20" w:rsidRDefault="00E3375F" w:rsidP="002D77E5">
            <w:pPr>
              <w:rPr>
                <w:sz w:val="20"/>
                <w:szCs w:val="20"/>
              </w:rPr>
            </w:pPr>
            <w:r w:rsidRPr="00EF1E20">
              <w:rPr>
                <w:sz w:val="20"/>
                <w:szCs w:val="20"/>
              </w:rPr>
              <w:t xml:space="preserve">The idea that implementation is easier or more sustainable when individuals have the need/opportunity use the intervention frequently. </w:t>
            </w:r>
          </w:p>
        </w:tc>
      </w:tr>
      <w:tr w:rsidR="00CD253E" w:rsidRPr="00EF1E20" w14:paraId="479B0E55" w14:textId="77777777" w:rsidTr="002D77E5">
        <w:tc>
          <w:tcPr>
            <w:tcW w:w="3780" w:type="dxa"/>
          </w:tcPr>
          <w:p w14:paraId="6CAA364A" w14:textId="77777777" w:rsidR="00CD253E" w:rsidRPr="00EF1E20" w:rsidRDefault="00CD253E" w:rsidP="002D77E5">
            <w:pPr>
              <w:rPr>
                <w:sz w:val="20"/>
                <w:szCs w:val="20"/>
              </w:rPr>
            </w:pPr>
            <w:r w:rsidRPr="00EF1E20">
              <w:rPr>
                <w:sz w:val="20"/>
                <w:szCs w:val="20"/>
              </w:rPr>
              <w:t>Provider Autonomy</w:t>
            </w:r>
          </w:p>
        </w:tc>
        <w:tc>
          <w:tcPr>
            <w:tcW w:w="6030" w:type="dxa"/>
          </w:tcPr>
          <w:p w14:paraId="58F19983" w14:textId="77777777" w:rsidR="00CD253E" w:rsidRPr="00EF1E20" w:rsidRDefault="00E3375F" w:rsidP="002D77E5">
            <w:pPr>
              <w:rPr>
                <w:sz w:val="20"/>
                <w:szCs w:val="20"/>
              </w:rPr>
            </w:pPr>
            <w:r w:rsidRPr="00EF1E20">
              <w:rPr>
                <w:sz w:val="20"/>
                <w:szCs w:val="20"/>
              </w:rPr>
              <w:t>Self-directed and independent activity by a care provider (in decision making, etc.)</w:t>
            </w:r>
            <w:r w:rsidR="008C4883" w:rsidRPr="00EF1E20">
              <w:rPr>
                <w:sz w:val="20"/>
                <w:szCs w:val="20"/>
              </w:rPr>
              <w:t xml:space="preserve">. Usually in the context of a provider discussing </w:t>
            </w:r>
            <w:r w:rsidR="00146621" w:rsidRPr="00EF1E20">
              <w:rPr>
                <w:sz w:val="20"/>
                <w:szCs w:val="20"/>
              </w:rPr>
              <w:t xml:space="preserve">the value </w:t>
            </w:r>
            <w:r w:rsidR="008C4883" w:rsidRPr="00EF1E20">
              <w:rPr>
                <w:sz w:val="20"/>
                <w:szCs w:val="20"/>
              </w:rPr>
              <w:t xml:space="preserve">of autonomy, fear of losing autonomy. </w:t>
            </w:r>
          </w:p>
        </w:tc>
      </w:tr>
      <w:tr w:rsidR="00CD253E" w:rsidRPr="00EF1E20" w14:paraId="375BB812" w14:textId="77777777" w:rsidTr="002D77E5">
        <w:tc>
          <w:tcPr>
            <w:tcW w:w="3780" w:type="dxa"/>
          </w:tcPr>
          <w:p w14:paraId="2281A142" w14:textId="77777777" w:rsidR="00CD253E" w:rsidRPr="00EF1E20" w:rsidRDefault="00CD253E" w:rsidP="002D77E5">
            <w:pPr>
              <w:rPr>
                <w:sz w:val="20"/>
                <w:szCs w:val="20"/>
              </w:rPr>
            </w:pPr>
            <w:r w:rsidRPr="00EF1E20">
              <w:rPr>
                <w:sz w:val="20"/>
                <w:szCs w:val="20"/>
              </w:rPr>
              <w:t>Response to bad outcome</w:t>
            </w:r>
          </w:p>
        </w:tc>
        <w:tc>
          <w:tcPr>
            <w:tcW w:w="6030" w:type="dxa"/>
          </w:tcPr>
          <w:p w14:paraId="6214144D" w14:textId="77777777" w:rsidR="00CD253E" w:rsidRPr="00EF1E20" w:rsidRDefault="008C4883" w:rsidP="002D77E5">
            <w:pPr>
              <w:rPr>
                <w:sz w:val="20"/>
                <w:szCs w:val="20"/>
              </w:rPr>
            </w:pPr>
            <w:r w:rsidRPr="00EF1E20">
              <w:rPr>
                <w:sz w:val="20"/>
                <w:szCs w:val="20"/>
              </w:rPr>
              <w:t xml:space="preserve">Quality or improvement efforts that occur in response to events where a negative outcome </w:t>
            </w:r>
            <w:r w:rsidR="007B0EFA" w:rsidRPr="00EF1E20">
              <w:rPr>
                <w:sz w:val="20"/>
                <w:szCs w:val="20"/>
              </w:rPr>
              <w:t xml:space="preserve">occurred.  </w:t>
            </w:r>
          </w:p>
        </w:tc>
      </w:tr>
      <w:tr w:rsidR="00CD253E" w:rsidRPr="00EF1E20" w14:paraId="6231FEA9" w14:textId="77777777" w:rsidTr="002D77E5">
        <w:tc>
          <w:tcPr>
            <w:tcW w:w="3780" w:type="dxa"/>
          </w:tcPr>
          <w:p w14:paraId="54B16C2B" w14:textId="77777777" w:rsidR="00CD253E" w:rsidRPr="00EF1E20" w:rsidRDefault="00CD253E" w:rsidP="002D77E5">
            <w:pPr>
              <w:rPr>
                <w:sz w:val="20"/>
                <w:szCs w:val="20"/>
              </w:rPr>
            </w:pPr>
            <w:r w:rsidRPr="00EF1E20">
              <w:rPr>
                <w:sz w:val="20"/>
                <w:szCs w:val="20"/>
              </w:rPr>
              <w:t>Standardization of Practice</w:t>
            </w:r>
          </w:p>
        </w:tc>
        <w:tc>
          <w:tcPr>
            <w:tcW w:w="6030" w:type="dxa"/>
          </w:tcPr>
          <w:p w14:paraId="358FA176" w14:textId="77777777" w:rsidR="00CD253E" w:rsidRPr="00EF1E20" w:rsidRDefault="008C4883" w:rsidP="002D77E5">
            <w:pPr>
              <w:rPr>
                <w:sz w:val="20"/>
                <w:szCs w:val="20"/>
              </w:rPr>
            </w:pPr>
            <w:r w:rsidRPr="00EF1E20">
              <w:rPr>
                <w:sz w:val="20"/>
                <w:szCs w:val="20"/>
              </w:rPr>
              <w:t>Ideas or opinions (good or bad) relating to consistency of medical practice between patients or over time</w:t>
            </w:r>
          </w:p>
        </w:tc>
      </w:tr>
    </w:tbl>
    <w:p w14:paraId="21182E34" w14:textId="77777777" w:rsidR="00235B97" w:rsidRDefault="00235B97" w:rsidP="00235B97">
      <w:pPr>
        <w:rPr>
          <w:sz w:val="20"/>
          <w:szCs w:val="20"/>
        </w:rPr>
      </w:pPr>
    </w:p>
    <w:p w14:paraId="188DA7F7" w14:textId="56D0BE0F" w:rsidR="00235B97" w:rsidRPr="00235B97" w:rsidRDefault="00BD5F6D" w:rsidP="00235B97">
      <w:pPr>
        <w:rPr>
          <w:sz w:val="20"/>
          <w:szCs w:val="20"/>
        </w:rPr>
      </w:pPr>
      <w:r w:rsidRPr="00235B97">
        <w:rPr>
          <w:sz w:val="20"/>
          <w:szCs w:val="20"/>
        </w:rPr>
        <w:t xml:space="preserve">References: </w:t>
      </w:r>
    </w:p>
    <w:p w14:paraId="097F6852" w14:textId="52D3FA59" w:rsidR="00235B97" w:rsidRPr="00235B97" w:rsidRDefault="00235B97" w:rsidP="00235B97">
      <w:pPr>
        <w:pStyle w:val="ListParagraph"/>
        <w:numPr>
          <w:ilvl w:val="0"/>
          <w:numId w:val="10"/>
        </w:numPr>
        <w:rPr>
          <w:rFonts w:ascii="Times New Roman" w:eastAsia="Times New Roman" w:hAnsi="Times New Roman" w:cs="Times New Roman"/>
          <w:sz w:val="20"/>
          <w:szCs w:val="20"/>
        </w:rPr>
      </w:pPr>
      <w:proofErr w:type="spellStart"/>
      <w:r w:rsidRPr="00235B97">
        <w:rPr>
          <w:rFonts w:ascii="Times New Roman" w:eastAsia="Times New Roman" w:hAnsi="Times New Roman" w:cs="Times New Roman"/>
          <w:sz w:val="20"/>
          <w:szCs w:val="20"/>
        </w:rPr>
        <w:t>Stetler</w:t>
      </w:r>
      <w:proofErr w:type="spellEnd"/>
      <w:r w:rsidRPr="00235B97">
        <w:rPr>
          <w:rFonts w:ascii="Times New Roman" w:eastAsia="Times New Roman" w:hAnsi="Times New Roman" w:cs="Times New Roman"/>
          <w:sz w:val="20"/>
          <w:szCs w:val="20"/>
        </w:rPr>
        <w:t xml:space="preserve"> CB, Damschroder LJ, Helfrich CD, Hagedorn HJ. A guide for applying a revised version of the PARIHS framework for implementation. Implement Sci</w:t>
      </w:r>
      <w:r w:rsidRPr="00235B97">
        <w:rPr>
          <w:rFonts w:ascii="Times New Roman" w:eastAsia="Times New Roman" w:hAnsi="Times New Roman" w:cs="Times New Roman"/>
          <w:sz w:val="20"/>
          <w:szCs w:val="20"/>
          <w:shd w:val="clear" w:color="auto" w:fill="FFFFFF"/>
        </w:rPr>
        <w:t>. </w:t>
      </w:r>
      <w:proofErr w:type="gramStart"/>
      <w:r w:rsidRPr="00235B97">
        <w:rPr>
          <w:rFonts w:ascii="Times New Roman" w:eastAsia="Times New Roman" w:hAnsi="Times New Roman" w:cs="Times New Roman"/>
          <w:sz w:val="20"/>
          <w:szCs w:val="20"/>
          <w:shd w:val="clear" w:color="auto" w:fill="FFFFFF"/>
        </w:rPr>
        <w:t>2011;30:6</w:t>
      </w:r>
      <w:proofErr w:type="gramEnd"/>
      <w:r w:rsidRPr="00235B97">
        <w:rPr>
          <w:rFonts w:ascii="Times New Roman" w:eastAsia="Times New Roman" w:hAnsi="Times New Roman" w:cs="Times New Roman"/>
          <w:sz w:val="20"/>
          <w:szCs w:val="20"/>
          <w:shd w:val="clear" w:color="auto" w:fill="FFFFFF"/>
        </w:rPr>
        <w:t xml:space="preserve">. </w:t>
      </w:r>
    </w:p>
    <w:p w14:paraId="2636081C" w14:textId="77777777" w:rsidR="00235B97" w:rsidRPr="00235B97" w:rsidRDefault="00235B97" w:rsidP="00235B97">
      <w:pPr>
        <w:pStyle w:val="ListParagraph"/>
        <w:numPr>
          <w:ilvl w:val="0"/>
          <w:numId w:val="10"/>
        </w:numPr>
        <w:rPr>
          <w:rFonts w:ascii="Times New Roman" w:eastAsia="Times New Roman" w:hAnsi="Times New Roman" w:cs="Times New Roman"/>
          <w:sz w:val="20"/>
          <w:szCs w:val="20"/>
        </w:rPr>
      </w:pPr>
      <w:r w:rsidRPr="00235B97">
        <w:rPr>
          <w:rFonts w:ascii="Times New Roman" w:hAnsi="Times New Roman" w:cs="Times New Roman"/>
          <w:sz w:val="20"/>
          <w:szCs w:val="20"/>
        </w:rPr>
        <w:lastRenderedPageBreak/>
        <w:t xml:space="preserve">Damschroder LJ, Aron DC, Keith RE, </w:t>
      </w:r>
      <w:proofErr w:type="spellStart"/>
      <w:r w:rsidRPr="00235B97">
        <w:rPr>
          <w:rFonts w:ascii="Times New Roman" w:hAnsi="Times New Roman" w:cs="Times New Roman"/>
          <w:sz w:val="20"/>
          <w:szCs w:val="20"/>
        </w:rPr>
        <w:t>Kirsh</w:t>
      </w:r>
      <w:proofErr w:type="spellEnd"/>
      <w:r w:rsidRPr="00235B97">
        <w:rPr>
          <w:rFonts w:ascii="Times New Roman" w:hAnsi="Times New Roman" w:cs="Times New Roman"/>
          <w:sz w:val="20"/>
          <w:szCs w:val="20"/>
        </w:rPr>
        <w:t xml:space="preserve"> SR, Alexander JA, Lowery JC. Fostering implementation of health services research findings into practice: a consolidated framework for advancing implementation science. Implement Sci. </w:t>
      </w:r>
      <w:proofErr w:type="gramStart"/>
      <w:r w:rsidRPr="00235B97">
        <w:rPr>
          <w:rFonts w:ascii="Times New Roman" w:hAnsi="Times New Roman" w:cs="Times New Roman"/>
          <w:sz w:val="20"/>
          <w:szCs w:val="20"/>
        </w:rPr>
        <w:t>2009;4:50</w:t>
      </w:r>
      <w:proofErr w:type="gramEnd"/>
      <w:r w:rsidRPr="00235B97">
        <w:rPr>
          <w:rFonts w:ascii="Times New Roman" w:hAnsi="Times New Roman" w:cs="Times New Roman"/>
          <w:sz w:val="20"/>
          <w:szCs w:val="20"/>
        </w:rPr>
        <w:t xml:space="preserve">. </w:t>
      </w:r>
    </w:p>
    <w:p w14:paraId="4F36C19E" w14:textId="0F936FD5" w:rsidR="00235B97" w:rsidRPr="00235B97" w:rsidRDefault="00235B97" w:rsidP="00235B97">
      <w:pPr>
        <w:pStyle w:val="ListParagraph"/>
        <w:numPr>
          <w:ilvl w:val="0"/>
          <w:numId w:val="10"/>
        </w:numPr>
        <w:rPr>
          <w:rFonts w:ascii="Times New Roman" w:eastAsia="Times New Roman" w:hAnsi="Times New Roman" w:cs="Times New Roman"/>
          <w:sz w:val="20"/>
          <w:szCs w:val="20"/>
        </w:rPr>
      </w:pPr>
      <w:proofErr w:type="spellStart"/>
      <w:r w:rsidRPr="00235B97">
        <w:rPr>
          <w:rFonts w:ascii="Times New Roman" w:eastAsia="Times New Roman" w:hAnsi="Times New Roman" w:cs="Times New Roman"/>
          <w:sz w:val="20"/>
          <w:szCs w:val="20"/>
        </w:rPr>
        <w:t>Kislov</w:t>
      </w:r>
      <w:proofErr w:type="spellEnd"/>
      <w:r w:rsidRPr="00235B97">
        <w:rPr>
          <w:rFonts w:ascii="Times New Roman" w:eastAsia="Times New Roman" w:hAnsi="Times New Roman" w:cs="Times New Roman"/>
          <w:sz w:val="20"/>
          <w:szCs w:val="20"/>
        </w:rPr>
        <w:t xml:space="preserve"> R, Walshe K, Harvey G. Managing boundaries in primary care service improvement: A developmental approach to communities of practice. Implement Sci. </w:t>
      </w:r>
      <w:proofErr w:type="gramStart"/>
      <w:r w:rsidRPr="00235B97">
        <w:rPr>
          <w:rFonts w:ascii="Times New Roman" w:eastAsia="Times New Roman" w:hAnsi="Times New Roman" w:cs="Times New Roman"/>
          <w:sz w:val="20"/>
          <w:szCs w:val="20"/>
        </w:rPr>
        <w:t>2012;7:97</w:t>
      </w:r>
      <w:proofErr w:type="gramEnd"/>
      <w:r w:rsidRPr="00235B97">
        <w:rPr>
          <w:rFonts w:ascii="Times New Roman" w:eastAsia="Times New Roman" w:hAnsi="Times New Roman" w:cs="Times New Roman"/>
          <w:sz w:val="20"/>
          <w:szCs w:val="20"/>
        </w:rPr>
        <w:t xml:space="preserve">. </w:t>
      </w:r>
    </w:p>
    <w:p w14:paraId="02AEB2A1" w14:textId="77777777" w:rsidR="00235B97" w:rsidRPr="00235B97" w:rsidRDefault="00235B97" w:rsidP="00235B97">
      <w:pPr>
        <w:pStyle w:val="ListParagraph"/>
        <w:numPr>
          <w:ilvl w:val="0"/>
          <w:numId w:val="10"/>
        </w:numPr>
        <w:shd w:val="clear" w:color="auto" w:fill="FFFFFF"/>
        <w:rPr>
          <w:rFonts w:ascii="Times New Roman" w:eastAsiaTheme="minorHAnsi" w:hAnsi="Times New Roman" w:cs="Times New Roman"/>
          <w:sz w:val="20"/>
          <w:szCs w:val="20"/>
        </w:rPr>
      </w:pPr>
      <w:r w:rsidRPr="00235B97">
        <w:rPr>
          <w:rFonts w:ascii="Times New Roman" w:eastAsia="Times New Roman" w:hAnsi="Times New Roman" w:cs="Times New Roman"/>
          <w:sz w:val="20"/>
          <w:szCs w:val="20"/>
        </w:rPr>
        <w:t>Rogers EM. Diffusion of Innovations. 3</w:t>
      </w:r>
      <w:r w:rsidRPr="00235B97">
        <w:rPr>
          <w:rFonts w:ascii="Times New Roman" w:eastAsia="Times New Roman" w:hAnsi="Times New Roman" w:cs="Times New Roman"/>
          <w:sz w:val="20"/>
          <w:szCs w:val="20"/>
          <w:vertAlign w:val="superscript"/>
        </w:rPr>
        <w:t>rd</w:t>
      </w:r>
      <w:r w:rsidRPr="00235B97">
        <w:rPr>
          <w:rFonts w:ascii="Times New Roman" w:eastAsia="Times New Roman" w:hAnsi="Times New Roman" w:cs="Times New Roman"/>
          <w:sz w:val="20"/>
          <w:szCs w:val="20"/>
        </w:rPr>
        <w:t xml:space="preserve"> ed. New York: The Free Press; 2003.</w:t>
      </w:r>
    </w:p>
    <w:p w14:paraId="03077101" w14:textId="77777777" w:rsidR="00235B97" w:rsidRPr="00235B97" w:rsidRDefault="00235B97" w:rsidP="00235B97">
      <w:pPr>
        <w:pStyle w:val="ListParagraph"/>
        <w:numPr>
          <w:ilvl w:val="0"/>
          <w:numId w:val="10"/>
        </w:numPr>
        <w:shd w:val="clear" w:color="auto" w:fill="FFFFFF"/>
        <w:rPr>
          <w:rFonts w:ascii="Times New Roman" w:eastAsiaTheme="minorHAnsi" w:hAnsi="Times New Roman" w:cs="Times New Roman"/>
          <w:sz w:val="20"/>
          <w:szCs w:val="20"/>
        </w:rPr>
      </w:pPr>
      <w:proofErr w:type="spellStart"/>
      <w:r w:rsidRPr="00235B97">
        <w:rPr>
          <w:rFonts w:ascii="Times New Roman" w:eastAsia="Times New Roman" w:hAnsi="Times New Roman" w:cs="Times New Roman"/>
          <w:sz w:val="20"/>
          <w:szCs w:val="20"/>
        </w:rPr>
        <w:t>Flodgren</w:t>
      </w:r>
      <w:proofErr w:type="spellEnd"/>
      <w:r w:rsidRPr="00235B97">
        <w:rPr>
          <w:rFonts w:ascii="Times New Roman" w:eastAsia="Times New Roman" w:hAnsi="Times New Roman" w:cs="Times New Roman"/>
          <w:sz w:val="20"/>
          <w:szCs w:val="20"/>
        </w:rPr>
        <w:t xml:space="preserve"> G, Hall AM, Goulding L, Eccles MP, Grimshaw JM, </w:t>
      </w:r>
      <w:proofErr w:type="spellStart"/>
      <w:r w:rsidRPr="00235B97">
        <w:rPr>
          <w:rFonts w:ascii="Times New Roman" w:eastAsia="Times New Roman" w:hAnsi="Times New Roman" w:cs="Times New Roman"/>
          <w:sz w:val="20"/>
          <w:szCs w:val="20"/>
        </w:rPr>
        <w:t>Leng</w:t>
      </w:r>
      <w:proofErr w:type="spellEnd"/>
      <w:r w:rsidRPr="00235B97">
        <w:rPr>
          <w:rFonts w:ascii="Times New Roman" w:eastAsia="Times New Roman" w:hAnsi="Times New Roman" w:cs="Times New Roman"/>
          <w:sz w:val="20"/>
          <w:szCs w:val="20"/>
        </w:rPr>
        <w:t xml:space="preserve"> GC, et al. Tools developed and disseminated by guideline producers to promote the uptake of their guidelines. Cochrane Database Syst Rev. 2016;(8):</w:t>
      </w:r>
      <w:r w:rsidRPr="00235B97">
        <w:rPr>
          <w:rStyle w:val="TableGrid"/>
          <w:rFonts w:ascii="Times New Roman" w:hAnsi="Times New Roman" w:cs="Times New Roman"/>
          <w:sz w:val="20"/>
          <w:szCs w:val="20"/>
        </w:rPr>
        <w:t xml:space="preserve"> </w:t>
      </w:r>
      <w:r w:rsidRPr="00235B97">
        <w:rPr>
          <w:rFonts w:ascii="Times New Roman" w:eastAsia="Times New Roman" w:hAnsi="Times New Roman" w:cs="Times New Roman"/>
          <w:sz w:val="20"/>
          <w:szCs w:val="20"/>
        </w:rPr>
        <w:t xml:space="preserve">CD010669. </w:t>
      </w:r>
      <w:proofErr w:type="spellStart"/>
      <w:r w:rsidRPr="00235B97">
        <w:rPr>
          <w:rFonts w:ascii="Times New Roman" w:eastAsia="Times New Roman" w:hAnsi="Times New Roman" w:cs="Times New Roman"/>
          <w:sz w:val="20"/>
          <w:szCs w:val="20"/>
          <w:shd w:val="clear" w:color="auto" w:fill="FFFFFF"/>
        </w:rPr>
        <w:t>doi</w:t>
      </w:r>
      <w:proofErr w:type="spellEnd"/>
      <w:r w:rsidRPr="00235B97">
        <w:rPr>
          <w:rFonts w:ascii="Times New Roman" w:eastAsia="Times New Roman" w:hAnsi="Times New Roman" w:cs="Times New Roman"/>
          <w:sz w:val="20"/>
          <w:szCs w:val="20"/>
          <w:shd w:val="clear" w:color="auto" w:fill="FFFFFF"/>
        </w:rPr>
        <w:t xml:space="preserve">: 10.1002/14651858.CD010669.pub2. </w:t>
      </w:r>
    </w:p>
    <w:p w14:paraId="4F86F4C7" w14:textId="77777777" w:rsidR="00235B97" w:rsidRPr="00235B97" w:rsidRDefault="00235B97" w:rsidP="00235B97">
      <w:pPr>
        <w:pStyle w:val="ListParagraph"/>
        <w:numPr>
          <w:ilvl w:val="0"/>
          <w:numId w:val="10"/>
        </w:numPr>
        <w:shd w:val="clear" w:color="auto" w:fill="FFFFFF"/>
        <w:rPr>
          <w:rFonts w:ascii="Times New Roman" w:eastAsiaTheme="minorHAnsi" w:hAnsi="Times New Roman" w:cs="Times New Roman"/>
          <w:sz w:val="20"/>
          <w:szCs w:val="20"/>
        </w:rPr>
      </w:pPr>
      <w:r w:rsidRPr="00235B97">
        <w:rPr>
          <w:rFonts w:ascii="Times New Roman" w:hAnsi="Times New Roman" w:cs="Times New Roman"/>
          <w:sz w:val="20"/>
          <w:szCs w:val="20"/>
        </w:rPr>
        <w:t xml:space="preserve">Cane J, O’Connor D, </w:t>
      </w:r>
      <w:proofErr w:type="spellStart"/>
      <w:r w:rsidRPr="00235B97">
        <w:rPr>
          <w:rFonts w:ascii="Times New Roman" w:hAnsi="Times New Roman" w:cs="Times New Roman"/>
          <w:sz w:val="20"/>
          <w:szCs w:val="20"/>
        </w:rPr>
        <w:t>Michie</w:t>
      </w:r>
      <w:proofErr w:type="spellEnd"/>
      <w:r w:rsidRPr="00235B97">
        <w:rPr>
          <w:rFonts w:ascii="Times New Roman" w:hAnsi="Times New Roman" w:cs="Times New Roman"/>
          <w:sz w:val="20"/>
          <w:szCs w:val="20"/>
        </w:rPr>
        <w:t xml:space="preserve"> S. Validation of the theoretical </w:t>
      </w:r>
      <w:proofErr w:type="gramStart"/>
      <w:r w:rsidRPr="00235B97">
        <w:rPr>
          <w:rFonts w:ascii="Times New Roman" w:hAnsi="Times New Roman" w:cs="Times New Roman"/>
          <w:sz w:val="20"/>
          <w:szCs w:val="20"/>
        </w:rPr>
        <w:t>domains</w:t>
      </w:r>
      <w:proofErr w:type="gramEnd"/>
      <w:r w:rsidRPr="00235B97">
        <w:rPr>
          <w:rFonts w:ascii="Times New Roman" w:hAnsi="Times New Roman" w:cs="Times New Roman"/>
          <w:sz w:val="20"/>
          <w:szCs w:val="20"/>
        </w:rPr>
        <w:t xml:space="preserve"> framework for use in </w:t>
      </w:r>
      <w:proofErr w:type="spellStart"/>
      <w:r w:rsidRPr="00235B97">
        <w:rPr>
          <w:rFonts w:ascii="Times New Roman" w:hAnsi="Times New Roman" w:cs="Times New Roman"/>
          <w:sz w:val="20"/>
          <w:szCs w:val="20"/>
        </w:rPr>
        <w:t>behaviour</w:t>
      </w:r>
      <w:proofErr w:type="spellEnd"/>
      <w:r w:rsidRPr="00235B97">
        <w:rPr>
          <w:rFonts w:ascii="Times New Roman" w:hAnsi="Times New Roman" w:cs="Times New Roman"/>
          <w:sz w:val="20"/>
          <w:szCs w:val="20"/>
        </w:rPr>
        <w:t xml:space="preserve"> change and implementation research. Implement Sci. </w:t>
      </w:r>
      <w:proofErr w:type="gramStart"/>
      <w:r w:rsidRPr="00235B97">
        <w:rPr>
          <w:rFonts w:ascii="Times New Roman" w:hAnsi="Times New Roman" w:cs="Times New Roman"/>
          <w:sz w:val="20"/>
          <w:szCs w:val="20"/>
        </w:rPr>
        <w:t>2012;7:37</w:t>
      </w:r>
      <w:proofErr w:type="gramEnd"/>
      <w:r w:rsidRPr="00235B97">
        <w:rPr>
          <w:rFonts w:ascii="Times New Roman" w:hAnsi="Times New Roman" w:cs="Times New Roman"/>
          <w:sz w:val="20"/>
          <w:szCs w:val="20"/>
        </w:rPr>
        <w:t xml:space="preserve">. </w:t>
      </w:r>
    </w:p>
    <w:p w14:paraId="11DED92F" w14:textId="595A5F82" w:rsidR="00EF1E20" w:rsidRDefault="00EF1E20" w:rsidP="00EF1E20">
      <w:pPr>
        <w:shd w:val="clear" w:color="auto" w:fill="FFFFFF"/>
        <w:spacing w:line="480" w:lineRule="auto"/>
        <w:ind w:hanging="450"/>
        <w:rPr>
          <w:rFonts w:ascii="Helvetica" w:hAnsi="Helvetica"/>
          <w:color w:val="53565A"/>
          <w:sz w:val="21"/>
          <w:szCs w:val="21"/>
        </w:rPr>
      </w:pPr>
    </w:p>
    <w:p w14:paraId="5BBE0F62" w14:textId="14990E89" w:rsidR="00BD5F6D" w:rsidRDefault="00BD5F6D"/>
    <w:sectPr w:rsidR="00BD5F6D" w:rsidSect="007827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0D5732"/>
    <w:multiLevelType w:val="hybridMultilevel"/>
    <w:tmpl w:val="AA5E712A"/>
    <w:lvl w:ilvl="0" w:tplc="C944EF0E">
      <w:start w:val="1"/>
      <w:numFmt w:val="decimal"/>
      <w:lvlText w:val="%1)"/>
      <w:lvlJc w:val="left"/>
      <w:pPr>
        <w:ind w:left="720" w:hanging="360"/>
      </w:pPr>
      <w:rPr>
        <w:rFonts w:hint="default"/>
        <w:b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4F351D"/>
    <w:multiLevelType w:val="hybridMultilevel"/>
    <w:tmpl w:val="3F7AB8C4"/>
    <w:lvl w:ilvl="0" w:tplc="0409000F">
      <w:start w:val="1"/>
      <w:numFmt w:val="decimal"/>
      <w:lvlText w:val="%1."/>
      <w:lvlJc w:val="left"/>
      <w:pPr>
        <w:ind w:left="54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557308D"/>
    <w:multiLevelType w:val="hybridMultilevel"/>
    <w:tmpl w:val="F146C038"/>
    <w:lvl w:ilvl="0" w:tplc="D7509230">
      <w:start w:val="1"/>
      <w:numFmt w:val="decimal"/>
      <w:lvlText w:val="%1."/>
      <w:lvlJc w:val="left"/>
      <w:pPr>
        <w:ind w:left="-90" w:hanging="360"/>
      </w:pPr>
      <w:rPr>
        <w:rFonts w:ascii="Times New Roman" w:eastAsia="Times New Roman" w:hAnsi="Times New Roman" w:cs="Times New Roman"/>
      </w:rPr>
    </w:lvl>
    <w:lvl w:ilvl="1" w:tplc="04090019" w:tentative="1">
      <w:start w:val="1"/>
      <w:numFmt w:val="lowerLetter"/>
      <w:lvlText w:val="%2."/>
      <w:lvlJc w:val="left"/>
      <w:pPr>
        <w:ind w:left="630" w:hanging="360"/>
      </w:pPr>
    </w:lvl>
    <w:lvl w:ilvl="2" w:tplc="0409001B" w:tentative="1">
      <w:start w:val="1"/>
      <w:numFmt w:val="lowerRoman"/>
      <w:lvlText w:val="%3."/>
      <w:lvlJc w:val="right"/>
      <w:pPr>
        <w:ind w:left="1350" w:hanging="180"/>
      </w:pPr>
    </w:lvl>
    <w:lvl w:ilvl="3" w:tplc="0409000F" w:tentative="1">
      <w:start w:val="1"/>
      <w:numFmt w:val="decimal"/>
      <w:lvlText w:val="%4."/>
      <w:lvlJc w:val="left"/>
      <w:pPr>
        <w:ind w:left="2070" w:hanging="360"/>
      </w:pPr>
    </w:lvl>
    <w:lvl w:ilvl="4" w:tplc="04090019" w:tentative="1">
      <w:start w:val="1"/>
      <w:numFmt w:val="lowerLetter"/>
      <w:lvlText w:val="%5."/>
      <w:lvlJc w:val="left"/>
      <w:pPr>
        <w:ind w:left="2790" w:hanging="360"/>
      </w:pPr>
    </w:lvl>
    <w:lvl w:ilvl="5" w:tplc="0409001B" w:tentative="1">
      <w:start w:val="1"/>
      <w:numFmt w:val="lowerRoman"/>
      <w:lvlText w:val="%6."/>
      <w:lvlJc w:val="right"/>
      <w:pPr>
        <w:ind w:left="3510" w:hanging="180"/>
      </w:pPr>
    </w:lvl>
    <w:lvl w:ilvl="6" w:tplc="0409000F" w:tentative="1">
      <w:start w:val="1"/>
      <w:numFmt w:val="decimal"/>
      <w:lvlText w:val="%7."/>
      <w:lvlJc w:val="left"/>
      <w:pPr>
        <w:ind w:left="4230" w:hanging="360"/>
      </w:pPr>
    </w:lvl>
    <w:lvl w:ilvl="7" w:tplc="04090019" w:tentative="1">
      <w:start w:val="1"/>
      <w:numFmt w:val="lowerLetter"/>
      <w:lvlText w:val="%8."/>
      <w:lvlJc w:val="left"/>
      <w:pPr>
        <w:ind w:left="4950" w:hanging="360"/>
      </w:pPr>
    </w:lvl>
    <w:lvl w:ilvl="8" w:tplc="0409001B" w:tentative="1">
      <w:start w:val="1"/>
      <w:numFmt w:val="lowerRoman"/>
      <w:lvlText w:val="%9."/>
      <w:lvlJc w:val="right"/>
      <w:pPr>
        <w:ind w:left="5670" w:hanging="180"/>
      </w:pPr>
    </w:lvl>
  </w:abstractNum>
  <w:abstractNum w:abstractNumId="3" w15:restartNumberingAfterBreak="0">
    <w:nsid w:val="294917CC"/>
    <w:multiLevelType w:val="hybridMultilevel"/>
    <w:tmpl w:val="0E4E06EE"/>
    <w:lvl w:ilvl="0" w:tplc="DE0CFECA">
      <w:start w:val="1"/>
      <w:numFmt w:val="decimal"/>
      <w:lvlText w:val="%1."/>
      <w:lvlJc w:val="left"/>
      <w:pPr>
        <w:ind w:left="-90" w:hanging="360"/>
      </w:pPr>
      <w:rPr>
        <w:rFonts w:hint="default"/>
      </w:rPr>
    </w:lvl>
    <w:lvl w:ilvl="1" w:tplc="04090019" w:tentative="1">
      <w:start w:val="1"/>
      <w:numFmt w:val="lowerLetter"/>
      <w:lvlText w:val="%2."/>
      <w:lvlJc w:val="left"/>
      <w:pPr>
        <w:ind w:left="630" w:hanging="360"/>
      </w:pPr>
    </w:lvl>
    <w:lvl w:ilvl="2" w:tplc="0409001B" w:tentative="1">
      <w:start w:val="1"/>
      <w:numFmt w:val="lowerRoman"/>
      <w:lvlText w:val="%3."/>
      <w:lvlJc w:val="right"/>
      <w:pPr>
        <w:ind w:left="1350" w:hanging="180"/>
      </w:pPr>
    </w:lvl>
    <w:lvl w:ilvl="3" w:tplc="0409000F" w:tentative="1">
      <w:start w:val="1"/>
      <w:numFmt w:val="decimal"/>
      <w:lvlText w:val="%4."/>
      <w:lvlJc w:val="left"/>
      <w:pPr>
        <w:ind w:left="2070" w:hanging="360"/>
      </w:pPr>
    </w:lvl>
    <w:lvl w:ilvl="4" w:tplc="04090019" w:tentative="1">
      <w:start w:val="1"/>
      <w:numFmt w:val="lowerLetter"/>
      <w:lvlText w:val="%5."/>
      <w:lvlJc w:val="left"/>
      <w:pPr>
        <w:ind w:left="2790" w:hanging="360"/>
      </w:pPr>
    </w:lvl>
    <w:lvl w:ilvl="5" w:tplc="0409001B" w:tentative="1">
      <w:start w:val="1"/>
      <w:numFmt w:val="lowerRoman"/>
      <w:lvlText w:val="%6."/>
      <w:lvlJc w:val="right"/>
      <w:pPr>
        <w:ind w:left="3510" w:hanging="180"/>
      </w:pPr>
    </w:lvl>
    <w:lvl w:ilvl="6" w:tplc="0409000F" w:tentative="1">
      <w:start w:val="1"/>
      <w:numFmt w:val="decimal"/>
      <w:lvlText w:val="%7."/>
      <w:lvlJc w:val="left"/>
      <w:pPr>
        <w:ind w:left="4230" w:hanging="360"/>
      </w:pPr>
    </w:lvl>
    <w:lvl w:ilvl="7" w:tplc="04090019" w:tentative="1">
      <w:start w:val="1"/>
      <w:numFmt w:val="lowerLetter"/>
      <w:lvlText w:val="%8."/>
      <w:lvlJc w:val="left"/>
      <w:pPr>
        <w:ind w:left="4950" w:hanging="360"/>
      </w:pPr>
    </w:lvl>
    <w:lvl w:ilvl="8" w:tplc="0409001B" w:tentative="1">
      <w:start w:val="1"/>
      <w:numFmt w:val="lowerRoman"/>
      <w:lvlText w:val="%9."/>
      <w:lvlJc w:val="right"/>
      <w:pPr>
        <w:ind w:left="5670" w:hanging="180"/>
      </w:pPr>
    </w:lvl>
  </w:abstractNum>
  <w:abstractNum w:abstractNumId="4" w15:restartNumberingAfterBreak="0">
    <w:nsid w:val="2A7E6E03"/>
    <w:multiLevelType w:val="hybridMultilevel"/>
    <w:tmpl w:val="D03E6F3C"/>
    <w:lvl w:ilvl="0" w:tplc="B9F6BD0A">
      <w:start w:val="1"/>
      <w:numFmt w:val="decimal"/>
      <w:lvlText w:val="%1)"/>
      <w:lvlJc w:val="left"/>
      <w:pPr>
        <w:ind w:left="720" w:hanging="360"/>
      </w:pPr>
      <w:rPr>
        <w:rFonts w:hint="default"/>
        <w:b/>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2077C31"/>
    <w:multiLevelType w:val="hybridMultilevel"/>
    <w:tmpl w:val="08CA9F8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537405A"/>
    <w:multiLevelType w:val="hybridMultilevel"/>
    <w:tmpl w:val="FDA07BA6"/>
    <w:lvl w:ilvl="0" w:tplc="04090011">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2E46EBE"/>
    <w:multiLevelType w:val="hybridMultilevel"/>
    <w:tmpl w:val="3F7AB8C4"/>
    <w:lvl w:ilvl="0" w:tplc="0409000F">
      <w:start w:val="1"/>
      <w:numFmt w:val="decimal"/>
      <w:lvlText w:val="%1."/>
      <w:lvlJc w:val="left"/>
      <w:pPr>
        <w:ind w:left="54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3BF43BA"/>
    <w:multiLevelType w:val="hybridMultilevel"/>
    <w:tmpl w:val="B6BA8BD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7C36B8B"/>
    <w:multiLevelType w:val="hybridMultilevel"/>
    <w:tmpl w:val="EB8ABAE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9"/>
  </w:num>
  <w:num w:numId="3">
    <w:abstractNumId w:val="5"/>
  </w:num>
  <w:num w:numId="4">
    <w:abstractNumId w:val="8"/>
  </w:num>
  <w:num w:numId="5">
    <w:abstractNumId w:val="1"/>
  </w:num>
  <w:num w:numId="6">
    <w:abstractNumId w:val="6"/>
  </w:num>
  <w:num w:numId="7">
    <w:abstractNumId w:val="4"/>
  </w:num>
  <w:num w:numId="8">
    <w:abstractNumId w:val="0"/>
  </w:num>
  <w:num w:numId="9">
    <w:abstractNumId w:val="3"/>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CEB"/>
    <w:rsid w:val="000636FE"/>
    <w:rsid w:val="00141BC0"/>
    <w:rsid w:val="00146621"/>
    <w:rsid w:val="00202F73"/>
    <w:rsid w:val="00235B97"/>
    <w:rsid w:val="005E405C"/>
    <w:rsid w:val="0060564D"/>
    <w:rsid w:val="0078275A"/>
    <w:rsid w:val="007B0EFA"/>
    <w:rsid w:val="008C4883"/>
    <w:rsid w:val="009D3062"/>
    <w:rsid w:val="00A318B6"/>
    <w:rsid w:val="00AA7D49"/>
    <w:rsid w:val="00B26D34"/>
    <w:rsid w:val="00B465AA"/>
    <w:rsid w:val="00BD5F6D"/>
    <w:rsid w:val="00C34AEF"/>
    <w:rsid w:val="00CC19A3"/>
    <w:rsid w:val="00CC28F6"/>
    <w:rsid w:val="00CD253E"/>
    <w:rsid w:val="00D63697"/>
    <w:rsid w:val="00DA6C87"/>
    <w:rsid w:val="00E3375F"/>
    <w:rsid w:val="00E701BE"/>
    <w:rsid w:val="00E84CEB"/>
    <w:rsid w:val="00EF1E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B956D4E"/>
  <w15:chartTrackingRefBased/>
  <w15:docId w15:val="{64E2534B-ECB8-8B45-B003-DF2BF6D3B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1E20"/>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84C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84CEB"/>
    <w:pPr>
      <w:ind w:left="720"/>
      <w:contextualSpacing/>
    </w:pPr>
    <w:rPr>
      <w:rFonts w:asciiTheme="minorHAnsi" w:eastAsiaTheme="minorEastAsia" w:hAnsiTheme="minorHAnsi" w:cstheme="minorBidi"/>
    </w:rPr>
  </w:style>
  <w:style w:type="character" w:styleId="Hyperlink">
    <w:name w:val="Hyperlink"/>
    <w:basedOn w:val="DefaultParagraphFont"/>
    <w:uiPriority w:val="99"/>
    <w:unhideWhenUsed/>
    <w:rsid w:val="00EF1E20"/>
    <w:rPr>
      <w:color w:val="0563C1" w:themeColor="hyperlink"/>
      <w:u w:val="single"/>
    </w:rPr>
  </w:style>
  <w:style w:type="character" w:styleId="UnresolvedMention">
    <w:name w:val="Unresolved Mention"/>
    <w:basedOn w:val="DefaultParagraphFont"/>
    <w:uiPriority w:val="99"/>
    <w:semiHidden/>
    <w:unhideWhenUsed/>
    <w:rsid w:val="00EF1E20"/>
    <w:rPr>
      <w:color w:val="605E5C"/>
      <w:shd w:val="clear" w:color="auto" w:fill="E1DFDD"/>
    </w:rPr>
  </w:style>
  <w:style w:type="paragraph" w:styleId="BalloonText">
    <w:name w:val="Balloon Text"/>
    <w:basedOn w:val="Normal"/>
    <w:link w:val="BalloonTextChar"/>
    <w:uiPriority w:val="99"/>
    <w:semiHidden/>
    <w:unhideWhenUsed/>
    <w:rsid w:val="000636FE"/>
    <w:rPr>
      <w:sz w:val="18"/>
      <w:szCs w:val="18"/>
    </w:rPr>
  </w:style>
  <w:style w:type="character" w:customStyle="1" w:styleId="BalloonTextChar">
    <w:name w:val="Balloon Text Char"/>
    <w:basedOn w:val="DefaultParagraphFont"/>
    <w:link w:val="BalloonText"/>
    <w:uiPriority w:val="99"/>
    <w:semiHidden/>
    <w:rsid w:val="000636FE"/>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17840503">
      <w:bodyDiv w:val="1"/>
      <w:marLeft w:val="0"/>
      <w:marRight w:val="0"/>
      <w:marTop w:val="0"/>
      <w:marBottom w:val="0"/>
      <w:divBdr>
        <w:top w:val="none" w:sz="0" w:space="0" w:color="auto"/>
        <w:left w:val="none" w:sz="0" w:space="0" w:color="auto"/>
        <w:bottom w:val="none" w:sz="0" w:space="0" w:color="auto"/>
        <w:right w:val="none" w:sz="0" w:space="0" w:color="auto"/>
      </w:divBdr>
      <w:divsChild>
        <w:div w:id="286814673">
          <w:marLeft w:val="450"/>
          <w:marRight w:val="0"/>
          <w:marTop w:val="0"/>
          <w:marBottom w:val="173"/>
          <w:divBdr>
            <w:top w:val="none" w:sz="0" w:space="0" w:color="auto"/>
            <w:left w:val="none" w:sz="0" w:space="0" w:color="auto"/>
            <w:bottom w:val="none" w:sz="0" w:space="0" w:color="auto"/>
            <w:right w:val="none" w:sz="0" w:space="0" w:color="auto"/>
          </w:divBdr>
        </w:div>
        <w:div w:id="20782553">
          <w:marLeft w:val="450"/>
          <w:marRight w:val="0"/>
          <w:marTop w:val="0"/>
          <w:marBottom w:val="173"/>
          <w:divBdr>
            <w:top w:val="none" w:sz="0" w:space="0" w:color="auto"/>
            <w:left w:val="none" w:sz="0" w:space="0" w:color="auto"/>
            <w:bottom w:val="none" w:sz="0" w:space="0" w:color="auto"/>
            <w:right w:val="none" w:sz="0" w:space="0" w:color="auto"/>
          </w:divBdr>
        </w:div>
        <w:div w:id="389576151">
          <w:marLeft w:val="450"/>
          <w:marRight w:val="0"/>
          <w:marTop w:val="0"/>
          <w:marBottom w:val="173"/>
          <w:divBdr>
            <w:top w:val="none" w:sz="0" w:space="0" w:color="auto"/>
            <w:left w:val="none" w:sz="0" w:space="0" w:color="auto"/>
            <w:bottom w:val="none" w:sz="0" w:space="0" w:color="auto"/>
            <w:right w:val="none" w:sz="0" w:space="0" w:color="auto"/>
          </w:divBdr>
        </w:div>
        <w:div w:id="1732849413">
          <w:marLeft w:val="450"/>
          <w:marRight w:val="0"/>
          <w:marTop w:val="0"/>
          <w:marBottom w:val="173"/>
          <w:divBdr>
            <w:top w:val="none" w:sz="0" w:space="0" w:color="auto"/>
            <w:left w:val="none" w:sz="0" w:space="0" w:color="auto"/>
            <w:bottom w:val="none" w:sz="0" w:space="0" w:color="auto"/>
            <w:right w:val="none" w:sz="0" w:space="0" w:color="auto"/>
          </w:divBdr>
        </w:div>
        <w:div w:id="1722090192">
          <w:marLeft w:val="450"/>
          <w:marRight w:val="0"/>
          <w:marTop w:val="0"/>
          <w:marBottom w:val="173"/>
          <w:divBdr>
            <w:top w:val="none" w:sz="0" w:space="0" w:color="auto"/>
            <w:left w:val="none" w:sz="0" w:space="0" w:color="auto"/>
            <w:bottom w:val="none" w:sz="0" w:space="0" w:color="auto"/>
            <w:right w:val="none" w:sz="0" w:space="0" w:color="auto"/>
          </w:divBdr>
        </w:div>
        <w:div w:id="1785465781">
          <w:marLeft w:val="450"/>
          <w:marRight w:val="0"/>
          <w:marTop w:val="0"/>
          <w:marBottom w:val="173"/>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3</Pages>
  <Words>1069</Words>
  <Characters>6098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M. Steffen</dc:creator>
  <cp:keywords/>
  <dc:description/>
  <cp:lastModifiedBy>Katherine M. Steffen</cp:lastModifiedBy>
  <cp:revision>7</cp:revision>
  <dcterms:created xsi:type="dcterms:W3CDTF">2020-06-25T17:49:00Z</dcterms:created>
  <dcterms:modified xsi:type="dcterms:W3CDTF">2020-09-02T23:01:00Z</dcterms:modified>
</cp:coreProperties>
</file>