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D70D5A" w14:textId="77777777" w:rsidR="00492A5C" w:rsidRPr="00EA6C58" w:rsidRDefault="00492A5C" w:rsidP="00492A5C">
      <w:pPr>
        <w:spacing w:line="276" w:lineRule="auto"/>
        <w:jc w:val="center"/>
        <w:rPr>
          <w:rFonts w:ascii="Arial" w:eastAsia="Arial" w:hAnsi="Arial" w:cs="Arial"/>
          <w:b/>
        </w:rPr>
      </w:pPr>
      <w:r w:rsidRPr="00EA6C58">
        <w:rPr>
          <w:rFonts w:ascii="Arial" w:eastAsia="Arial" w:hAnsi="Arial" w:cs="Arial"/>
          <w:b/>
        </w:rPr>
        <w:t xml:space="preserve">Title: </w:t>
      </w:r>
      <w:r>
        <w:rPr>
          <w:rFonts w:ascii="Arial" w:eastAsia="Arial" w:hAnsi="Arial" w:cs="Arial"/>
          <w:b/>
        </w:rPr>
        <w:t>Cross-tissue</w:t>
      </w:r>
      <w:r w:rsidRPr="00EA6C58">
        <w:rPr>
          <w:rFonts w:ascii="Arial" w:eastAsia="Arial" w:hAnsi="Arial" w:cs="Arial"/>
          <w:b/>
        </w:rPr>
        <w:t xml:space="preserve"> </w:t>
      </w:r>
      <w:r>
        <w:rPr>
          <w:rFonts w:ascii="Arial" w:eastAsia="Arial" w:hAnsi="Arial" w:cs="Arial"/>
          <w:b/>
        </w:rPr>
        <w:t>molecular responses</w:t>
      </w:r>
      <w:r w:rsidRPr="00EA6C58">
        <w:rPr>
          <w:rFonts w:ascii="Arial" w:eastAsia="Arial" w:hAnsi="Arial" w:cs="Arial"/>
          <w:b/>
        </w:rPr>
        <w:t xml:space="preserve"> </w:t>
      </w:r>
      <w:r>
        <w:rPr>
          <w:rFonts w:ascii="Arial" w:eastAsia="Arial" w:hAnsi="Arial" w:cs="Arial"/>
          <w:b/>
        </w:rPr>
        <w:t>in</w:t>
      </w:r>
      <w:r w:rsidRPr="00EA6C58">
        <w:rPr>
          <w:rFonts w:ascii="Arial" w:eastAsia="Arial" w:hAnsi="Arial" w:cs="Arial"/>
          <w:b/>
        </w:rPr>
        <w:t xml:space="preserve"> the </w:t>
      </w:r>
      <w:r>
        <w:rPr>
          <w:rFonts w:ascii="Arial" w:eastAsia="Arial" w:hAnsi="Arial" w:cs="Arial"/>
          <w:b/>
        </w:rPr>
        <w:t>liver and blood after toxicant exposures</w:t>
      </w:r>
    </w:p>
    <w:p w14:paraId="42281202" w14:textId="77777777" w:rsidR="00492A5C" w:rsidRDefault="00492A5C" w:rsidP="00492A5C">
      <w:pPr>
        <w:spacing w:line="276" w:lineRule="auto"/>
        <w:rPr>
          <w:rFonts w:ascii="Arial" w:eastAsia="Arial" w:hAnsi="Arial" w:cs="Arial"/>
          <w:sz w:val="22"/>
          <w:szCs w:val="22"/>
        </w:rPr>
      </w:pPr>
    </w:p>
    <w:p w14:paraId="1647A82D" w14:textId="77777777" w:rsidR="00492A5C" w:rsidRDefault="00492A5C" w:rsidP="00492A5C">
      <w:pPr>
        <w:jc w:val="both"/>
        <w:rPr>
          <w:rFonts w:ascii="Arial" w:eastAsia="Arial" w:hAnsi="Arial" w:cs="Arial"/>
          <w:color w:val="000000"/>
          <w:sz w:val="22"/>
          <w:szCs w:val="22"/>
        </w:rPr>
      </w:pPr>
      <w:r w:rsidRPr="00B749CF">
        <w:rPr>
          <w:rFonts w:ascii="Arial" w:eastAsia="Arial" w:hAnsi="Arial" w:cs="Arial"/>
          <w:color w:val="000000"/>
          <w:sz w:val="22"/>
          <w:szCs w:val="22"/>
        </w:rPr>
        <w:t>Benpeng Miao</w:t>
      </w:r>
      <w:r>
        <w:rPr>
          <w:rFonts w:ascii="Arial" w:eastAsia="Arial" w:hAnsi="Arial" w:cs="Arial"/>
          <w:color w:val="000000"/>
          <w:sz w:val="22"/>
          <w:szCs w:val="22"/>
          <w:vertAlign w:val="superscript"/>
        </w:rPr>
        <w:t>1</w:t>
      </w:r>
      <w:r w:rsidRPr="00B749CF">
        <w:rPr>
          <w:rFonts w:ascii="Arial" w:eastAsia="Arial" w:hAnsi="Arial" w:cs="Arial"/>
          <w:color w:val="000000"/>
          <w:sz w:val="22"/>
          <w:szCs w:val="22"/>
          <w:vertAlign w:val="superscript"/>
        </w:rPr>
        <w:t>,</w:t>
      </w:r>
      <w:r>
        <w:rPr>
          <w:rFonts w:ascii="Arial" w:eastAsia="Arial" w:hAnsi="Arial" w:cs="Arial"/>
          <w:color w:val="000000"/>
          <w:sz w:val="22"/>
          <w:szCs w:val="22"/>
          <w:vertAlign w:val="superscript"/>
        </w:rPr>
        <w:t>2</w:t>
      </w:r>
      <w:r w:rsidRPr="00B749CF">
        <w:rPr>
          <w:rFonts w:ascii="Arial" w:eastAsia="Arial" w:hAnsi="Arial" w:cs="Arial"/>
          <w:color w:val="000000"/>
          <w:sz w:val="22"/>
          <w:szCs w:val="22"/>
        </w:rPr>
        <w:t xml:space="preserve">, </w:t>
      </w:r>
      <w:proofErr w:type="spellStart"/>
      <w:r w:rsidRPr="00B749CF">
        <w:rPr>
          <w:rFonts w:ascii="Arial" w:eastAsia="Arial" w:hAnsi="Arial" w:cs="Arial"/>
          <w:color w:val="000000"/>
          <w:sz w:val="22"/>
          <w:szCs w:val="22"/>
        </w:rPr>
        <w:t>Shuhua</w:t>
      </w:r>
      <w:proofErr w:type="spellEnd"/>
      <w:r w:rsidRPr="00B749CF">
        <w:rPr>
          <w:rFonts w:ascii="Arial" w:eastAsia="Arial" w:hAnsi="Arial" w:cs="Arial"/>
          <w:color w:val="000000"/>
          <w:sz w:val="22"/>
          <w:szCs w:val="22"/>
        </w:rPr>
        <w:t xml:space="preserve"> Fu</w:t>
      </w:r>
      <w:r>
        <w:rPr>
          <w:rFonts w:ascii="Arial" w:eastAsia="Arial" w:hAnsi="Arial" w:cs="Arial"/>
          <w:color w:val="000000"/>
          <w:sz w:val="22"/>
          <w:szCs w:val="22"/>
          <w:vertAlign w:val="superscript"/>
        </w:rPr>
        <w:t>3</w:t>
      </w:r>
      <w:r w:rsidRPr="00B749CF">
        <w:rPr>
          <w:rFonts w:ascii="Arial" w:eastAsia="Arial" w:hAnsi="Arial" w:cs="Arial"/>
          <w:color w:val="000000"/>
          <w:sz w:val="22"/>
          <w:szCs w:val="22"/>
          <w:vertAlign w:val="superscript"/>
        </w:rPr>
        <w:t>,</w:t>
      </w:r>
      <w:r>
        <w:rPr>
          <w:rFonts w:ascii="Arial" w:eastAsia="Arial" w:hAnsi="Arial" w:cs="Arial"/>
          <w:color w:val="000000"/>
          <w:sz w:val="22"/>
          <w:szCs w:val="22"/>
          <w:vertAlign w:val="superscript"/>
        </w:rPr>
        <w:t>4</w:t>
      </w:r>
      <w:r w:rsidRPr="00B749CF">
        <w:rPr>
          <w:rFonts w:ascii="Arial" w:eastAsia="Arial" w:hAnsi="Arial" w:cs="Arial"/>
          <w:color w:val="000000"/>
          <w:sz w:val="22"/>
          <w:szCs w:val="22"/>
        </w:rPr>
        <w:t>,</w:t>
      </w:r>
      <w:r w:rsidRPr="00B749CF">
        <w:rPr>
          <w:rFonts w:ascii="Arial" w:eastAsia="Arial" w:hAnsi="Arial" w:cs="Arial"/>
          <w:sz w:val="22"/>
          <w:szCs w:val="22"/>
        </w:rPr>
        <w:t xml:space="preserve"> </w:t>
      </w:r>
      <w:proofErr w:type="spellStart"/>
      <w:r w:rsidRPr="00B749CF">
        <w:rPr>
          <w:rFonts w:ascii="Arial" w:eastAsia="Arial" w:hAnsi="Arial" w:cs="Arial"/>
          <w:sz w:val="22"/>
          <w:szCs w:val="22"/>
        </w:rPr>
        <w:t>Wanqing</w:t>
      </w:r>
      <w:proofErr w:type="spellEnd"/>
      <w:r w:rsidRPr="00B749CF">
        <w:rPr>
          <w:rFonts w:ascii="Arial" w:eastAsia="Arial" w:hAnsi="Arial" w:cs="Arial"/>
          <w:sz w:val="22"/>
          <w:szCs w:val="22"/>
        </w:rPr>
        <w:t xml:space="preserve"> Shao</w:t>
      </w:r>
      <w:r>
        <w:rPr>
          <w:rFonts w:ascii="Arial" w:eastAsia="Arial" w:hAnsi="Arial" w:cs="Arial"/>
          <w:sz w:val="22"/>
          <w:szCs w:val="22"/>
          <w:vertAlign w:val="superscript"/>
        </w:rPr>
        <w:t>1</w:t>
      </w:r>
      <w:r w:rsidRPr="00B749CF">
        <w:rPr>
          <w:rFonts w:ascii="Arial" w:eastAsia="Arial" w:hAnsi="Arial" w:cs="Arial"/>
          <w:sz w:val="22"/>
          <w:szCs w:val="22"/>
          <w:vertAlign w:val="superscript"/>
        </w:rPr>
        <w:t>,</w:t>
      </w:r>
      <w:r>
        <w:rPr>
          <w:rFonts w:ascii="Arial" w:eastAsia="Arial" w:hAnsi="Arial" w:cs="Arial"/>
          <w:sz w:val="22"/>
          <w:szCs w:val="22"/>
          <w:vertAlign w:val="superscript"/>
        </w:rPr>
        <w:t>2</w:t>
      </w:r>
      <w:r w:rsidRPr="00B749CF">
        <w:rPr>
          <w:rFonts w:ascii="Arial" w:eastAsia="Arial" w:hAnsi="Arial" w:cs="Arial"/>
          <w:sz w:val="22"/>
          <w:szCs w:val="22"/>
        </w:rPr>
        <w:t>, Cristian Coarfa</w:t>
      </w:r>
      <w:r w:rsidRPr="00B749CF">
        <w:rPr>
          <w:rFonts w:ascii="Arial" w:eastAsia="Arial" w:hAnsi="Arial" w:cs="Arial"/>
          <w:sz w:val="22"/>
          <w:szCs w:val="22"/>
          <w:vertAlign w:val="superscript"/>
        </w:rPr>
        <w:t>5,6</w:t>
      </w:r>
      <w:r w:rsidRPr="00B749CF">
        <w:rPr>
          <w:rFonts w:ascii="Arial" w:eastAsia="Arial" w:hAnsi="Arial" w:cs="Arial"/>
          <w:sz w:val="22"/>
          <w:szCs w:val="22"/>
        </w:rPr>
        <w:t>,</w:t>
      </w:r>
      <w:r w:rsidRPr="00B749CF">
        <w:rPr>
          <w:rFonts w:ascii="Arial" w:eastAsia="Arial" w:hAnsi="Arial" w:cs="Arial"/>
          <w:color w:val="000000"/>
          <w:sz w:val="22"/>
          <w:szCs w:val="22"/>
        </w:rPr>
        <w:t xml:space="preserve"> </w:t>
      </w:r>
      <w:r w:rsidRPr="00B749CF">
        <w:rPr>
          <w:rFonts w:ascii="Arial" w:eastAsia="Arial" w:hAnsi="Arial" w:cs="Arial"/>
          <w:sz w:val="22"/>
          <w:szCs w:val="22"/>
        </w:rPr>
        <w:t>Ravindra Kumar</w:t>
      </w:r>
      <w:r>
        <w:rPr>
          <w:rFonts w:ascii="Arial" w:eastAsia="Arial" w:hAnsi="Arial" w:cs="Arial"/>
          <w:sz w:val="22"/>
          <w:szCs w:val="22"/>
          <w:vertAlign w:val="superscript"/>
        </w:rPr>
        <w:t>3</w:t>
      </w:r>
      <w:r w:rsidRPr="00B749CF">
        <w:rPr>
          <w:rFonts w:ascii="Arial" w:eastAsia="Arial" w:hAnsi="Arial" w:cs="Arial"/>
          <w:sz w:val="22"/>
          <w:szCs w:val="22"/>
          <w:vertAlign w:val="superscript"/>
        </w:rPr>
        <w:t>,</w:t>
      </w:r>
      <w:r>
        <w:rPr>
          <w:rFonts w:ascii="Arial" w:eastAsia="Arial" w:hAnsi="Arial" w:cs="Arial"/>
          <w:sz w:val="22"/>
          <w:szCs w:val="22"/>
          <w:vertAlign w:val="superscript"/>
        </w:rPr>
        <w:t>4</w:t>
      </w:r>
      <w:r w:rsidRPr="00B749CF">
        <w:rPr>
          <w:rFonts w:ascii="Arial" w:eastAsia="Arial" w:hAnsi="Arial" w:cs="Arial"/>
          <w:sz w:val="22"/>
          <w:szCs w:val="22"/>
        </w:rPr>
        <w:t>, Prashant Kumar</w:t>
      </w:r>
      <w:r>
        <w:rPr>
          <w:rFonts w:ascii="Arial" w:eastAsia="Arial" w:hAnsi="Arial" w:cs="Arial"/>
          <w:sz w:val="22"/>
          <w:szCs w:val="22"/>
        </w:rPr>
        <w:t xml:space="preserve"> </w:t>
      </w:r>
      <w:r w:rsidRPr="00B749CF">
        <w:rPr>
          <w:rFonts w:ascii="Arial" w:eastAsia="Arial" w:hAnsi="Arial" w:cs="Arial"/>
          <w:sz w:val="22"/>
          <w:szCs w:val="22"/>
        </w:rPr>
        <w:t>Kuntala</w:t>
      </w:r>
      <w:r>
        <w:rPr>
          <w:rFonts w:ascii="Arial" w:eastAsia="Arial" w:hAnsi="Arial" w:cs="Arial"/>
          <w:sz w:val="22"/>
          <w:szCs w:val="22"/>
          <w:vertAlign w:val="superscript"/>
        </w:rPr>
        <w:t>1</w:t>
      </w:r>
      <w:r w:rsidRPr="00B749CF">
        <w:rPr>
          <w:rFonts w:ascii="Arial" w:eastAsia="Arial" w:hAnsi="Arial" w:cs="Arial"/>
          <w:sz w:val="22"/>
          <w:szCs w:val="22"/>
          <w:vertAlign w:val="superscript"/>
        </w:rPr>
        <w:t>,</w:t>
      </w:r>
      <w:r>
        <w:rPr>
          <w:rFonts w:ascii="Arial" w:eastAsia="Arial" w:hAnsi="Arial" w:cs="Arial"/>
          <w:sz w:val="22"/>
          <w:szCs w:val="22"/>
          <w:vertAlign w:val="superscript"/>
        </w:rPr>
        <w:t>2</w:t>
      </w:r>
      <w:r w:rsidRPr="00B749CF">
        <w:rPr>
          <w:rFonts w:ascii="Arial" w:eastAsia="Arial" w:hAnsi="Arial" w:cs="Arial"/>
          <w:sz w:val="22"/>
          <w:szCs w:val="22"/>
        </w:rPr>
        <w:t>,</w:t>
      </w:r>
      <w:r w:rsidRPr="00B749CF">
        <w:rPr>
          <w:rFonts w:ascii="Arial" w:eastAsia="Arial" w:hAnsi="Arial" w:cs="Arial"/>
          <w:color w:val="000000"/>
          <w:sz w:val="22"/>
          <w:szCs w:val="22"/>
        </w:rPr>
        <w:t xml:space="preserve"> </w:t>
      </w:r>
      <w:proofErr w:type="spellStart"/>
      <w:r w:rsidRPr="00B749CF">
        <w:rPr>
          <w:rFonts w:ascii="Arial" w:eastAsia="Arial" w:hAnsi="Arial" w:cs="Arial"/>
          <w:color w:val="000000"/>
          <w:sz w:val="22"/>
          <w:szCs w:val="22"/>
        </w:rPr>
        <w:t>Bongsoo</w:t>
      </w:r>
      <w:proofErr w:type="spellEnd"/>
      <w:r w:rsidRPr="00B749CF">
        <w:rPr>
          <w:rFonts w:ascii="Arial" w:eastAsia="Arial" w:hAnsi="Arial" w:cs="Arial"/>
          <w:color w:val="000000"/>
          <w:sz w:val="22"/>
          <w:szCs w:val="22"/>
        </w:rPr>
        <w:t xml:space="preserve"> Park</w:t>
      </w:r>
      <w:r w:rsidRPr="00B749CF">
        <w:rPr>
          <w:rFonts w:ascii="Arial" w:eastAsia="Arial" w:hAnsi="Arial" w:cs="Arial"/>
          <w:sz w:val="22"/>
          <w:szCs w:val="22"/>
          <w:vertAlign w:val="superscript"/>
        </w:rPr>
        <w:t>7</w:t>
      </w:r>
      <w:r w:rsidRPr="00B749CF">
        <w:rPr>
          <w:rFonts w:ascii="Arial" w:eastAsia="Arial" w:hAnsi="Arial" w:cs="Arial"/>
          <w:color w:val="000000"/>
          <w:sz w:val="22"/>
          <w:szCs w:val="22"/>
        </w:rPr>
        <w:t>, Sandra l. Grimm</w:t>
      </w:r>
      <w:r w:rsidRPr="00B749CF">
        <w:rPr>
          <w:rFonts w:ascii="Arial" w:eastAsia="Arial" w:hAnsi="Arial" w:cs="Arial"/>
          <w:sz w:val="22"/>
          <w:szCs w:val="22"/>
          <w:vertAlign w:val="superscript"/>
        </w:rPr>
        <w:t>5,6</w:t>
      </w:r>
      <w:r w:rsidRPr="00B749CF">
        <w:rPr>
          <w:rFonts w:ascii="Arial" w:eastAsia="Arial" w:hAnsi="Arial" w:cs="Arial"/>
          <w:color w:val="000000"/>
          <w:sz w:val="22"/>
          <w:szCs w:val="22"/>
        </w:rPr>
        <w:t>, Rahul Jangid</w:t>
      </w:r>
      <w:r w:rsidRPr="00B749CF">
        <w:rPr>
          <w:rFonts w:ascii="Arial" w:eastAsia="Arial" w:hAnsi="Arial" w:cs="Arial"/>
          <w:sz w:val="22"/>
          <w:szCs w:val="22"/>
          <w:vertAlign w:val="superscript"/>
        </w:rPr>
        <w:t>5,6</w:t>
      </w:r>
      <w:r w:rsidRPr="00B749CF">
        <w:rPr>
          <w:rFonts w:ascii="Arial" w:eastAsia="Arial" w:hAnsi="Arial" w:cs="Arial"/>
          <w:color w:val="000000"/>
          <w:sz w:val="22"/>
          <w:szCs w:val="22"/>
        </w:rPr>
        <w:t xml:space="preserve">, </w:t>
      </w:r>
      <w:r w:rsidRPr="00B749CF">
        <w:rPr>
          <w:rFonts w:ascii="Arial" w:eastAsia="Arial" w:hAnsi="Arial" w:cs="Arial"/>
          <w:sz w:val="22"/>
          <w:szCs w:val="22"/>
        </w:rPr>
        <w:t>Laurie K. Svoboda</w:t>
      </w:r>
      <w:r w:rsidRPr="00B749CF">
        <w:rPr>
          <w:rFonts w:ascii="Arial" w:eastAsia="Arial" w:hAnsi="Arial" w:cs="Arial"/>
          <w:sz w:val="22"/>
          <w:szCs w:val="22"/>
          <w:vertAlign w:val="superscript"/>
        </w:rPr>
        <w:t>8,</w:t>
      </w:r>
      <w:r>
        <w:rPr>
          <w:rFonts w:ascii="Arial" w:eastAsia="Arial" w:hAnsi="Arial" w:cs="Arial"/>
          <w:sz w:val="22"/>
          <w:szCs w:val="22"/>
          <w:vertAlign w:val="superscript"/>
        </w:rPr>
        <w:t>9</w:t>
      </w:r>
      <w:r w:rsidRPr="00B749CF">
        <w:rPr>
          <w:rFonts w:ascii="Arial" w:eastAsia="Arial" w:hAnsi="Arial" w:cs="Arial"/>
          <w:sz w:val="22"/>
          <w:szCs w:val="22"/>
        </w:rPr>
        <w:t xml:space="preserve">, </w:t>
      </w:r>
      <w:proofErr w:type="spellStart"/>
      <w:r w:rsidRPr="00B749CF">
        <w:rPr>
          <w:rFonts w:ascii="Arial" w:eastAsia="Arial" w:hAnsi="Arial" w:cs="Arial"/>
          <w:color w:val="000000"/>
          <w:sz w:val="22"/>
          <w:szCs w:val="22"/>
        </w:rPr>
        <w:t>Xiaoyun</w:t>
      </w:r>
      <w:proofErr w:type="spellEnd"/>
      <w:r w:rsidRPr="00B749CF">
        <w:rPr>
          <w:rFonts w:ascii="Arial" w:eastAsia="Arial" w:hAnsi="Arial" w:cs="Arial"/>
          <w:color w:val="000000"/>
          <w:sz w:val="22"/>
          <w:szCs w:val="22"/>
        </w:rPr>
        <w:t xml:space="preserve"> </w:t>
      </w:r>
      <w:r w:rsidRPr="00B749CF">
        <w:rPr>
          <w:rFonts w:ascii="Arial" w:eastAsia="Arial" w:hAnsi="Arial" w:cs="Arial"/>
          <w:sz w:val="22"/>
          <w:szCs w:val="22"/>
        </w:rPr>
        <w:t>Xing</w:t>
      </w:r>
      <w:r>
        <w:rPr>
          <w:rFonts w:ascii="Arial" w:eastAsia="Arial" w:hAnsi="Arial" w:cs="Arial"/>
          <w:sz w:val="22"/>
          <w:szCs w:val="22"/>
          <w:vertAlign w:val="superscript"/>
        </w:rPr>
        <w:t>1</w:t>
      </w:r>
      <w:r w:rsidRPr="00B749CF">
        <w:rPr>
          <w:rFonts w:ascii="Arial" w:eastAsia="Arial" w:hAnsi="Arial" w:cs="Arial"/>
          <w:sz w:val="22"/>
          <w:szCs w:val="22"/>
          <w:vertAlign w:val="superscript"/>
        </w:rPr>
        <w:t>,</w:t>
      </w:r>
      <w:r>
        <w:rPr>
          <w:rFonts w:ascii="Arial" w:eastAsia="Arial" w:hAnsi="Arial" w:cs="Arial"/>
          <w:sz w:val="22"/>
          <w:szCs w:val="22"/>
          <w:vertAlign w:val="superscript"/>
        </w:rPr>
        <w:t>2</w:t>
      </w:r>
      <w:r w:rsidRPr="00B749CF">
        <w:rPr>
          <w:rFonts w:ascii="Arial" w:eastAsia="Arial" w:hAnsi="Arial" w:cs="Arial"/>
          <w:sz w:val="22"/>
          <w:szCs w:val="22"/>
        </w:rPr>
        <w:t xml:space="preserve">, </w:t>
      </w:r>
      <w:proofErr w:type="spellStart"/>
      <w:r w:rsidRPr="00B749CF">
        <w:rPr>
          <w:rFonts w:ascii="Arial" w:eastAsia="Arial" w:hAnsi="Arial" w:cs="Arial"/>
          <w:sz w:val="22"/>
          <w:szCs w:val="22"/>
        </w:rPr>
        <w:t>Daofeng</w:t>
      </w:r>
      <w:proofErr w:type="spellEnd"/>
      <w:r w:rsidRPr="00B749CF">
        <w:rPr>
          <w:rFonts w:ascii="Arial" w:eastAsia="Arial" w:hAnsi="Arial" w:cs="Arial"/>
          <w:sz w:val="22"/>
          <w:szCs w:val="22"/>
        </w:rPr>
        <w:t xml:space="preserve"> Li</w:t>
      </w:r>
      <w:r>
        <w:rPr>
          <w:rFonts w:ascii="Arial" w:eastAsia="Arial" w:hAnsi="Arial" w:cs="Arial"/>
          <w:sz w:val="22"/>
          <w:szCs w:val="22"/>
          <w:vertAlign w:val="superscript"/>
        </w:rPr>
        <w:t>1</w:t>
      </w:r>
      <w:r w:rsidRPr="00B749CF">
        <w:rPr>
          <w:rFonts w:ascii="Arial" w:eastAsia="Arial" w:hAnsi="Arial" w:cs="Arial"/>
          <w:sz w:val="22"/>
          <w:szCs w:val="22"/>
          <w:vertAlign w:val="superscript"/>
        </w:rPr>
        <w:t>,</w:t>
      </w:r>
      <w:r>
        <w:rPr>
          <w:rFonts w:ascii="Arial" w:eastAsia="Arial" w:hAnsi="Arial" w:cs="Arial"/>
          <w:sz w:val="22"/>
          <w:szCs w:val="22"/>
          <w:vertAlign w:val="superscript"/>
        </w:rPr>
        <w:t>2</w:t>
      </w:r>
      <w:r w:rsidRPr="00B749CF">
        <w:rPr>
          <w:rFonts w:ascii="Arial" w:eastAsia="Arial" w:hAnsi="Arial" w:cs="Arial"/>
          <w:sz w:val="22"/>
          <w:szCs w:val="22"/>
        </w:rPr>
        <w:t xml:space="preserve">, </w:t>
      </w:r>
      <w:proofErr w:type="spellStart"/>
      <w:r w:rsidRPr="00B749CF">
        <w:rPr>
          <w:rFonts w:ascii="Arial" w:eastAsia="Arial" w:hAnsi="Arial" w:cs="Arial"/>
          <w:sz w:val="22"/>
          <w:szCs w:val="22"/>
        </w:rPr>
        <w:t>Shaopeng</w:t>
      </w:r>
      <w:proofErr w:type="spellEnd"/>
      <w:r w:rsidRPr="00B749CF">
        <w:rPr>
          <w:rFonts w:ascii="Arial" w:eastAsia="Arial" w:hAnsi="Arial" w:cs="Arial"/>
          <w:sz w:val="22"/>
          <w:szCs w:val="22"/>
        </w:rPr>
        <w:t xml:space="preserve"> Liu</w:t>
      </w:r>
      <w:r>
        <w:rPr>
          <w:rFonts w:ascii="Arial" w:eastAsia="Arial" w:hAnsi="Arial" w:cs="Arial"/>
          <w:sz w:val="22"/>
          <w:szCs w:val="22"/>
          <w:vertAlign w:val="superscript"/>
        </w:rPr>
        <w:t>3</w:t>
      </w:r>
      <w:r w:rsidRPr="00B749CF">
        <w:rPr>
          <w:rFonts w:ascii="Arial" w:eastAsia="Arial" w:hAnsi="Arial" w:cs="Arial"/>
          <w:sz w:val="22"/>
          <w:szCs w:val="22"/>
          <w:vertAlign w:val="superscript"/>
        </w:rPr>
        <w:t>,</w:t>
      </w:r>
      <w:r>
        <w:rPr>
          <w:rFonts w:ascii="Arial" w:eastAsia="Arial" w:hAnsi="Arial" w:cs="Arial"/>
          <w:sz w:val="22"/>
          <w:szCs w:val="22"/>
          <w:vertAlign w:val="superscript"/>
        </w:rPr>
        <w:t>4</w:t>
      </w:r>
      <w:r w:rsidRPr="00B749CF">
        <w:rPr>
          <w:rFonts w:ascii="Arial" w:eastAsia="Arial" w:hAnsi="Arial" w:cs="Arial"/>
          <w:sz w:val="22"/>
          <w:szCs w:val="22"/>
        </w:rPr>
        <w:t>, Robert B. Hamanaka</w:t>
      </w:r>
      <w:r w:rsidRPr="00B749CF">
        <w:rPr>
          <w:rFonts w:ascii="Arial" w:eastAsia="Arial" w:hAnsi="Arial" w:cs="Arial"/>
          <w:sz w:val="22"/>
          <w:szCs w:val="22"/>
          <w:vertAlign w:val="superscript"/>
        </w:rPr>
        <w:t>1</w:t>
      </w:r>
      <w:r>
        <w:rPr>
          <w:rFonts w:ascii="Arial" w:eastAsia="Arial" w:hAnsi="Arial" w:cs="Arial"/>
          <w:sz w:val="22"/>
          <w:szCs w:val="22"/>
          <w:vertAlign w:val="superscript"/>
        </w:rPr>
        <w:t>0</w:t>
      </w:r>
      <w:r w:rsidRPr="00B749CF">
        <w:rPr>
          <w:rFonts w:ascii="Arial" w:eastAsia="Arial" w:hAnsi="Arial" w:cs="Arial"/>
          <w:sz w:val="22"/>
          <w:szCs w:val="22"/>
        </w:rPr>
        <w:t>,</w:t>
      </w:r>
      <w:r w:rsidRPr="00B749CF">
        <w:rPr>
          <w:rFonts w:ascii="Arial" w:eastAsia="Arial" w:hAnsi="Arial" w:cs="Arial"/>
          <w:color w:val="000000"/>
          <w:sz w:val="22"/>
          <w:szCs w:val="22"/>
        </w:rPr>
        <w:t xml:space="preserve"> </w:t>
      </w:r>
      <w:r w:rsidRPr="00B749CF">
        <w:rPr>
          <w:rFonts w:ascii="Arial" w:eastAsia="Arial" w:hAnsi="Arial" w:cs="Arial"/>
          <w:sz w:val="22"/>
          <w:szCs w:val="22"/>
        </w:rPr>
        <w:t>Claudia</w:t>
      </w:r>
      <w:r w:rsidRPr="00B749CF">
        <w:rPr>
          <w:rFonts w:ascii="Arial" w:eastAsia="Arial" w:hAnsi="Arial" w:cs="Arial"/>
          <w:color w:val="000000"/>
          <w:sz w:val="22"/>
          <w:szCs w:val="22"/>
        </w:rPr>
        <w:t xml:space="preserve"> Lalancette</w:t>
      </w:r>
      <w:r w:rsidRPr="00B749CF">
        <w:rPr>
          <w:rFonts w:ascii="Arial" w:eastAsia="Arial" w:hAnsi="Arial" w:cs="Arial"/>
          <w:sz w:val="22"/>
          <w:szCs w:val="22"/>
          <w:vertAlign w:val="superscript"/>
        </w:rPr>
        <w:t>1</w:t>
      </w:r>
      <w:r>
        <w:rPr>
          <w:rFonts w:ascii="Arial" w:eastAsia="Arial" w:hAnsi="Arial" w:cs="Arial"/>
          <w:sz w:val="22"/>
          <w:szCs w:val="22"/>
          <w:vertAlign w:val="superscript"/>
        </w:rPr>
        <w:t>1</w:t>
      </w:r>
      <w:r w:rsidRPr="00B749CF">
        <w:rPr>
          <w:rFonts w:ascii="Arial" w:eastAsia="Arial" w:hAnsi="Arial" w:cs="Arial"/>
          <w:color w:val="000000"/>
          <w:sz w:val="22"/>
          <w:szCs w:val="22"/>
        </w:rPr>
        <w:t>, Maureen A. S</w:t>
      </w:r>
      <w:r w:rsidRPr="00B749CF">
        <w:rPr>
          <w:rFonts w:ascii="Arial" w:eastAsia="Arial" w:hAnsi="Arial" w:cs="Arial"/>
          <w:sz w:val="22"/>
          <w:szCs w:val="22"/>
        </w:rPr>
        <w:t>artor</w:t>
      </w:r>
      <w:r w:rsidRPr="00B749CF">
        <w:rPr>
          <w:rFonts w:ascii="Arial" w:eastAsia="Arial" w:hAnsi="Arial" w:cs="Arial"/>
          <w:sz w:val="22"/>
          <w:szCs w:val="22"/>
          <w:vertAlign w:val="superscript"/>
        </w:rPr>
        <w:t>1</w:t>
      </w:r>
      <w:r>
        <w:rPr>
          <w:rFonts w:ascii="Arial" w:eastAsia="Arial" w:hAnsi="Arial" w:cs="Arial"/>
          <w:sz w:val="22"/>
          <w:szCs w:val="22"/>
          <w:vertAlign w:val="superscript"/>
        </w:rPr>
        <w:t>2</w:t>
      </w:r>
      <w:r w:rsidRPr="00B749CF">
        <w:rPr>
          <w:rFonts w:ascii="Arial" w:eastAsia="Arial" w:hAnsi="Arial" w:cs="Arial"/>
          <w:sz w:val="22"/>
          <w:szCs w:val="22"/>
        </w:rPr>
        <w:t xml:space="preserve">, </w:t>
      </w:r>
      <w:r w:rsidRPr="00B749CF">
        <w:rPr>
          <w:rFonts w:ascii="Arial" w:hAnsi="Arial" w:cs="Arial"/>
          <w:sz w:val="22"/>
          <w:szCs w:val="22"/>
        </w:rPr>
        <w:t>Christopher Krapp</w:t>
      </w:r>
      <w:r w:rsidRPr="00B749CF">
        <w:rPr>
          <w:rFonts w:ascii="Arial" w:eastAsia="Arial" w:hAnsi="Arial" w:cs="Arial"/>
          <w:sz w:val="22"/>
          <w:szCs w:val="22"/>
          <w:vertAlign w:val="superscript"/>
        </w:rPr>
        <w:t>1</w:t>
      </w:r>
      <w:r>
        <w:rPr>
          <w:rFonts w:ascii="Arial" w:eastAsia="Arial" w:hAnsi="Arial" w:cs="Arial"/>
          <w:sz w:val="22"/>
          <w:szCs w:val="22"/>
          <w:vertAlign w:val="superscript"/>
        </w:rPr>
        <w:t>3</w:t>
      </w:r>
      <w:r w:rsidRPr="00B749CF">
        <w:rPr>
          <w:rFonts w:ascii="Arial" w:hAnsi="Arial" w:cs="Arial"/>
          <w:sz w:val="22"/>
          <w:szCs w:val="22"/>
        </w:rPr>
        <w:t>, Gregory E Crawford</w:t>
      </w:r>
      <w:r w:rsidRPr="00B749CF">
        <w:rPr>
          <w:rFonts w:ascii="Arial" w:eastAsia="Arial" w:hAnsi="Arial" w:cs="Arial"/>
          <w:sz w:val="22"/>
          <w:szCs w:val="22"/>
          <w:vertAlign w:val="superscript"/>
        </w:rPr>
        <w:t>1</w:t>
      </w:r>
      <w:r>
        <w:rPr>
          <w:rFonts w:ascii="Arial" w:eastAsia="Arial" w:hAnsi="Arial" w:cs="Arial"/>
          <w:sz w:val="22"/>
          <w:szCs w:val="22"/>
          <w:vertAlign w:val="superscript"/>
        </w:rPr>
        <w:t>4</w:t>
      </w:r>
      <w:r w:rsidRPr="00B749CF">
        <w:rPr>
          <w:rFonts w:ascii="Arial" w:hAnsi="Arial" w:cs="Arial"/>
          <w:sz w:val="22"/>
          <w:szCs w:val="22"/>
        </w:rPr>
        <w:t xml:space="preserve">, Heather B. </w:t>
      </w:r>
      <w:r>
        <w:rPr>
          <w:rFonts w:ascii="Arial" w:hAnsi="Arial" w:cs="Arial"/>
          <w:sz w:val="22"/>
          <w:szCs w:val="22"/>
        </w:rPr>
        <w:t>P</w:t>
      </w:r>
      <w:r w:rsidRPr="00B749CF">
        <w:rPr>
          <w:rFonts w:ascii="Arial" w:hAnsi="Arial" w:cs="Arial"/>
          <w:sz w:val="22"/>
          <w:szCs w:val="22"/>
        </w:rPr>
        <w:t>atisaul</w:t>
      </w:r>
      <w:r w:rsidRPr="00B749CF">
        <w:rPr>
          <w:rFonts w:ascii="Arial" w:eastAsia="Arial" w:hAnsi="Arial" w:cs="Arial"/>
          <w:sz w:val="22"/>
          <w:szCs w:val="22"/>
          <w:vertAlign w:val="superscript"/>
        </w:rPr>
        <w:t>1</w:t>
      </w:r>
      <w:r>
        <w:rPr>
          <w:rFonts w:ascii="Arial" w:eastAsia="Arial" w:hAnsi="Arial" w:cs="Arial"/>
          <w:sz w:val="22"/>
          <w:szCs w:val="22"/>
          <w:vertAlign w:val="superscript"/>
        </w:rPr>
        <w:t>5</w:t>
      </w:r>
      <w:r w:rsidRPr="00B749CF">
        <w:rPr>
          <w:rFonts w:ascii="Arial" w:hAnsi="Arial" w:cs="Arial"/>
          <w:sz w:val="22"/>
          <w:szCs w:val="22"/>
        </w:rPr>
        <w:t>, Tim Wiltshire</w:t>
      </w:r>
      <w:r w:rsidRPr="00B749CF">
        <w:rPr>
          <w:rFonts w:ascii="Arial" w:eastAsia="Arial" w:hAnsi="Arial" w:cs="Arial"/>
          <w:sz w:val="22"/>
          <w:szCs w:val="22"/>
          <w:vertAlign w:val="superscript"/>
        </w:rPr>
        <w:t>1</w:t>
      </w:r>
      <w:r>
        <w:rPr>
          <w:rFonts w:ascii="Arial" w:eastAsia="Arial" w:hAnsi="Arial" w:cs="Arial"/>
          <w:sz w:val="22"/>
          <w:szCs w:val="22"/>
          <w:vertAlign w:val="superscript"/>
        </w:rPr>
        <w:t>6</w:t>
      </w:r>
      <w:r w:rsidRPr="00B749CF">
        <w:rPr>
          <w:rFonts w:ascii="Arial" w:eastAsia="Arial" w:hAnsi="Arial" w:cs="Arial"/>
          <w:sz w:val="22"/>
          <w:szCs w:val="22"/>
        </w:rPr>
        <w:t xml:space="preserve">, </w:t>
      </w:r>
      <w:proofErr w:type="spellStart"/>
      <w:r w:rsidRPr="00B749CF">
        <w:rPr>
          <w:rFonts w:ascii="Arial" w:eastAsia="Arial" w:hAnsi="Arial" w:cs="Arial"/>
          <w:color w:val="000000"/>
          <w:sz w:val="22"/>
          <w:szCs w:val="22"/>
        </w:rPr>
        <w:t>Shyam</w:t>
      </w:r>
      <w:proofErr w:type="spellEnd"/>
      <w:r w:rsidRPr="00B749CF">
        <w:rPr>
          <w:rFonts w:ascii="Arial" w:eastAsia="Arial" w:hAnsi="Arial" w:cs="Arial"/>
          <w:color w:val="000000"/>
          <w:sz w:val="22"/>
          <w:szCs w:val="22"/>
        </w:rPr>
        <w:t xml:space="preserve"> Biswal</w:t>
      </w:r>
      <w:r w:rsidRPr="00B749CF">
        <w:rPr>
          <w:rFonts w:ascii="Arial" w:eastAsia="Arial" w:hAnsi="Arial" w:cs="Arial"/>
          <w:sz w:val="22"/>
          <w:szCs w:val="22"/>
          <w:vertAlign w:val="superscript"/>
        </w:rPr>
        <w:t>7</w:t>
      </w:r>
      <w:r w:rsidRPr="00B749CF">
        <w:rPr>
          <w:rFonts w:ascii="Arial" w:eastAsia="Arial" w:hAnsi="Arial" w:cs="Arial"/>
          <w:color w:val="000000"/>
          <w:sz w:val="22"/>
          <w:szCs w:val="22"/>
        </w:rPr>
        <w:t xml:space="preserve">, </w:t>
      </w:r>
      <w:proofErr w:type="spellStart"/>
      <w:r w:rsidRPr="00B749CF">
        <w:rPr>
          <w:rFonts w:ascii="Arial" w:eastAsia="Arial" w:hAnsi="Arial" w:cs="Arial"/>
          <w:color w:val="000000"/>
          <w:sz w:val="22"/>
          <w:szCs w:val="22"/>
        </w:rPr>
        <w:t>G</w:t>
      </w:r>
      <w:r w:rsidRPr="00B749CF">
        <w:rPr>
          <w:rFonts w:ascii="Arial" w:eastAsia="Arial" w:hAnsi="Arial" w:cs="Arial"/>
          <w:sz w:val="22"/>
          <w:szCs w:val="22"/>
        </w:rPr>
        <w:t>ö</w:t>
      </w:r>
      <w:r w:rsidRPr="00B749CF">
        <w:rPr>
          <w:rFonts w:ascii="Arial" w:eastAsia="Arial" w:hAnsi="Arial" w:cs="Arial"/>
          <w:color w:val="000000"/>
          <w:sz w:val="22"/>
          <w:szCs w:val="22"/>
        </w:rPr>
        <w:t>khan</w:t>
      </w:r>
      <w:proofErr w:type="spellEnd"/>
      <w:r w:rsidRPr="00B749CF">
        <w:rPr>
          <w:rFonts w:ascii="Arial" w:eastAsia="Arial" w:hAnsi="Arial" w:cs="Arial"/>
          <w:color w:val="000000"/>
          <w:sz w:val="22"/>
          <w:szCs w:val="22"/>
        </w:rPr>
        <w:t xml:space="preserve"> M. Mutlu</w:t>
      </w:r>
      <w:r w:rsidRPr="00B749CF">
        <w:rPr>
          <w:rFonts w:ascii="Arial" w:eastAsia="Arial" w:hAnsi="Arial" w:cs="Arial"/>
          <w:sz w:val="22"/>
          <w:szCs w:val="22"/>
          <w:vertAlign w:val="superscript"/>
        </w:rPr>
        <w:t>1</w:t>
      </w:r>
      <w:r>
        <w:rPr>
          <w:rFonts w:ascii="Arial" w:eastAsia="Arial" w:hAnsi="Arial" w:cs="Arial"/>
          <w:sz w:val="22"/>
          <w:szCs w:val="22"/>
          <w:vertAlign w:val="superscript"/>
        </w:rPr>
        <w:t>0</w:t>
      </w:r>
      <w:r w:rsidRPr="00B749CF">
        <w:rPr>
          <w:rFonts w:ascii="Arial" w:eastAsia="Arial" w:hAnsi="Arial" w:cs="Arial"/>
          <w:color w:val="000000"/>
          <w:sz w:val="22"/>
          <w:szCs w:val="22"/>
        </w:rPr>
        <w:t>,</w:t>
      </w:r>
      <w:r w:rsidRPr="00B749CF">
        <w:rPr>
          <w:rFonts w:ascii="Arial" w:hAnsi="Arial" w:cs="Arial"/>
          <w:sz w:val="22"/>
          <w:szCs w:val="22"/>
        </w:rPr>
        <w:t xml:space="preserve"> </w:t>
      </w:r>
      <w:r w:rsidRPr="00B749CF">
        <w:rPr>
          <w:rFonts w:ascii="Arial" w:eastAsia="Arial" w:hAnsi="Arial" w:cs="Arial"/>
          <w:color w:val="000000"/>
          <w:sz w:val="22"/>
          <w:szCs w:val="22"/>
        </w:rPr>
        <w:t>Sanjay Rajagopalan</w:t>
      </w:r>
      <w:r w:rsidRPr="00B749CF">
        <w:rPr>
          <w:rFonts w:ascii="Arial" w:eastAsia="Arial" w:hAnsi="Arial" w:cs="Arial"/>
          <w:sz w:val="22"/>
          <w:szCs w:val="22"/>
          <w:vertAlign w:val="superscript"/>
        </w:rPr>
        <w:t>1</w:t>
      </w:r>
      <w:r>
        <w:rPr>
          <w:rFonts w:ascii="Arial" w:eastAsia="Arial" w:hAnsi="Arial" w:cs="Arial"/>
          <w:sz w:val="22"/>
          <w:szCs w:val="22"/>
          <w:vertAlign w:val="superscript"/>
        </w:rPr>
        <w:t>7</w:t>
      </w:r>
      <w:r w:rsidRPr="00B749CF">
        <w:rPr>
          <w:rFonts w:ascii="Arial" w:eastAsia="Arial" w:hAnsi="Arial" w:cs="Arial"/>
          <w:color w:val="000000"/>
          <w:sz w:val="22"/>
          <w:szCs w:val="22"/>
        </w:rPr>
        <w:t>, Wan-Yee Tang</w:t>
      </w:r>
      <w:r w:rsidRPr="00B749CF">
        <w:rPr>
          <w:rFonts w:ascii="Arial" w:eastAsia="Arial" w:hAnsi="Arial" w:cs="Arial"/>
          <w:sz w:val="22"/>
          <w:szCs w:val="22"/>
          <w:vertAlign w:val="superscript"/>
        </w:rPr>
        <w:t>1</w:t>
      </w:r>
      <w:r>
        <w:rPr>
          <w:rFonts w:ascii="Arial" w:eastAsia="Arial" w:hAnsi="Arial" w:cs="Arial"/>
          <w:sz w:val="22"/>
          <w:szCs w:val="22"/>
          <w:vertAlign w:val="superscript"/>
        </w:rPr>
        <w:t>8</w:t>
      </w:r>
      <w:r w:rsidRPr="00B749CF">
        <w:rPr>
          <w:rFonts w:ascii="Arial" w:eastAsia="Arial" w:hAnsi="Arial" w:cs="Arial"/>
          <w:color w:val="000000"/>
          <w:sz w:val="22"/>
          <w:szCs w:val="22"/>
        </w:rPr>
        <w:t>, Marisa S. Bartolomei</w:t>
      </w:r>
      <w:r w:rsidRPr="00B749CF">
        <w:rPr>
          <w:rFonts w:ascii="Arial" w:eastAsia="Arial" w:hAnsi="Arial" w:cs="Arial"/>
          <w:sz w:val="22"/>
          <w:szCs w:val="22"/>
          <w:vertAlign w:val="superscript"/>
        </w:rPr>
        <w:t>1</w:t>
      </w:r>
      <w:r>
        <w:rPr>
          <w:rFonts w:ascii="Arial" w:eastAsia="Arial" w:hAnsi="Arial" w:cs="Arial"/>
          <w:sz w:val="22"/>
          <w:szCs w:val="22"/>
          <w:vertAlign w:val="superscript"/>
        </w:rPr>
        <w:t>3</w:t>
      </w:r>
      <w:r w:rsidRPr="00B749CF">
        <w:rPr>
          <w:rFonts w:ascii="Arial" w:eastAsia="Arial" w:hAnsi="Arial" w:cs="Arial"/>
          <w:color w:val="000000"/>
          <w:sz w:val="22"/>
          <w:szCs w:val="22"/>
        </w:rPr>
        <w:t>, Cheryl L. Walker</w:t>
      </w:r>
      <w:r w:rsidRPr="00B749CF">
        <w:rPr>
          <w:rFonts w:ascii="Arial" w:eastAsia="Arial" w:hAnsi="Arial" w:cs="Arial"/>
          <w:sz w:val="22"/>
          <w:szCs w:val="22"/>
          <w:vertAlign w:val="superscript"/>
        </w:rPr>
        <w:t>5,6</w:t>
      </w:r>
      <w:r>
        <w:rPr>
          <w:rFonts w:ascii="Arial" w:eastAsia="Arial" w:hAnsi="Arial" w:cs="Arial"/>
          <w:sz w:val="22"/>
          <w:szCs w:val="22"/>
        </w:rPr>
        <w:t xml:space="preserve">, </w:t>
      </w:r>
      <w:r w:rsidRPr="00B749CF">
        <w:rPr>
          <w:rFonts w:ascii="Arial" w:eastAsia="Arial" w:hAnsi="Arial" w:cs="Arial"/>
          <w:sz w:val="22"/>
          <w:szCs w:val="22"/>
        </w:rPr>
        <w:t>Dana C. Dolinoy</w:t>
      </w:r>
      <w:r w:rsidRPr="00B749CF">
        <w:rPr>
          <w:rFonts w:ascii="Arial" w:eastAsia="Arial" w:hAnsi="Arial" w:cs="Arial"/>
          <w:sz w:val="22"/>
          <w:szCs w:val="22"/>
          <w:vertAlign w:val="superscript"/>
        </w:rPr>
        <w:t>8,</w:t>
      </w:r>
      <w:r>
        <w:rPr>
          <w:rFonts w:ascii="Arial" w:eastAsia="Arial" w:hAnsi="Arial" w:cs="Arial"/>
          <w:sz w:val="22"/>
          <w:szCs w:val="22"/>
          <w:vertAlign w:val="superscript"/>
        </w:rPr>
        <w:t>1</w:t>
      </w:r>
      <w:r w:rsidRPr="00B749CF">
        <w:rPr>
          <w:rFonts w:ascii="Arial" w:eastAsia="Arial" w:hAnsi="Arial" w:cs="Arial"/>
          <w:sz w:val="22"/>
          <w:szCs w:val="22"/>
          <w:vertAlign w:val="superscript"/>
        </w:rPr>
        <w:t>9</w:t>
      </w:r>
      <w:r>
        <w:rPr>
          <w:rFonts w:ascii="Arial" w:eastAsia="Arial" w:hAnsi="Arial" w:cs="Arial"/>
          <w:sz w:val="22"/>
          <w:szCs w:val="22"/>
        </w:rPr>
        <w:t xml:space="preserve">, </w:t>
      </w:r>
      <w:proofErr w:type="spellStart"/>
      <w:r w:rsidRPr="00B749CF">
        <w:rPr>
          <w:rFonts w:ascii="Arial" w:eastAsia="Arial" w:hAnsi="Arial" w:cs="Arial"/>
          <w:sz w:val="22"/>
          <w:szCs w:val="22"/>
        </w:rPr>
        <w:t>TaRGET</w:t>
      </w:r>
      <w:proofErr w:type="spellEnd"/>
      <w:r w:rsidRPr="00B749CF">
        <w:rPr>
          <w:rFonts w:ascii="Arial" w:eastAsia="Arial" w:hAnsi="Arial" w:cs="Arial"/>
          <w:sz w:val="22"/>
          <w:szCs w:val="22"/>
        </w:rPr>
        <w:t xml:space="preserve"> II Consortium</w:t>
      </w:r>
      <w:r>
        <w:rPr>
          <w:rFonts w:ascii="Arial" w:eastAsia="Arial" w:hAnsi="Arial" w:cs="Arial"/>
          <w:sz w:val="22"/>
          <w:szCs w:val="22"/>
        </w:rPr>
        <w:t>,</w:t>
      </w:r>
      <w:r w:rsidRPr="00B749CF">
        <w:rPr>
          <w:rFonts w:ascii="Arial" w:eastAsia="Arial" w:hAnsi="Arial" w:cs="Arial"/>
          <w:sz w:val="22"/>
          <w:szCs w:val="22"/>
        </w:rPr>
        <w:t xml:space="preserve"> </w:t>
      </w:r>
      <w:r w:rsidRPr="00B749CF">
        <w:rPr>
          <w:rFonts w:ascii="Arial" w:eastAsia="Arial" w:hAnsi="Arial" w:cs="Arial"/>
          <w:color w:val="000000"/>
          <w:sz w:val="22"/>
          <w:szCs w:val="22"/>
        </w:rPr>
        <w:t>Bo A. Zhang</w:t>
      </w:r>
      <w:r>
        <w:rPr>
          <w:rFonts w:ascii="Arial" w:eastAsia="Arial" w:hAnsi="Arial" w:cs="Arial"/>
          <w:color w:val="000000"/>
          <w:sz w:val="22"/>
          <w:szCs w:val="22"/>
          <w:vertAlign w:val="superscript"/>
        </w:rPr>
        <w:t>3</w:t>
      </w:r>
      <w:r w:rsidRPr="00B749CF">
        <w:rPr>
          <w:rFonts w:ascii="Arial" w:eastAsia="Arial" w:hAnsi="Arial" w:cs="Arial"/>
          <w:color w:val="000000"/>
          <w:sz w:val="22"/>
          <w:szCs w:val="22"/>
          <w:vertAlign w:val="superscript"/>
        </w:rPr>
        <w:t>,</w:t>
      </w:r>
      <w:r>
        <w:rPr>
          <w:rFonts w:ascii="Arial" w:eastAsia="Arial" w:hAnsi="Arial" w:cs="Arial"/>
          <w:color w:val="000000"/>
          <w:sz w:val="22"/>
          <w:szCs w:val="22"/>
          <w:vertAlign w:val="superscript"/>
        </w:rPr>
        <w:t>4</w:t>
      </w:r>
      <w:r w:rsidRPr="00B749CF">
        <w:rPr>
          <w:rFonts w:ascii="Arial" w:eastAsia="Arial" w:hAnsi="Arial" w:cs="Arial"/>
          <w:color w:val="000000"/>
          <w:sz w:val="22"/>
          <w:szCs w:val="22"/>
          <w:vertAlign w:val="superscript"/>
        </w:rPr>
        <w:t>,#</w:t>
      </w:r>
      <w:r>
        <w:rPr>
          <w:rFonts w:ascii="Arial" w:eastAsia="Arial" w:hAnsi="Arial" w:cs="Arial"/>
          <w:sz w:val="22"/>
          <w:szCs w:val="22"/>
        </w:rPr>
        <w:t xml:space="preserve">, </w:t>
      </w:r>
      <w:r w:rsidRPr="00B749CF">
        <w:rPr>
          <w:rFonts w:ascii="Arial" w:eastAsia="Arial" w:hAnsi="Arial" w:cs="Arial"/>
          <w:sz w:val="22"/>
          <w:szCs w:val="22"/>
        </w:rPr>
        <w:t>Justin A. Colacino</w:t>
      </w:r>
      <w:r w:rsidRPr="00B749CF">
        <w:rPr>
          <w:rFonts w:ascii="Arial" w:eastAsia="Arial" w:hAnsi="Arial" w:cs="Arial"/>
          <w:sz w:val="22"/>
          <w:szCs w:val="22"/>
          <w:vertAlign w:val="superscript"/>
        </w:rPr>
        <w:t>8,</w:t>
      </w:r>
      <w:r>
        <w:rPr>
          <w:rFonts w:ascii="Arial" w:eastAsia="Arial" w:hAnsi="Arial" w:cs="Arial"/>
          <w:sz w:val="22"/>
          <w:szCs w:val="22"/>
          <w:vertAlign w:val="superscript"/>
        </w:rPr>
        <w:t>1</w:t>
      </w:r>
      <w:r w:rsidRPr="00B749CF">
        <w:rPr>
          <w:rFonts w:ascii="Arial" w:eastAsia="Arial" w:hAnsi="Arial" w:cs="Arial"/>
          <w:sz w:val="22"/>
          <w:szCs w:val="22"/>
          <w:vertAlign w:val="superscript"/>
        </w:rPr>
        <w:t>9</w:t>
      </w:r>
      <w:r>
        <w:rPr>
          <w:rFonts w:ascii="Arial" w:eastAsia="Arial" w:hAnsi="Arial" w:cs="Arial"/>
          <w:sz w:val="22"/>
          <w:szCs w:val="22"/>
          <w:vertAlign w:val="superscript"/>
        </w:rPr>
        <w:t>,#</w:t>
      </w:r>
      <w:r w:rsidRPr="00B749CF">
        <w:rPr>
          <w:rFonts w:ascii="Arial" w:eastAsia="Arial" w:hAnsi="Arial" w:cs="Arial"/>
          <w:sz w:val="22"/>
          <w:szCs w:val="22"/>
        </w:rPr>
        <w:t>, David</w:t>
      </w:r>
      <w:r>
        <w:rPr>
          <w:rFonts w:ascii="Arial" w:eastAsia="Arial" w:hAnsi="Arial" w:cs="Arial"/>
          <w:sz w:val="22"/>
          <w:szCs w:val="22"/>
        </w:rPr>
        <w:t xml:space="preserve"> L.</w:t>
      </w:r>
      <w:r w:rsidRPr="00B749CF">
        <w:rPr>
          <w:rFonts w:ascii="Arial" w:eastAsia="Arial" w:hAnsi="Arial" w:cs="Arial"/>
          <w:sz w:val="22"/>
          <w:szCs w:val="22"/>
        </w:rPr>
        <w:t xml:space="preserve"> Aylor</w:t>
      </w:r>
      <w:r w:rsidRPr="00B749CF">
        <w:rPr>
          <w:rFonts w:ascii="Arial" w:eastAsia="Arial" w:hAnsi="Arial" w:cs="Arial"/>
          <w:sz w:val="22"/>
          <w:szCs w:val="22"/>
          <w:vertAlign w:val="superscript"/>
        </w:rPr>
        <w:t>1</w:t>
      </w:r>
      <w:r>
        <w:rPr>
          <w:rFonts w:ascii="Arial" w:eastAsia="Arial" w:hAnsi="Arial" w:cs="Arial"/>
          <w:sz w:val="22"/>
          <w:szCs w:val="22"/>
          <w:vertAlign w:val="superscript"/>
        </w:rPr>
        <w:t>5,#</w:t>
      </w:r>
      <w:r>
        <w:rPr>
          <w:rFonts w:ascii="Arial" w:eastAsia="Arial" w:hAnsi="Arial" w:cs="Arial"/>
          <w:color w:val="000000"/>
          <w:sz w:val="22"/>
          <w:szCs w:val="22"/>
        </w:rPr>
        <w:t xml:space="preserve">, </w:t>
      </w:r>
      <w:r w:rsidRPr="00B749CF">
        <w:rPr>
          <w:rFonts w:ascii="Arial" w:eastAsia="Arial" w:hAnsi="Arial" w:cs="Arial"/>
          <w:sz w:val="22"/>
          <w:szCs w:val="22"/>
        </w:rPr>
        <w:t>T</w:t>
      </w:r>
      <w:r w:rsidRPr="00B749CF">
        <w:rPr>
          <w:rFonts w:ascii="Arial" w:eastAsia="Arial" w:hAnsi="Arial" w:cs="Arial"/>
          <w:color w:val="000000"/>
          <w:sz w:val="22"/>
          <w:szCs w:val="22"/>
        </w:rPr>
        <w:t>ing Wang</w:t>
      </w:r>
      <w:r>
        <w:rPr>
          <w:rFonts w:ascii="Arial" w:eastAsia="Arial" w:hAnsi="Arial" w:cs="Arial"/>
          <w:color w:val="000000"/>
          <w:sz w:val="22"/>
          <w:szCs w:val="22"/>
          <w:vertAlign w:val="superscript"/>
        </w:rPr>
        <w:t>1</w:t>
      </w:r>
      <w:r w:rsidRPr="00B749CF">
        <w:rPr>
          <w:rFonts w:ascii="Arial" w:eastAsia="Arial" w:hAnsi="Arial" w:cs="Arial"/>
          <w:color w:val="000000"/>
          <w:sz w:val="22"/>
          <w:szCs w:val="22"/>
          <w:vertAlign w:val="superscript"/>
        </w:rPr>
        <w:t>,</w:t>
      </w:r>
      <w:r>
        <w:rPr>
          <w:rFonts w:ascii="Arial" w:eastAsia="Arial" w:hAnsi="Arial" w:cs="Arial"/>
          <w:color w:val="000000"/>
          <w:sz w:val="22"/>
          <w:szCs w:val="22"/>
          <w:vertAlign w:val="superscript"/>
        </w:rPr>
        <w:t>2</w:t>
      </w:r>
      <w:r w:rsidRPr="00B749CF">
        <w:rPr>
          <w:rFonts w:ascii="Arial" w:eastAsia="Arial" w:hAnsi="Arial" w:cs="Arial"/>
          <w:color w:val="000000"/>
          <w:sz w:val="22"/>
          <w:szCs w:val="22"/>
          <w:vertAlign w:val="superscript"/>
        </w:rPr>
        <w:t>,20</w:t>
      </w:r>
      <w:r>
        <w:rPr>
          <w:rFonts w:ascii="Arial" w:eastAsia="Arial" w:hAnsi="Arial" w:cs="Arial"/>
          <w:color w:val="000000"/>
          <w:sz w:val="22"/>
          <w:szCs w:val="22"/>
          <w:vertAlign w:val="superscript"/>
        </w:rPr>
        <w:t>,#</w:t>
      </w:r>
    </w:p>
    <w:p w14:paraId="560B8AD5" w14:textId="77777777" w:rsidR="00492A5C" w:rsidRDefault="00492A5C" w:rsidP="00492A5C">
      <w:pPr>
        <w:spacing w:line="276" w:lineRule="auto"/>
        <w:rPr>
          <w:rFonts w:ascii="Arial" w:eastAsia="Arial" w:hAnsi="Arial" w:cs="Arial"/>
          <w:sz w:val="22"/>
          <w:szCs w:val="22"/>
        </w:rPr>
      </w:pPr>
    </w:p>
    <w:p w14:paraId="13D9E7F8" w14:textId="77777777" w:rsidR="00492A5C" w:rsidRDefault="00492A5C" w:rsidP="00492A5C">
      <w:pPr>
        <w:numPr>
          <w:ilvl w:val="0"/>
          <w:numId w:val="1"/>
        </w:numPr>
        <w:pBdr>
          <w:top w:val="nil"/>
          <w:left w:val="nil"/>
          <w:bottom w:val="nil"/>
          <w:right w:val="nil"/>
          <w:between w:val="nil"/>
        </w:pBdr>
        <w:jc w:val="both"/>
        <w:rPr>
          <w:rFonts w:ascii="Arial" w:eastAsia="Arial" w:hAnsi="Arial" w:cs="Arial"/>
          <w:color w:val="000000"/>
          <w:sz w:val="20"/>
          <w:szCs w:val="20"/>
        </w:rPr>
      </w:pPr>
      <w:r w:rsidRPr="00CF5285">
        <w:rPr>
          <w:rFonts w:ascii="Arial" w:eastAsia="Arial" w:hAnsi="Arial" w:cs="Arial"/>
          <w:color w:val="000000"/>
          <w:sz w:val="20"/>
          <w:szCs w:val="20"/>
        </w:rPr>
        <w:t>Department of Genetics, Washington University School of Medicine, St. Louis, MO 631</w:t>
      </w:r>
      <w:r>
        <w:rPr>
          <w:rFonts w:ascii="Arial" w:eastAsia="Arial" w:hAnsi="Arial" w:cs="Arial"/>
          <w:color w:val="000000"/>
          <w:sz w:val="20"/>
          <w:szCs w:val="20"/>
        </w:rPr>
        <w:t>10</w:t>
      </w:r>
      <w:r w:rsidRPr="00CF5285">
        <w:rPr>
          <w:rFonts w:ascii="Arial" w:eastAsia="Arial" w:hAnsi="Arial" w:cs="Arial"/>
          <w:color w:val="000000"/>
          <w:sz w:val="20"/>
          <w:szCs w:val="20"/>
        </w:rPr>
        <w:t>, USA</w:t>
      </w:r>
    </w:p>
    <w:p w14:paraId="29A4DFB9" w14:textId="77777777" w:rsidR="00492A5C" w:rsidRPr="00370A0E" w:rsidRDefault="00492A5C" w:rsidP="00492A5C">
      <w:pPr>
        <w:numPr>
          <w:ilvl w:val="0"/>
          <w:numId w:val="1"/>
        </w:numPr>
        <w:pBdr>
          <w:top w:val="nil"/>
          <w:left w:val="nil"/>
          <w:bottom w:val="nil"/>
          <w:right w:val="nil"/>
          <w:between w:val="nil"/>
        </w:pBdr>
        <w:jc w:val="both"/>
        <w:rPr>
          <w:rFonts w:ascii="Arial" w:eastAsia="Arial" w:hAnsi="Arial" w:cs="Arial"/>
          <w:color w:val="000000"/>
          <w:sz w:val="20"/>
          <w:szCs w:val="20"/>
        </w:rPr>
      </w:pPr>
      <w:r w:rsidRPr="009F0112">
        <w:rPr>
          <w:rFonts w:ascii="Arial" w:hAnsi="Arial" w:cs="Arial"/>
          <w:color w:val="000000"/>
          <w:sz w:val="20"/>
          <w:szCs w:val="20"/>
        </w:rPr>
        <w:t xml:space="preserve">Edison Family Center for Genome Sciences and Systems Biology, Washington University School of Medicine, St. Louis, </w:t>
      </w:r>
      <w:r>
        <w:rPr>
          <w:rFonts w:ascii="Arial" w:hAnsi="Arial" w:cs="Arial"/>
          <w:color w:val="000000"/>
          <w:sz w:val="20"/>
          <w:szCs w:val="20"/>
        </w:rPr>
        <w:t>MO</w:t>
      </w:r>
      <w:r w:rsidRPr="009F0112">
        <w:rPr>
          <w:rFonts w:ascii="Arial" w:hAnsi="Arial" w:cs="Arial"/>
          <w:color w:val="000000"/>
          <w:sz w:val="20"/>
          <w:szCs w:val="20"/>
        </w:rPr>
        <w:t xml:space="preserve"> 631</w:t>
      </w:r>
      <w:r>
        <w:rPr>
          <w:rFonts w:ascii="Arial" w:hAnsi="Arial" w:cs="Arial"/>
          <w:color w:val="000000"/>
          <w:sz w:val="20"/>
          <w:szCs w:val="20"/>
        </w:rPr>
        <w:t>10</w:t>
      </w:r>
      <w:r w:rsidRPr="009F0112">
        <w:rPr>
          <w:rFonts w:ascii="Arial" w:hAnsi="Arial" w:cs="Arial"/>
          <w:color w:val="000000"/>
          <w:sz w:val="20"/>
          <w:szCs w:val="20"/>
        </w:rPr>
        <w:t>, USA</w:t>
      </w:r>
    </w:p>
    <w:p w14:paraId="352792C0" w14:textId="77777777" w:rsidR="00492A5C" w:rsidRPr="00CF5285" w:rsidRDefault="00492A5C" w:rsidP="00492A5C">
      <w:pPr>
        <w:numPr>
          <w:ilvl w:val="0"/>
          <w:numId w:val="1"/>
        </w:numPr>
        <w:pBdr>
          <w:top w:val="nil"/>
          <w:left w:val="nil"/>
          <w:bottom w:val="nil"/>
          <w:right w:val="nil"/>
          <w:between w:val="nil"/>
        </w:pBdr>
        <w:jc w:val="both"/>
        <w:rPr>
          <w:rFonts w:ascii="Arial" w:eastAsia="Arial" w:hAnsi="Arial" w:cs="Arial"/>
          <w:color w:val="000000"/>
          <w:sz w:val="20"/>
          <w:szCs w:val="20"/>
        </w:rPr>
      </w:pPr>
      <w:r w:rsidRPr="00CF5285">
        <w:rPr>
          <w:rFonts w:ascii="Arial" w:eastAsia="Arial" w:hAnsi="Arial" w:cs="Arial"/>
          <w:color w:val="000000"/>
          <w:sz w:val="20"/>
          <w:szCs w:val="20"/>
        </w:rPr>
        <w:t>Department of Developmental Biology, Washington University School of Medicine, St. Louis, MO 631</w:t>
      </w:r>
      <w:r>
        <w:rPr>
          <w:rFonts w:ascii="Arial" w:eastAsia="Arial" w:hAnsi="Arial" w:cs="Arial"/>
          <w:color w:val="000000"/>
          <w:sz w:val="20"/>
          <w:szCs w:val="20"/>
        </w:rPr>
        <w:t>10</w:t>
      </w:r>
      <w:r w:rsidRPr="00CF5285">
        <w:rPr>
          <w:rFonts w:ascii="Arial" w:eastAsia="Arial" w:hAnsi="Arial" w:cs="Arial"/>
          <w:color w:val="000000"/>
          <w:sz w:val="20"/>
          <w:szCs w:val="20"/>
        </w:rPr>
        <w:t>, USA</w:t>
      </w:r>
    </w:p>
    <w:p w14:paraId="4A35A1B9" w14:textId="77777777" w:rsidR="00492A5C" w:rsidRPr="00CF5285" w:rsidRDefault="00492A5C" w:rsidP="00492A5C">
      <w:pPr>
        <w:numPr>
          <w:ilvl w:val="0"/>
          <w:numId w:val="1"/>
        </w:numPr>
        <w:pBdr>
          <w:top w:val="nil"/>
          <w:left w:val="nil"/>
          <w:bottom w:val="nil"/>
          <w:right w:val="nil"/>
          <w:between w:val="nil"/>
        </w:pBdr>
        <w:jc w:val="both"/>
        <w:rPr>
          <w:rFonts w:ascii="Arial" w:eastAsia="Arial" w:hAnsi="Arial" w:cs="Arial"/>
          <w:color w:val="000000"/>
          <w:sz w:val="20"/>
          <w:szCs w:val="20"/>
        </w:rPr>
      </w:pPr>
      <w:r w:rsidRPr="00CF5285">
        <w:rPr>
          <w:rFonts w:ascii="Arial" w:eastAsia="Arial" w:hAnsi="Arial" w:cs="Arial"/>
          <w:color w:val="000000"/>
          <w:sz w:val="20"/>
          <w:szCs w:val="20"/>
        </w:rPr>
        <w:t>Center of Regenerative Medicine, Washington University School of Medicine, St. Louis, MO 631</w:t>
      </w:r>
      <w:r>
        <w:rPr>
          <w:rFonts w:ascii="Arial" w:eastAsia="Arial" w:hAnsi="Arial" w:cs="Arial"/>
          <w:color w:val="000000"/>
          <w:sz w:val="20"/>
          <w:szCs w:val="20"/>
        </w:rPr>
        <w:t>10</w:t>
      </w:r>
      <w:r w:rsidRPr="00CF5285">
        <w:rPr>
          <w:rFonts w:ascii="Arial" w:eastAsia="Arial" w:hAnsi="Arial" w:cs="Arial"/>
          <w:color w:val="000000"/>
          <w:sz w:val="20"/>
          <w:szCs w:val="20"/>
        </w:rPr>
        <w:t>, USA</w:t>
      </w:r>
    </w:p>
    <w:p w14:paraId="068A051C" w14:textId="77777777" w:rsidR="00492A5C" w:rsidRPr="00CF5285" w:rsidRDefault="00492A5C" w:rsidP="00492A5C">
      <w:pPr>
        <w:numPr>
          <w:ilvl w:val="0"/>
          <w:numId w:val="1"/>
        </w:numPr>
        <w:pBdr>
          <w:top w:val="nil"/>
          <w:left w:val="nil"/>
          <w:bottom w:val="nil"/>
          <w:right w:val="nil"/>
          <w:between w:val="nil"/>
        </w:pBdr>
        <w:jc w:val="both"/>
        <w:rPr>
          <w:rFonts w:ascii="Arial" w:eastAsia="Arial" w:hAnsi="Arial" w:cs="Arial"/>
          <w:color w:val="000000"/>
          <w:sz w:val="20"/>
          <w:szCs w:val="20"/>
        </w:rPr>
      </w:pPr>
      <w:r w:rsidRPr="00CF5285">
        <w:rPr>
          <w:rFonts w:ascii="Arial" w:hAnsi="Arial" w:cs="Arial"/>
          <w:sz w:val="20"/>
          <w:szCs w:val="20"/>
        </w:rPr>
        <w:t>Dan L. Duncan Comprehensive Cancer Center, Baylor College of Medicine, Houston, TX 77030, USA</w:t>
      </w:r>
    </w:p>
    <w:p w14:paraId="77F2C0E9" w14:textId="77777777" w:rsidR="00492A5C" w:rsidRDefault="00492A5C" w:rsidP="00492A5C">
      <w:pPr>
        <w:numPr>
          <w:ilvl w:val="0"/>
          <w:numId w:val="1"/>
        </w:numPr>
        <w:pBdr>
          <w:top w:val="nil"/>
          <w:left w:val="nil"/>
          <w:bottom w:val="nil"/>
          <w:right w:val="nil"/>
          <w:between w:val="nil"/>
        </w:pBdr>
        <w:jc w:val="both"/>
        <w:rPr>
          <w:rFonts w:ascii="Arial" w:eastAsia="Arial" w:hAnsi="Arial" w:cs="Arial"/>
          <w:color w:val="000000"/>
          <w:sz w:val="20"/>
          <w:szCs w:val="20"/>
        </w:rPr>
      </w:pPr>
      <w:r w:rsidRPr="00CF5285">
        <w:rPr>
          <w:rFonts w:ascii="Arial" w:eastAsia="Arial" w:hAnsi="Arial" w:cs="Arial"/>
          <w:color w:val="000000"/>
          <w:sz w:val="20"/>
          <w:szCs w:val="20"/>
        </w:rPr>
        <w:t>Center for Precision Environmental Health, Baylor College of Medicine, Houston, TX 77030, USA</w:t>
      </w:r>
    </w:p>
    <w:p w14:paraId="36DF9E43" w14:textId="77777777" w:rsidR="00492A5C" w:rsidRPr="00CF5285" w:rsidRDefault="00492A5C" w:rsidP="00492A5C">
      <w:pPr>
        <w:numPr>
          <w:ilvl w:val="0"/>
          <w:numId w:val="1"/>
        </w:numPr>
        <w:pBdr>
          <w:top w:val="nil"/>
          <w:left w:val="nil"/>
          <w:bottom w:val="nil"/>
          <w:right w:val="nil"/>
          <w:between w:val="nil"/>
        </w:pBdr>
        <w:jc w:val="both"/>
        <w:rPr>
          <w:rFonts w:ascii="Arial" w:eastAsia="Arial" w:hAnsi="Arial" w:cs="Arial"/>
          <w:color w:val="000000"/>
          <w:sz w:val="20"/>
          <w:szCs w:val="20"/>
        </w:rPr>
      </w:pPr>
      <w:r w:rsidRPr="00CF5285">
        <w:rPr>
          <w:rFonts w:ascii="Arial" w:hAnsi="Arial" w:cs="Arial"/>
          <w:sz w:val="20"/>
          <w:szCs w:val="20"/>
        </w:rPr>
        <w:t>Department of Environmental Health and Engineering, School of Public Health, Johns Hopkins University, Baltimore, MD 21205, USA</w:t>
      </w:r>
    </w:p>
    <w:p w14:paraId="3BC72E4E" w14:textId="77777777" w:rsidR="00492A5C" w:rsidRPr="00CF5285" w:rsidRDefault="00492A5C" w:rsidP="00492A5C">
      <w:pPr>
        <w:numPr>
          <w:ilvl w:val="0"/>
          <w:numId w:val="1"/>
        </w:numPr>
        <w:pBdr>
          <w:top w:val="nil"/>
          <w:left w:val="nil"/>
          <w:bottom w:val="nil"/>
          <w:right w:val="nil"/>
          <w:between w:val="nil"/>
        </w:pBdr>
        <w:jc w:val="both"/>
        <w:rPr>
          <w:rFonts w:ascii="Arial" w:eastAsia="Arial" w:hAnsi="Arial" w:cs="Arial"/>
          <w:color w:val="000000"/>
          <w:sz w:val="20"/>
          <w:szCs w:val="20"/>
        </w:rPr>
      </w:pPr>
      <w:r w:rsidRPr="00CF5285">
        <w:rPr>
          <w:rFonts w:ascii="Arial" w:hAnsi="Arial" w:cs="Arial"/>
          <w:sz w:val="20"/>
          <w:szCs w:val="20"/>
        </w:rPr>
        <w:t>Department of Environmental Health Sciences, University of Michigan School of Public Health, Ann Arbor, MI 48109 USA</w:t>
      </w:r>
    </w:p>
    <w:p w14:paraId="6348487D" w14:textId="77777777" w:rsidR="00492A5C" w:rsidRPr="00CF5285" w:rsidRDefault="00492A5C" w:rsidP="00492A5C">
      <w:pPr>
        <w:numPr>
          <w:ilvl w:val="0"/>
          <w:numId w:val="1"/>
        </w:numPr>
        <w:pBdr>
          <w:top w:val="nil"/>
          <w:left w:val="nil"/>
          <w:bottom w:val="nil"/>
          <w:right w:val="nil"/>
          <w:between w:val="nil"/>
        </w:pBdr>
        <w:jc w:val="both"/>
        <w:rPr>
          <w:rFonts w:ascii="Arial" w:eastAsia="Arial" w:hAnsi="Arial" w:cs="Arial"/>
          <w:color w:val="000000" w:themeColor="text1"/>
          <w:sz w:val="20"/>
          <w:szCs w:val="20"/>
        </w:rPr>
      </w:pPr>
      <w:r w:rsidRPr="00CF5285">
        <w:rPr>
          <w:rFonts w:ascii="Arial" w:hAnsi="Arial" w:cs="Arial"/>
          <w:color w:val="000000" w:themeColor="text1"/>
          <w:sz w:val="20"/>
          <w:szCs w:val="20"/>
        </w:rPr>
        <w:t>Department of Pharmacology, University of Michigan School of Medicine, Ann Arbor, MI 48109 USA</w:t>
      </w:r>
    </w:p>
    <w:p w14:paraId="6711E1AA" w14:textId="77777777" w:rsidR="00492A5C" w:rsidRPr="00CF5285" w:rsidRDefault="00492A5C" w:rsidP="00492A5C">
      <w:pPr>
        <w:numPr>
          <w:ilvl w:val="0"/>
          <w:numId w:val="1"/>
        </w:numPr>
        <w:spacing w:line="276" w:lineRule="auto"/>
        <w:jc w:val="both"/>
        <w:rPr>
          <w:rFonts w:ascii="Arial" w:eastAsia="Arial" w:hAnsi="Arial" w:cs="Arial"/>
          <w:color w:val="000000" w:themeColor="text1"/>
          <w:sz w:val="20"/>
          <w:szCs w:val="20"/>
        </w:rPr>
      </w:pPr>
      <w:r w:rsidRPr="00CF5285">
        <w:rPr>
          <w:rFonts w:ascii="Arial" w:hAnsi="Arial" w:cs="Arial"/>
          <w:color w:val="000000" w:themeColor="text1"/>
          <w:sz w:val="20"/>
          <w:szCs w:val="20"/>
        </w:rPr>
        <w:t>Department of Medicine, Section of Pulmonary and Critical Care Medicine, The University of Chicago, Chicago, IL 60637, USA</w:t>
      </w:r>
    </w:p>
    <w:p w14:paraId="340B1312" w14:textId="77777777" w:rsidR="00492A5C" w:rsidRPr="00CF5285" w:rsidRDefault="00492A5C" w:rsidP="00492A5C">
      <w:pPr>
        <w:numPr>
          <w:ilvl w:val="0"/>
          <w:numId w:val="1"/>
        </w:numPr>
        <w:spacing w:line="276" w:lineRule="auto"/>
        <w:jc w:val="both"/>
        <w:rPr>
          <w:rFonts w:ascii="Arial" w:eastAsia="Arial" w:hAnsi="Arial" w:cs="Arial"/>
          <w:color w:val="000000" w:themeColor="text1"/>
          <w:sz w:val="20"/>
          <w:szCs w:val="20"/>
        </w:rPr>
      </w:pPr>
      <w:r w:rsidRPr="00CF5285">
        <w:rPr>
          <w:rFonts w:ascii="Arial" w:hAnsi="Arial" w:cs="Arial"/>
          <w:color w:val="000000" w:themeColor="text1"/>
          <w:sz w:val="20"/>
          <w:szCs w:val="20"/>
        </w:rPr>
        <w:t>Epigenomics Core, University of Michigan, Ann Arbor, MI 48109 USA</w:t>
      </w:r>
    </w:p>
    <w:p w14:paraId="27E76AFD" w14:textId="77777777" w:rsidR="00492A5C" w:rsidRPr="00CF5285" w:rsidRDefault="00492A5C" w:rsidP="00492A5C">
      <w:pPr>
        <w:numPr>
          <w:ilvl w:val="0"/>
          <w:numId w:val="1"/>
        </w:numPr>
        <w:jc w:val="both"/>
        <w:rPr>
          <w:rFonts w:ascii="Arial" w:eastAsia="Arial" w:hAnsi="Arial" w:cs="Arial"/>
          <w:color w:val="000000" w:themeColor="text1"/>
          <w:sz w:val="20"/>
          <w:szCs w:val="20"/>
        </w:rPr>
      </w:pPr>
      <w:r w:rsidRPr="00CF5285">
        <w:rPr>
          <w:rFonts w:ascii="Arial" w:hAnsi="Arial" w:cs="Arial"/>
          <w:color w:val="000000" w:themeColor="text1"/>
          <w:sz w:val="20"/>
          <w:szCs w:val="20"/>
        </w:rPr>
        <w:t>Department of Computational Medicine and Bioinformatics, University of Michigan, Ann Arbor, MI 48109 USA</w:t>
      </w:r>
    </w:p>
    <w:p w14:paraId="74003064" w14:textId="77777777" w:rsidR="00492A5C" w:rsidRPr="00CF5285" w:rsidRDefault="00492A5C" w:rsidP="00492A5C">
      <w:pPr>
        <w:numPr>
          <w:ilvl w:val="0"/>
          <w:numId w:val="1"/>
        </w:numPr>
        <w:jc w:val="both"/>
        <w:rPr>
          <w:rFonts w:ascii="Arial" w:eastAsia="Arial" w:hAnsi="Arial" w:cs="Arial"/>
          <w:color w:val="000000" w:themeColor="text1"/>
          <w:sz w:val="20"/>
          <w:szCs w:val="20"/>
        </w:rPr>
      </w:pPr>
      <w:r w:rsidRPr="00CF5285">
        <w:rPr>
          <w:rFonts w:ascii="Arial" w:hAnsi="Arial" w:cs="Arial"/>
          <w:color w:val="000000" w:themeColor="text1"/>
          <w:sz w:val="20"/>
          <w:szCs w:val="20"/>
        </w:rPr>
        <w:t>Department of Cell and Developmental Biology, Perelman School of Medicine, University of Pennsylvania, Philadelphia, PA 19104, USA</w:t>
      </w:r>
    </w:p>
    <w:p w14:paraId="464D6D48" w14:textId="77777777" w:rsidR="00492A5C" w:rsidRPr="00CF5285" w:rsidRDefault="00492A5C" w:rsidP="00492A5C">
      <w:pPr>
        <w:numPr>
          <w:ilvl w:val="0"/>
          <w:numId w:val="1"/>
        </w:numPr>
        <w:jc w:val="both"/>
        <w:rPr>
          <w:rFonts w:ascii="Arial" w:eastAsia="Arial" w:hAnsi="Arial" w:cs="Arial"/>
          <w:color w:val="000000" w:themeColor="text1"/>
          <w:sz w:val="20"/>
          <w:szCs w:val="20"/>
        </w:rPr>
      </w:pPr>
      <w:r w:rsidRPr="00CF5285">
        <w:rPr>
          <w:rFonts w:ascii="Arial" w:eastAsia="Arial" w:hAnsi="Arial" w:cs="Arial"/>
          <w:color w:val="000000" w:themeColor="text1"/>
          <w:sz w:val="20"/>
          <w:szCs w:val="20"/>
        </w:rPr>
        <w:t>Division of Medical Genetics, Department of Pediatrics, Duke University School of Medicine, Durham, NC 27710, USA</w:t>
      </w:r>
    </w:p>
    <w:p w14:paraId="23662DDD" w14:textId="77777777" w:rsidR="00492A5C" w:rsidRPr="00CF5285" w:rsidRDefault="00492A5C" w:rsidP="00492A5C">
      <w:pPr>
        <w:numPr>
          <w:ilvl w:val="0"/>
          <w:numId w:val="1"/>
        </w:numPr>
        <w:jc w:val="both"/>
        <w:rPr>
          <w:rFonts w:ascii="Arial" w:eastAsia="Arial" w:hAnsi="Arial" w:cs="Arial"/>
          <w:color w:val="000000" w:themeColor="text1"/>
          <w:sz w:val="20"/>
          <w:szCs w:val="20"/>
        </w:rPr>
      </w:pPr>
      <w:r w:rsidRPr="00CF5285">
        <w:rPr>
          <w:rFonts w:ascii="Arial" w:eastAsia="Arial" w:hAnsi="Arial" w:cs="Arial"/>
          <w:color w:val="000000" w:themeColor="text1"/>
          <w:sz w:val="20"/>
          <w:szCs w:val="20"/>
        </w:rPr>
        <w:t>Department of Biological Sciences, North Carolina State University, Raleigh, NC 27695</w:t>
      </w:r>
    </w:p>
    <w:p w14:paraId="21FA2E6F" w14:textId="77777777" w:rsidR="00492A5C" w:rsidRPr="00CF5285" w:rsidRDefault="00492A5C" w:rsidP="00492A5C">
      <w:pPr>
        <w:numPr>
          <w:ilvl w:val="0"/>
          <w:numId w:val="1"/>
        </w:numPr>
        <w:jc w:val="both"/>
        <w:rPr>
          <w:rFonts w:ascii="Arial" w:eastAsia="Arial" w:hAnsi="Arial" w:cs="Arial"/>
          <w:color w:val="000000" w:themeColor="text1"/>
          <w:sz w:val="20"/>
          <w:szCs w:val="20"/>
        </w:rPr>
      </w:pPr>
      <w:r w:rsidRPr="00CF5285">
        <w:rPr>
          <w:rFonts w:ascii="Arial" w:hAnsi="Arial" w:cs="Arial"/>
          <w:color w:val="000000" w:themeColor="text1"/>
          <w:sz w:val="20"/>
          <w:szCs w:val="20"/>
        </w:rPr>
        <w:t>Eshelman School of Pharmacy, University of North Carolina at Chapel Hill, Chapel Hill, NC</w:t>
      </w:r>
    </w:p>
    <w:p w14:paraId="15D4262D" w14:textId="77777777" w:rsidR="00492A5C" w:rsidRPr="00CF5285" w:rsidRDefault="00492A5C" w:rsidP="00492A5C">
      <w:pPr>
        <w:numPr>
          <w:ilvl w:val="0"/>
          <w:numId w:val="1"/>
        </w:numPr>
        <w:pBdr>
          <w:top w:val="nil"/>
          <w:left w:val="nil"/>
          <w:bottom w:val="nil"/>
          <w:right w:val="nil"/>
          <w:between w:val="nil"/>
        </w:pBdr>
        <w:jc w:val="both"/>
        <w:rPr>
          <w:rFonts w:ascii="Arial" w:eastAsia="Arial" w:hAnsi="Arial" w:cs="Arial"/>
          <w:color w:val="000000"/>
          <w:sz w:val="20"/>
          <w:szCs w:val="20"/>
        </w:rPr>
      </w:pPr>
      <w:r w:rsidRPr="00CF5285">
        <w:rPr>
          <w:rFonts w:ascii="Arial" w:hAnsi="Arial" w:cs="Arial"/>
          <w:color w:val="000000" w:themeColor="text1"/>
          <w:sz w:val="20"/>
          <w:szCs w:val="20"/>
        </w:rPr>
        <w:t xml:space="preserve">Cardiovascular Research </w:t>
      </w:r>
      <w:r w:rsidRPr="00CF5285">
        <w:rPr>
          <w:rFonts w:ascii="Arial" w:hAnsi="Arial" w:cs="Arial"/>
          <w:sz w:val="20"/>
          <w:szCs w:val="20"/>
        </w:rPr>
        <w:t>Institute, School of Medicine, Case Western Reserve University, OH 44106, USA</w:t>
      </w:r>
    </w:p>
    <w:p w14:paraId="06C95BA0" w14:textId="77777777" w:rsidR="00492A5C" w:rsidRPr="00370A0E" w:rsidRDefault="00492A5C" w:rsidP="00492A5C">
      <w:pPr>
        <w:numPr>
          <w:ilvl w:val="0"/>
          <w:numId w:val="1"/>
        </w:numPr>
        <w:pBdr>
          <w:top w:val="nil"/>
          <w:left w:val="nil"/>
          <w:bottom w:val="nil"/>
          <w:right w:val="nil"/>
          <w:between w:val="nil"/>
        </w:pBdr>
        <w:jc w:val="both"/>
        <w:rPr>
          <w:rFonts w:ascii="Arial" w:eastAsia="Arial" w:hAnsi="Arial" w:cs="Arial"/>
          <w:sz w:val="20"/>
          <w:szCs w:val="20"/>
        </w:rPr>
      </w:pPr>
      <w:r w:rsidRPr="00CF5285">
        <w:rPr>
          <w:rFonts w:ascii="Arial" w:hAnsi="Arial" w:cs="Arial"/>
          <w:sz w:val="20"/>
          <w:szCs w:val="20"/>
        </w:rPr>
        <w:t>Department of Environmental and Occupational Health, University of Pittsburgh School of Public Health, Pittsburgh, PA 15216, USA</w:t>
      </w:r>
    </w:p>
    <w:p w14:paraId="75CCC357" w14:textId="77777777" w:rsidR="00492A5C" w:rsidRPr="00CF5285" w:rsidRDefault="00492A5C" w:rsidP="00492A5C">
      <w:pPr>
        <w:numPr>
          <w:ilvl w:val="0"/>
          <w:numId w:val="1"/>
        </w:numPr>
        <w:pBdr>
          <w:top w:val="nil"/>
          <w:left w:val="nil"/>
          <w:bottom w:val="nil"/>
          <w:right w:val="nil"/>
          <w:between w:val="nil"/>
        </w:pBdr>
        <w:jc w:val="both"/>
        <w:rPr>
          <w:rFonts w:ascii="Arial" w:eastAsia="Arial" w:hAnsi="Arial" w:cs="Arial"/>
          <w:color w:val="000000" w:themeColor="text1"/>
          <w:sz w:val="20"/>
          <w:szCs w:val="20"/>
        </w:rPr>
      </w:pPr>
      <w:r w:rsidRPr="00CF5285">
        <w:rPr>
          <w:rFonts w:ascii="Arial" w:hAnsi="Arial" w:cs="Arial"/>
          <w:color w:val="000000" w:themeColor="text1"/>
          <w:sz w:val="20"/>
          <w:szCs w:val="20"/>
        </w:rPr>
        <w:t>Department of Nutritional Sciences, University of Michigan School of Public Health, Ann Arbor, MI 48109 USA</w:t>
      </w:r>
    </w:p>
    <w:p w14:paraId="4B6EE5FA" w14:textId="77777777" w:rsidR="00492A5C" w:rsidRPr="002E2199" w:rsidRDefault="00492A5C" w:rsidP="00492A5C">
      <w:pPr>
        <w:numPr>
          <w:ilvl w:val="0"/>
          <w:numId w:val="1"/>
        </w:numPr>
        <w:pBdr>
          <w:top w:val="nil"/>
          <w:left w:val="nil"/>
          <w:bottom w:val="nil"/>
          <w:right w:val="nil"/>
          <w:between w:val="nil"/>
        </w:pBdr>
        <w:jc w:val="both"/>
        <w:rPr>
          <w:rFonts w:ascii="Arial" w:eastAsia="Arial" w:hAnsi="Arial" w:cs="Arial"/>
          <w:color w:val="000000"/>
          <w:sz w:val="20"/>
          <w:szCs w:val="20"/>
        </w:rPr>
      </w:pPr>
      <w:r w:rsidRPr="009F0112">
        <w:rPr>
          <w:rFonts w:ascii="Arial" w:hAnsi="Arial" w:cs="Arial"/>
          <w:color w:val="000000"/>
          <w:sz w:val="20"/>
          <w:szCs w:val="20"/>
        </w:rPr>
        <w:t xml:space="preserve">McDonnell Genome Institute, Washington University School of Medicine, St. Louis, </w:t>
      </w:r>
      <w:r>
        <w:rPr>
          <w:rFonts w:ascii="Arial" w:hAnsi="Arial" w:cs="Arial"/>
          <w:color w:val="000000"/>
          <w:sz w:val="20"/>
          <w:szCs w:val="20"/>
        </w:rPr>
        <w:t>MO</w:t>
      </w:r>
      <w:r w:rsidRPr="009F0112">
        <w:rPr>
          <w:rFonts w:ascii="Arial" w:hAnsi="Arial" w:cs="Arial"/>
          <w:color w:val="000000"/>
          <w:sz w:val="20"/>
          <w:szCs w:val="20"/>
        </w:rPr>
        <w:t xml:space="preserve"> 631</w:t>
      </w:r>
      <w:r>
        <w:rPr>
          <w:rFonts w:ascii="Arial" w:hAnsi="Arial" w:cs="Arial"/>
          <w:color w:val="000000"/>
          <w:sz w:val="20"/>
          <w:szCs w:val="20"/>
        </w:rPr>
        <w:t>10</w:t>
      </w:r>
      <w:r w:rsidRPr="009F0112">
        <w:rPr>
          <w:rFonts w:ascii="Arial" w:hAnsi="Arial" w:cs="Arial"/>
          <w:color w:val="000000"/>
          <w:sz w:val="20"/>
          <w:szCs w:val="20"/>
        </w:rPr>
        <w:t>, US</w:t>
      </w:r>
      <w:r>
        <w:rPr>
          <w:rFonts w:ascii="Arial" w:hAnsi="Arial" w:cs="Arial"/>
          <w:color w:val="000000"/>
          <w:sz w:val="20"/>
          <w:szCs w:val="20"/>
        </w:rPr>
        <w:t>A</w:t>
      </w:r>
    </w:p>
    <w:p w14:paraId="003BC686" w14:textId="77777777" w:rsidR="00882548" w:rsidRDefault="00882548"/>
    <w:p w14:paraId="4F64E485" w14:textId="77777777" w:rsidR="00492A5C" w:rsidRDefault="00492A5C"/>
    <w:p w14:paraId="713DB6AE" w14:textId="2EA02859" w:rsidR="00492A5C" w:rsidRDefault="00492A5C" w:rsidP="00492A5C">
      <w:pPr>
        <w:rPr>
          <w:rFonts w:ascii="Arial" w:hAnsi="Arial" w:cs="Arial"/>
          <w:sz w:val="22"/>
          <w:szCs w:val="22"/>
        </w:rPr>
      </w:pPr>
      <w:r w:rsidRPr="008B2D41">
        <w:rPr>
          <w:rFonts w:ascii="Arial" w:hAnsi="Arial" w:cs="Arial"/>
          <w:sz w:val="22"/>
          <w:szCs w:val="22"/>
        </w:rPr>
        <w:t xml:space="preserve">The manuscript includes </w:t>
      </w:r>
      <w:r>
        <w:rPr>
          <w:rFonts w:ascii="Arial" w:hAnsi="Arial" w:cs="Arial"/>
          <w:sz w:val="22"/>
          <w:szCs w:val="22"/>
        </w:rPr>
        <w:t>5</w:t>
      </w:r>
      <w:r w:rsidRPr="008B2D41">
        <w:rPr>
          <w:rFonts w:ascii="Arial" w:hAnsi="Arial" w:cs="Arial"/>
          <w:sz w:val="22"/>
          <w:szCs w:val="22"/>
        </w:rPr>
        <w:t xml:space="preserve"> Extended data figures and 1</w:t>
      </w:r>
      <w:r>
        <w:rPr>
          <w:rFonts w:ascii="Arial" w:hAnsi="Arial" w:cs="Arial"/>
          <w:sz w:val="22"/>
          <w:szCs w:val="22"/>
        </w:rPr>
        <w:t>6</w:t>
      </w:r>
      <w:r w:rsidRPr="008B2D41">
        <w:rPr>
          <w:rFonts w:ascii="Arial" w:hAnsi="Arial" w:cs="Arial"/>
          <w:sz w:val="22"/>
          <w:szCs w:val="22"/>
        </w:rPr>
        <w:t xml:space="preserve"> supplementary data files.</w:t>
      </w:r>
    </w:p>
    <w:p w14:paraId="32B596F7" w14:textId="77777777" w:rsidR="00492A5C" w:rsidRDefault="00492A5C" w:rsidP="00492A5C">
      <w:pPr>
        <w:rPr>
          <w:rFonts w:ascii="Arial" w:hAnsi="Arial" w:cs="Arial"/>
          <w:sz w:val="22"/>
          <w:szCs w:val="22"/>
        </w:rPr>
      </w:pPr>
    </w:p>
    <w:p w14:paraId="2A62241D" w14:textId="77777777" w:rsidR="00492A5C" w:rsidRDefault="00492A5C" w:rsidP="00492A5C">
      <w:pPr>
        <w:rPr>
          <w:rFonts w:ascii="Arial" w:hAnsi="Arial" w:cs="Arial"/>
          <w:sz w:val="22"/>
          <w:szCs w:val="22"/>
        </w:rPr>
      </w:pPr>
    </w:p>
    <w:p w14:paraId="12E4BF85" w14:textId="77777777" w:rsidR="00492A5C" w:rsidRDefault="00492A5C" w:rsidP="00492A5C">
      <w:pPr>
        <w:rPr>
          <w:rFonts w:ascii="Arial" w:hAnsi="Arial" w:cs="Arial"/>
          <w:sz w:val="22"/>
          <w:szCs w:val="22"/>
        </w:rPr>
      </w:pPr>
    </w:p>
    <w:p w14:paraId="2E45B011" w14:textId="77777777" w:rsidR="00492A5C" w:rsidRPr="008B2D41" w:rsidRDefault="00492A5C" w:rsidP="00492A5C">
      <w:pPr>
        <w:rPr>
          <w:rFonts w:ascii="Arial" w:hAnsi="Arial" w:cs="Arial"/>
          <w:b/>
          <w:bCs/>
        </w:rPr>
      </w:pPr>
      <w:r w:rsidRPr="008B2D41">
        <w:rPr>
          <w:rFonts w:ascii="Arial" w:hAnsi="Arial" w:cs="Arial"/>
          <w:b/>
          <w:bCs/>
        </w:rPr>
        <w:lastRenderedPageBreak/>
        <w:t>Extended data</w:t>
      </w:r>
    </w:p>
    <w:p w14:paraId="05D36E0F" w14:textId="77777777" w:rsidR="00492A5C" w:rsidRDefault="00492A5C" w:rsidP="00492A5C">
      <w:pPr>
        <w:rPr>
          <w:rFonts w:ascii="Arial" w:hAnsi="Arial" w:cs="Arial"/>
          <w:sz w:val="22"/>
          <w:szCs w:val="22"/>
        </w:rPr>
      </w:pPr>
    </w:p>
    <w:p w14:paraId="78B41B2F" w14:textId="3669E348" w:rsidR="00E50306" w:rsidRPr="009056D5" w:rsidRDefault="000116B0" w:rsidP="00E50306">
      <w:pPr>
        <w:spacing w:line="360" w:lineRule="auto"/>
        <w:jc w:val="both"/>
        <w:rPr>
          <w:rFonts w:ascii="Arial" w:hAnsi="Arial" w:cs="Arial"/>
          <w:sz w:val="22"/>
          <w:szCs w:val="22"/>
        </w:rPr>
      </w:pPr>
      <w:r>
        <w:rPr>
          <w:rFonts w:ascii="Arial" w:hAnsi="Arial" w:cs="Arial"/>
          <w:b/>
          <w:bCs/>
          <w:sz w:val="22"/>
          <w:szCs w:val="22"/>
        </w:rPr>
        <w:t>Extended Data Fig.</w:t>
      </w:r>
      <w:r w:rsidR="00E50306" w:rsidRPr="009056D5">
        <w:rPr>
          <w:rFonts w:ascii="Arial" w:hAnsi="Arial" w:cs="Arial"/>
          <w:b/>
          <w:bCs/>
          <w:sz w:val="22"/>
          <w:szCs w:val="22"/>
        </w:rPr>
        <w:t xml:space="preserve"> 1</w:t>
      </w:r>
      <w:r w:rsidR="00E50306" w:rsidRPr="009056D5">
        <w:rPr>
          <w:rFonts w:ascii="Arial" w:hAnsi="Arial" w:cs="Arial"/>
          <w:sz w:val="22"/>
          <w:szCs w:val="22"/>
        </w:rPr>
        <w:t xml:space="preserve">. The distribution of DEGs across different exposures. </w:t>
      </w:r>
      <w:r w:rsidR="00E50306" w:rsidRPr="009056D5">
        <w:rPr>
          <w:rFonts w:ascii="Arial" w:hAnsi="Arial" w:cs="Arial"/>
          <w:b/>
          <w:bCs/>
          <w:sz w:val="22"/>
          <w:szCs w:val="22"/>
        </w:rPr>
        <w:t>a</w:t>
      </w:r>
      <w:r w:rsidR="00E50306" w:rsidRPr="009056D5">
        <w:rPr>
          <w:rFonts w:ascii="Arial" w:hAnsi="Arial" w:cs="Arial"/>
          <w:sz w:val="22"/>
          <w:szCs w:val="22"/>
        </w:rPr>
        <w:t>) The distribution of DEGs in blood shared by multiple exposures (common DEGs) in female (Left) and male (right). Large number of common DEGs were shared by two BPA and PM2.5-JHU exposures in female</w:t>
      </w:r>
      <w:r w:rsidR="00E50306">
        <w:rPr>
          <w:rFonts w:ascii="Arial" w:hAnsi="Arial" w:cs="Arial"/>
          <w:sz w:val="22"/>
          <w:szCs w:val="22"/>
        </w:rPr>
        <w:t xml:space="preserve">, and most common DEGs in BPA and </w:t>
      </w:r>
      <w:r w:rsidR="00E50306" w:rsidRPr="009056D5">
        <w:rPr>
          <w:rFonts w:ascii="Arial" w:hAnsi="Arial" w:cs="Arial"/>
          <w:sz w:val="22"/>
          <w:szCs w:val="22"/>
        </w:rPr>
        <w:t>PM2.5-JHU exposures</w:t>
      </w:r>
      <w:r w:rsidR="00E50306">
        <w:rPr>
          <w:rFonts w:ascii="Arial" w:hAnsi="Arial" w:cs="Arial"/>
          <w:sz w:val="22"/>
          <w:szCs w:val="22"/>
        </w:rPr>
        <w:t xml:space="preserve"> showed reversed regulation pattern. </w:t>
      </w:r>
      <w:r w:rsidR="00E50306" w:rsidRPr="009056D5">
        <w:rPr>
          <w:rFonts w:ascii="Arial" w:hAnsi="Arial" w:cs="Arial"/>
          <w:sz w:val="22"/>
          <w:szCs w:val="22"/>
        </w:rPr>
        <w:t>Large number of common DEGs were</w:t>
      </w:r>
      <w:r w:rsidR="00E50306">
        <w:rPr>
          <w:rFonts w:ascii="Arial" w:hAnsi="Arial" w:cs="Arial"/>
          <w:sz w:val="22"/>
          <w:szCs w:val="22"/>
        </w:rPr>
        <w:t xml:space="preserve"> simultaneously</w:t>
      </w:r>
      <w:r w:rsidR="00E50306" w:rsidRPr="009056D5">
        <w:rPr>
          <w:rFonts w:ascii="Arial" w:hAnsi="Arial" w:cs="Arial"/>
          <w:sz w:val="22"/>
          <w:szCs w:val="22"/>
        </w:rPr>
        <w:t xml:space="preserve"> </w:t>
      </w:r>
      <w:r w:rsidR="00E50306">
        <w:rPr>
          <w:rFonts w:ascii="Arial" w:hAnsi="Arial" w:cs="Arial"/>
          <w:sz w:val="22"/>
          <w:szCs w:val="22"/>
        </w:rPr>
        <w:t>identified in</w:t>
      </w:r>
      <w:r w:rsidR="00E50306" w:rsidRPr="009056D5">
        <w:rPr>
          <w:rFonts w:ascii="Arial" w:hAnsi="Arial" w:cs="Arial"/>
          <w:sz w:val="22"/>
          <w:szCs w:val="22"/>
        </w:rPr>
        <w:t xml:space="preserve"> PM2.5-JHU, TBT and PM2.5-CHI exposures in male. </w:t>
      </w:r>
      <w:r w:rsidR="00E50306">
        <w:rPr>
          <w:rFonts w:ascii="Arial" w:hAnsi="Arial" w:cs="Arial"/>
          <w:sz w:val="22"/>
          <w:szCs w:val="22"/>
        </w:rPr>
        <w:t>The r</w:t>
      </w:r>
      <w:r w:rsidR="00E50306" w:rsidRPr="009056D5">
        <w:rPr>
          <w:rFonts w:ascii="Arial" w:hAnsi="Arial" w:cs="Arial"/>
          <w:sz w:val="22"/>
          <w:szCs w:val="22"/>
        </w:rPr>
        <w:t>ed and blue colors indicated up- and down-regulation</w:t>
      </w:r>
      <w:r w:rsidR="00E50306">
        <w:rPr>
          <w:rFonts w:ascii="Arial" w:hAnsi="Arial" w:cs="Arial"/>
          <w:sz w:val="22"/>
          <w:szCs w:val="22"/>
        </w:rPr>
        <w:t xml:space="preserve"> under different exposures</w:t>
      </w:r>
      <w:r w:rsidR="00E50306" w:rsidRPr="009056D5">
        <w:rPr>
          <w:rFonts w:ascii="Arial" w:hAnsi="Arial" w:cs="Arial"/>
          <w:sz w:val="22"/>
          <w:szCs w:val="22"/>
        </w:rPr>
        <w:t xml:space="preserve">.  </w:t>
      </w:r>
      <w:r w:rsidR="00E50306" w:rsidRPr="009056D5">
        <w:rPr>
          <w:rFonts w:ascii="Arial" w:hAnsi="Arial" w:cs="Arial"/>
          <w:b/>
          <w:bCs/>
          <w:sz w:val="22"/>
          <w:szCs w:val="22"/>
        </w:rPr>
        <w:t>b</w:t>
      </w:r>
      <w:r w:rsidR="00E50306" w:rsidRPr="009056D5">
        <w:rPr>
          <w:rFonts w:ascii="Arial" w:hAnsi="Arial" w:cs="Arial"/>
          <w:sz w:val="22"/>
          <w:szCs w:val="22"/>
        </w:rPr>
        <w:t>) The</w:t>
      </w:r>
      <w:r w:rsidR="00E50306">
        <w:rPr>
          <w:rFonts w:ascii="Arial" w:hAnsi="Arial" w:cs="Arial"/>
          <w:sz w:val="22"/>
          <w:szCs w:val="22"/>
        </w:rPr>
        <w:t xml:space="preserve"> distribution of</w:t>
      </w:r>
      <w:r w:rsidR="00E50306" w:rsidRPr="009056D5">
        <w:rPr>
          <w:rFonts w:ascii="Arial" w:hAnsi="Arial" w:cs="Arial"/>
          <w:sz w:val="22"/>
          <w:szCs w:val="22"/>
        </w:rPr>
        <w:t xml:space="preserve"> common DEGs were identified in at least 4 exposures. The red and blue colors indicated up- and down-regulat</w:t>
      </w:r>
      <w:r w:rsidR="00E50306">
        <w:rPr>
          <w:rFonts w:ascii="Arial" w:hAnsi="Arial" w:cs="Arial"/>
          <w:sz w:val="22"/>
          <w:szCs w:val="22"/>
        </w:rPr>
        <w:t>ed DEGs</w:t>
      </w:r>
      <w:r w:rsidR="00E50306" w:rsidRPr="009056D5">
        <w:rPr>
          <w:rFonts w:ascii="Arial" w:hAnsi="Arial" w:cs="Arial"/>
          <w:sz w:val="22"/>
          <w:szCs w:val="22"/>
        </w:rPr>
        <w:t xml:space="preserve"> under exposures. </w:t>
      </w:r>
      <w:r w:rsidR="00E50306" w:rsidRPr="009056D5">
        <w:rPr>
          <w:rFonts w:ascii="Arial" w:hAnsi="Arial" w:cs="Arial"/>
          <w:b/>
          <w:bCs/>
          <w:sz w:val="22"/>
          <w:szCs w:val="22"/>
        </w:rPr>
        <w:t>c</w:t>
      </w:r>
      <w:r w:rsidR="00E50306" w:rsidRPr="009056D5">
        <w:rPr>
          <w:rFonts w:ascii="Arial" w:hAnsi="Arial" w:cs="Arial"/>
          <w:sz w:val="22"/>
          <w:szCs w:val="22"/>
        </w:rPr>
        <w:t xml:space="preserve">) The distribution of common DEGs identified in 2 or 3 exposures (Left) and </w:t>
      </w:r>
      <w:r w:rsidR="00E50306">
        <w:rPr>
          <w:rFonts w:ascii="Arial" w:hAnsi="Arial" w:cs="Arial"/>
          <w:sz w:val="22"/>
          <w:szCs w:val="22"/>
        </w:rPr>
        <w:t xml:space="preserve">corresponding </w:t>
      </w:r>
      <w:r w:rsidR="00E50306" w:rsidRPr="009056D5">
        <w:rPr>
          <w:rFonts w:ascii="Arial" w:hAnsi="Arial" w:cs="Arial"/>
          <w:sz w:val="22"/>
          <w:szCs w:val="22"/>
        </w:rPr>
        <w:t>enriched biology processe</w:t>
      </w:r>
      <w:r w:rsidR="00E50306">
        <w:rPr>
          <w:rFonts w:ascii="Arial" w:hAnsi="Arial" w:cs="Arial"/>
          <w:sz w:val="22"/>
          <w:szCs w:val="22"/>
        </w:rPr>
        <w:t>s based on DEGs (right)</w:t>
      </w:r>
      <w:r w:rsidR="00E50306" w:rsidRPr="009056D5">
        <w:rPr>
          <w:rFonts w:ascii="Arial" w:hAnsi="Arial" w:cs="Arial"/>
          <w:sz w:val="22"/>
          <w:szCs w:val="22"/>
        </w:rPr>
        <w:t>.</w:t>
      </w:r>
      <w:r w:rsidR="00E50306">
        <w:rPr>
          <w:rFonts w:ascii="Arial" w:hAnsi="Arial" w:cs="Arial"/>
          <w:sz w:val="22"/>
          <w:szCs w:val="22"/>
        </w:rPr>
        <w:t xml:space="preserve"> The immune associated biology processes were </w:t>
      </w:r>
      <w:proofErr w:type="spellStart"/>
      <w:r w:rsidR="00E50306">
        <w:rPr>
          <w:rFonts w:ascii="Arial" w:hAnsi="Arial" w:cs="Arial"/>
          <w:sz w:val="22"/>
          <w:szCs w:val="22"/>
        </w:rPr>
        <w:t>eniched</w:t>
      </w:r>
      <w:proofErr w:type="spellEnd"/>
      <w:r w:rsidR="00E50306">
        <w:rPr>
          <w:rFonts w:ascii="Arial" w:hAnsi="Arial" w:cs="Arial"/>
          <w:sz w:val="22"/>
          <w:szCs w:val="22"/>
        </w:rPr>
        <w:t xml:space="preserve"> in DEGs shared by multiple exposures.</w:t>
      </w:r>
      <w:r w:rsidR="00E50306" w:rsidRPr="009056D5">
        <w:rPr>
          <w:rFonts w:ascii="Arial" w:hAnsi="Arial" w:cs="Arial"/>
          <w:sz w:val="22"/>
          <w:szCs w:val="22"/>
        </w:rPr>
        <w:t xml:space="preserve"> </w:t>
      </w:r>
      <w:r w:rsidR="00E50306" w:rsidRPr="009056D5">
        <w:rPr>
          <w:rFonts w:ascii="Arial" w:hAnsi="Arial" w:cs="Arial"/>
          <w:b/>
          <w:bCs/>
          <w:sz w:val="22"/>
          <w:szCs w:val="22"/>
        </w:rPr>
        <w:t>d</w:t>
      </w:r>
      <w:r w:rsidR="00E50306" w:rsidRPr="009056D5">
        <w:rPr>
          <w:rFonts w:ascii="Arial" w:hAnsi="Arial" w:cs="Arial"/>
          <w:sz w:val="22"/>
          <w:szCs w:val="22"/>
        </w:rPr>
        <w:t xml:space="preserve">) </w:t>
      </w:r>
      <w:r w:rsidR="00E50306">
        <w:rPr>
          <w:rFonts w:ascii="Arial" w:hAnsi="Arial" w:cs="Arial"/>
          <w:sz w:val="22"/>
          <w:szCs w:val="22"/>
        </w:rPr>
        <w:t>The number and fraction of u</w:t>
      </w:r>
      <w:r w:rsidR="00E50306" w:rsidRPr="009056D5">
        <w:rPr>
          <w:rFonts w:ascii="Arial" w:hAnsi="Arial" w:cs="Arial"/>
          <w:sz w:val="22"/>
          <w:szCs w:val="22"/>
        </w:rPr>
        <w:t>p and down-regulated DEGs only identified in one exposure</w:t>
      </w:r>
      <w:r w:rsidR="00E50306">
        <w:rPr>
          <w:rFonts w:ascii="Arial" w:hAnsi="Arial" w:cs="Arial"/>
          <w:sz w:val="22"/>
          <w:szCs w:val="22"/>
        </w:rPr>
        <w:t xml:space="preserve"> for male (top) and female (bottom)</w:t>
      </w:r>
      <w:r w:rsidR="00E50306" w:rsidRPr="009056D5">
        <w:rPr>
          <w:rFonts w:ascii="Arial" w:hAnsi="Arial" w:cs="Arial"/>
          <w:sz w:val="22"/>
          <w:szCs w:val="22"/>
        </w:rPr>
        <w:t>.</w:t>
      </w:r>
      <w:r w:rsidR="00E50306">
        <w:rPr>
          <w:rFonts w:ascii="Arial" w:hAnsi="Arial" w:cs="Arial"/>
          <w:sz w:val="22"/>
          <w:szCs w:val="22"/>
        </w:rPr>
        <w:t xml:space="preserve"> The bar plot showed the number of DEGs; The line plot showed the faction of exposure specific DEGs.</w:t>
      </w:r>
    </w:p>
    <w:p w14:paraId="6AD8E938" w14:textId="77777777" w:rsidR="00492A5C" w:rsidRDefault="00492A5C" w:rsidP="00492A5C">
      <w:pPr>
        <w:rPr>
          <w:rFonts w:ascii="Arial" w:hAnsi="Arial" w:cs="Arial"/>
          <w:sz w:val="22"/>
          <w:szCs w:val="22"/>
        </w:rPr>
      </w:pPr>
    </w:p>
    <w:p w14:paraId="01FADB63" w14:textId="7E5780D4" w:rsidR="00E87C2C" w:rsidRPr="00E135CD" w:rsidRDefault="000116B0" w:rsidP="00E87C2C">
      <w:pPr>
        <w:spacing w:line="360" w:lineRule="auto"/>
        <w:jc w:val="both"/>
        <w:rPr>
          <w:rFonts w:ascii="Arial" w:hAnsi="Arial" w:cs="Arial"/>
          <w:sz w:val="22"/>
          <w:szCs w:val="22"/>
        </w:rPr>
      </w:pPr>
      <w:r>
        <w:rPr>
          <w:rFonts w:ascii="Arial" w:hAnsi="Arial" w:cs="Arial"/>
          <w:b/>
          <w:bCs/>
          <w:sz w:val="22"/>
          <w:szCs w:val="22"/>
        </w:rPr>
        <w:t>Extended Data Fig.</w:t>
      </w:r>
      <w:r w:rsidR="00E87C2C" w:rsidRPr="00E135CD">
        <w:rPr>
          <w:rFonts w:ascii="Arial" w:hAnsi="Arial" w:cs="Arial"/>
          <w:b/>
          <w:bCs/>
          <w:sz w:val="22"/>
          <w:szCs w:val="22"/>
        </w:rPr>
        <w:t xml:space="preserve"> 2</w:t>
      </w:r>
      <w:r w:rsidR="00E87C2C" w:rsidRPr="00E135CD">
        <w:rPr>
          <w:rFonts w:ascii="Arial" w:hAnsi="Arial" w:cs="Arial"/>
          <w:sz w:val="22"/>
          <w:szCs w:val="22"/>
        </w:rPr>
        <w:t xml:space="preserve">. The relationship between female and male in response to different exposures. </w:t>
      </w:r>
      <w:r w:rsidR="00E87C2C" w:rsidRPr="00E135CD">
        <w:rPr>
          <w:rFonts w:ascii="Arial" w:hAnsi="Arial" w:cs="Arial"/>
          <w:b/>
          <w:bCs/>
          <w:sz w:val="22"/>
          <w:szCs w:val="22"/>
        </w:rPr>
        <w:t>a</w:t>
      </w:r>
      <w:r w:rsidR="00E87C2C" w:rsidRPr="00E135CD">
        <w:rPr>
          <w:rFonts w:ascii="Arial" w:hAnsi="Arial" w:cs="Arial"/>
          <w:sz w:val="22"/>
          <w:szCs w:val="22"/>
        </w:rPr>
        <w:t xml:space="preserve">) The </w:t>
      </w:r>
      <w:r w:rsidR="00E87C2C">
        <w:rPr>
          <w:rFonts w:ascii="Arial" w:hAnsi="Arial" w:cs="Arial"/>
          <w:sz w:val="22"/>
          <w:szCs w:val="22"/>
        </w:rPr>
        <w:t xml:space="preserve">common </w:t>
      </w:r>
      <w:r w:rsidR="00E87C2C" w:rsidRPr="00E135CD">
        <w:rPr>
          <w:rFonts w:ascii="Arial" w:hAnsi="Arial" w:cs="Arial"/>
          <w:sz w:val="22"/>
          <w:szCs w:val="22"/>
        </w:rPr>
        <w:t>DEGs</w:t>
      </w:r>
      <w:r w:rsidR="00E87C2C">
        <w:rPr>
          <w:rFonts w:ascii="Arial" w:hAnsi="Arial" w:cs="Arial"/>
          <w:sz w:val="22"/>
          <w:szCs w:val="22"/>
        </w:rPr>
        <w:t xml:space="preserve"> between female and male</w:t>
      </w:r>
      <w:r w:rsidR="00E87C2C" w:rsidRPr="00E135CD">
        <w:rPr>
          <w:rFonts w:ascii="Arial" w:hAnsi="Arial" w:cs="Arial"/>
          <w:sz w:val="22"/>
          <w:szCs w:val="22"/>
        </w:rPr>
        <w:t xml:space="preserve"> were </w:t>
      </w:r>
      <w:r w:rsidR="00E87C2C">
        <w:rPr>
          <w:rFonts w:ascii="Arial" w:hAnsi="Arial" w:cs="Arial"/>
          <w:sz w:val="22"/>
          <w:szCs w:val="22"/>
        </w:rPr>
        <w:t>identified</w:t>
      </w:r>
      <w:r w:rsidR="00E87C2C" w:rsidRPr="00E135CD">
        <w:rPr>
          <w:rFonts w:ascii="Arial" w:hAnsi="Arial" w:cs="Arial"/>
          <w:sz w:val="22"/>
          <w:szCs w:val="22"/>
        </w:rPr>
        <w:t xml:space="preserve"> </w:t>
      </w:r>
      <w:r w:rsidR="00E87C2C">
        <w:rPr>
          <w:rFonts w:ascii="Arial" w:hAnsi="Arial" w:cs="Arial"/>
          <w:sz w:val="22"/>
          <w:szCs w:val="22"/>
        </w:rPr>
        <w:t>in</w:t>
      </w:r>
      <w:r w:rsidR="00E87C2C" w:rsidRPr="00E135CD">
        <w:rPr>
          <w:rFonts w:ascii="Arial" w:hAnsi="Arial" w:cs="Arial"/>
          <w:sz w:val="22"/>
          <w:szCs w:val="22"/>
        </w:rPr>
        <w:t xml:space="preserve"> </w:t>
      </w:r>
      <w:r w:rsidR="00E87C2C">
        <w:rPr>
          <w:rFonts w:ascii="Arial" w:hAnsi="Arial" w:cs="Arial"/>
          <w:sz w:val="22"/>
          <w:szCs w:val="22"/>
        </w:rPr>
        <w:t>at least</w:t>
      </w:r>
      <w:r w:rsidR="00E87C2C" w:rsidRPr="00E135CD">
        <w:rPr>
          <w:rFonts w:ascii="Arial" w:hAnsi="Arial" w:cs="Arial"/>
          <w:sz w:val="22"/>
          <w:szCs w:val="22"/>
        </w:rPr>
        <w:t xml:space="preserve"> 3 exposures. The red and blue colors separately represented up and down-regulated DEGs</w:t>
      </w:r>
      <w:r w:rsidR="00E87C2C">
        <w:rPr>
          <w:rFonts w:ascii="Arial" w:hAnsi="Arial" w:cs="Arial"/>
          <w:sz w:val="22"/>
          <w:szCs w:val="22"/>
        </w:rPr>
        <w:t xml:space="preserve"> under exposures</w:t>
      </w:r>
      <w:r w:rsidR="00E87C2C" w:rsidRPr="00E135CD">
        <w:rPr>
          <w:rFonts w:ascii="Arial" w:hAnsi="Arial" w:cs="Arial"/>
          <w:sz w:val="22"/>
          <w:szCs w:val="22"/>
        </w:rPr>
        <w:t xml:space="preserve">. </w:t>
      </w:r>
      <w:r w:rsidR="00E87C2C" w:rsidRPr="00E135CD">
        <w:rPr>
          <w:rFonts w:ascii="Arial" w:hAnsi="Arial" w:cs="Arial"/>
          <w:b/>
          <w:bCs/>
          <w:sz w:val="22"/>
          <w:szCs w:val="22"/>
        </w:rPr>
        <w:t>b</w:t>
      </w:r>
      <w:r w:rsidR="00E87C2C" w:rsidRPr="00E135CD">
        <w:rPr>
          <w:rFonts w:ascii="Arial" w:hAnsi="Arial" w:cs="Arial"/>
          <w:sz w:val="22"/>
          <w:szCs w:val="22"/>
        </w:rPr>
        <w:t xml:space="preserve">) The correlation between female and male in response to </w:t>
      </w:r>
      <w:r w:rsidR="00E87C2C">
        <w:rPr>
          <w:rFonts w:ascii="Arial" w:hAnsi="Arial" w:cs="Arial"/>
          <w:sz w:val="22"/>
          <w:szCs w:val="22"/>
        </w:rPr>
        <w:t>TCDD</w:t>
      </w:r>
      <w:r w:rsidR="00E87C2C" w:rsidRPr="00E135CD">
        <w:rPr>
          <w:rFonts w:ascii="Arial" w:hAnsi="Arial" w:cs="Arial"/>
          <w:sz w:val="22"/>
          <w:szCs w:val="22"/>
        </w:rPr>
        <w:t xml:space="preserve"> for DAR</w:t>
      </w:r>
      <w:r w:rsidR="00E87C2C">
        <w:rPr>
          <w:rFonts w:ascii="Arial" w:hAnsi="Arial" w:cs="Arial"/>
          <w:sz w:val="22"/>
          <w:szCs w:val="22"/>
        </w:rPr>
        <w:t>s</w:t>
      </w:r>
      <w:r w:rsidR="00E87C2C" w:rsidRPr="00E135CD">
        <w:rPr>
          <w:rFonts w:ascii="Arial" w:hAnsi="Arial" w:cs="Arial"/>
          <w:sz w:val="22"/>
          <w:szCs w:val="22"/>
        </w:rPr>
        <w:t>, DEG</w:t>
      </w:r>
      <w:r w:rsidR="00E87C2C">
        <w:rPr>
          <w:rFonts w:ascii="Arial" w:hAnsi="Arial" w:cs="Arial"/>
          <w:sz w:val="22"/>
          <w:szCs w:val="22"/>
        </w:rPr>
        <w:t>s</w:t>
      </w:r>
      <w:r w:rsidR="00E87C2C" w:rsidRPr="00E135CD">
        <w:rPr>
          <w:rFonts w:ascii="Arial" w:hAnsi="Arial" w:cs="Arial"/>
          <w:sz w:val="22"/>
          <w:szCs w:val="22"/>
        </w:rPr>
        <w:t xml:space="preserve"> and DMR</w:t>
      </w:r>
      <w:r w:rsidR="00E87C2C">
        <w:rPr>
          <w:rFonts w:ascii="Arial" w:hAnsi="Arial" w:cs="Arial"/>
          <w:sz w:val="22"/>
          <w:szCs w:val="22"/>
        </w:rPr>
        <w:t>s</w:t>
      </w:r>
      <w:r w:rsidR="00E87C2C" w:rsidRPr="00E135CD">
        <w:rPr>
          <w:rFonts w:ascii="Arial" w:hAnsi="Arial" w:cs="Arial"/>
          <w:sz w:val="22"/>
          <w:szCs w:val="22"/>
        </w:rPr>
        <w:t>. The</w:t>
      </w:r>
      <w:r w:rsidR="00E87C2C">
        <w:rPr>
          <w:rFonts w:ascii="Arial" w:hAnsi="Arial" w:cs="Arial"/>
          <w:sz w:val="22"/>
          <w:szCs w:val="22"/>
        </w:rPr>
        <w:t xml:space="preserve"> x axis is the changes of expression, chromatin accessibly</w:t>
      </w:r>
      <w:r w:rsidR="00E87C2C" w:rsidRPr="00E135CD">
        <w:rPr>
          <w:rFonts w:ascii="Arial" w:hAnsi="Arial" w:cs="Arial"/>
          <w:sz w:val="22"/>
          <w:szCs w:val="22"/>
        </w:rPr>
        <w:t xml:space="preserve"> </w:t>
      </w:r>
      <w:r w:rsidR="00E87C2C">
        <w:rPr>
          <w:rFonts w:ascii="Arial" w:hAnsi="Arial" w:cs="Arial"/>
          <w:sz w:val="22"/>
          <w:szCs w:val="22"/>
        </w:rPr>
        <w:t>and methylation levels for DEGs, DARs and DMRs in female under TCDD, and</w:t>
      </w:r>
      <w:r w:rsidR="00E87C2C" w:rsidRPr="00E135CD">
        <w:rPr>
          <w:rFonts w:ascii="Arial" w:hAnsi="Arial" w:cs="Arial"/>
          <w:sz w:val="22"/>
          <w:szCs w:val="22"/>
        </w:rPr>
        <w:t xml:space="preserve"> y axis </w:t>
      </w:r>
      <w:r w:rsidR="00E87C2C">
        <w:rPr>
          <w:rFonts w:ascii="Arial" w:hAnsi="Arial" w:cs="Arial"/>
          <w:sz w:val="22"/>
          <w:szCs w:val="22"/>
        </w:rPr>
        <w:t>is</w:t>
      </w:r>
      <w:r w:rsidR="00E87C2C" w:rsidRPr="00E135CD">
        <w:rPr>
          <w:rFonts w:ascii="Arial" w:hAnsi="Arial" w:cs="Arial"/>
          <w:sz w:val="22"/>
          <w:szCs w:val="22"/>
        </w:rPr>
        <w:t xml:space="preserve"> the changes of DEG</w:t>
      </w:r>
      <w:r w:rsidR="00E87C2C">
        <w:rPr>
          <w:rFonts w:ascii="Arial" w:hAnsi="Arial" w:cs="Arial"/>
          <w:sz w:val="22"/>
          <w:szCs w:val="22"/>
        </w:rPr>
        <w:t xml:space="preserve">s, DARs and </w:t>
      </w:r>
      <w:r w:rsidR="00E87C2C" w:rsidRPr="00E135CD">
        <w:rPr>
          <w:rFonts w:ascii="Arial" w:hAnsi="Arial" w:cs="Arial"/>
          <w:sz w:val="22"/>
          <w:szCs w:val="22"/>
        </w:rPr>
        <w:t>DMR</w:t>
      </w:r>
      <w:r w:rsidR="00E87C2C">
        <w:rPr>
          <w:rFonts w:ascii="Arial" w:hAnsi="Arial" w:cs="Arial"/>
          <w:sz w:val="22"/>
          <w:szCs w:val="22"/>
        </w:rPr>
        <w:t xml:space="preserve">s </w:t>
      </w:r>
      <w:r w:rsidR="00E87C2C" w:rsidRPr="00E135CD">
        <w:rPr>
          <w:rFonts w:ascii="Arial" w:hAnsi="Arial" w:cs="Arial"/>
          <w:sz w:val="22"/>
          <w:szCs w:val="22"/>
        </w:rPr>
        <w:t xml:space="preserve">in male responding to </w:t>
      </w:r>
      <w:r w:rsidR="00E87C2C">
        <w:rPr>
          <w:rFonts w:ascii="Arial" w:hAnsi="Arial" w:cs="Arial"/>
          <w:sz w:val="22"/>
          <w:szCs w:val="22"/>
        </w:rPr>
        <w:t xml:space="preserve">TCDD.  The </w:t>
      </w:r>
      <w:r w:rsidR="00E87C2C" w:rsidRPr="00E135CD">
        <w:rPr>
          <w:rFonts w:ascii="Arial" w:hAnsi="Arial" w:cs="Arial"/>
          <w:sz w:val="22"/>
          <w:szCs w:val="22"/>
        </w:rPr>
        <w:t>correlation between female and male</w:t>
      </w:r>
      <w:r w:rsidR="00E87C2C">
        <w:rPr>
          <w:rFonts w:ascii="Arial" w:hAnsi="Arial" w:cs="Arial"/>
          <w:sz w:val="22"/>
          <w:szCs w:val="22"/>
        </w:rPr>
        <w:t xml:space="preserve"> </w:t>
      </w:r>
      <w:r w:rsidR="00E87C2C" w:rsidRPr="00E135CD">
        <w:rPr>
          <w:rFonts w:ascii="Arial" w:hAnsi="Arial" w:cs="Arial"/>
          <w:sz w:val="22"/>
          <w:szCs w:val="22"/>
        </w:rPr>
        <w:t>in respon</w:t>
      </w:r>
      <w:r w:rsidR="00E87C2C">
        <w:rPr>
          <w:rFonts w:ascii="Arial" w:hAnsi="Arial" w:cs="Arial"/>
          <w:sz w:val="22"/>
          <w:szCs w:val="22"/>
        </w:rPr>
        <w:t>ding</w:t>
      </w:r>
      <w:r w:rsidR="00E87C2C" w:rsidRPr="00E135CD">
        <w:rPr>
          <w:rFonts w:ascii="Arial" w:hAnsi="Arial" w:cs="Arial"/>
          <w:sz w:val="22"/>
          <w:szCs w:val="22"/>
        </w:rPr>
        <w:t xml:space="preserve"> to</w:t>
      </w:r>
      <w:r w:rsidR="00E87C2C">
        <w:rPr>
          <w:rFonts w:ascii="Arial" w:hAnsi="Arial" w:cs="Arial"/>
          <w:sz w:val="22"/>
          <w:szCs w:val="22"/>
        </w:rPr>
        <w:t xml:space="preserve"> </w:t>
      </w:r>
      <w:r w:rsidR="00E87C2C" w:rsidRPr="00F35A43">
        <w:rPr>
          <w:rFonts w:ascii="Arial" w:hAnsi="Arial" w:cs="Arial"/>
          <w:b/>
          <w:bCs/>
          <w:sz w:val="22"/>
          <w:szCs w:val="22"/>
        </w:rPr>
        <w:t>c</w:t>
      </w:r>
      <w:r w:rsidR="00E87C2C">
        <w:rPr>
          <w:rFonts w:ascii="Arial" w:hAnsi="Arial" w:cs="Arial"/>
          <w:sz w:val="22"/>
          <w:szCs w:val="22"/>
        </w:rPr>
        <w:t xml:space="preserve">) PM2.5-CHI, </w:t>
      </w:r>
      <w:r w:rsidR="00E87C2C" w:rsidRPr="00F35A43">
        <w:rPr>
          <w:rFonts w:ascii="Arial" w:hAnsi="Arial" w:cs="Arial"/>
          <w:b/>
          <w:bCs/>
          <w:sz w:val="22"/>
          <w:szCs w:val="22"/>
        </w:rPr>
        <w:t>d</w:t>
      </w:r>
      <w:r w:rsidR="00E87C2C">
        <w:rPr>
          <w:rFonts w:ascii="Arial" w:hAnsi="Arial" w:cs="Arial"/>
          <w:sz w:val="22"/>
          <w:szCs w:val="22"/>
        </w:rPr>
        <w:t xml:space="preserve">) BPA10ug, </w:t>
      </w:r>
      <w:r w:rsidR="00E87C2C" w:rsidRPr="00F35A43">
        <w:rPr>
          <w:rFonts w:ascii="Arial" w:hAnsi="Arial" w:cs="Arial"/>
          <w:b/>
          <w:bCs/>
          <w:sz w:val="22"/>
          <w:szCs w:val="22"/>
        </w:rPr>
        <w:t>e</w:t>
      </w:r>
      <w:r w:rsidR="00E87C2C">
        <w:rPr>
          <w:rFonts w:ascii="Arial" w:hAnsi="Arial" w:cs="Arial"/>
          <w:sz w:val="22"/>
          <w:szCs w:val="22"/>
        </w:rPr>
        <w:t xml:space="preserve">) PM2.5-JHU and </w:t>
      </w:r>
      <w:r w:rsidR="00E87C2C" w:rsidRPr="00F35A43">
        <w:rPr>
          <w:rFonts w:ascii="Arial" w:hAnsi="Arial" w:cs="Arial"/>
          <w:b/>
          <w:bCs/>
          <w:sz w:val="22"/>
          <w:szCs w:val="22"/>
        </w:rPr>
        <w:t>f</w:t>
      </w:r>
      <w:r w:rsidR="00E87C2C">
        <w:rPr>
          <w:rFonts w:ascii="Arial" w:hAnsi="Arial" w:cs="Arial"/>
          <w:sz w:val="22"/>
          <w:szCs w:val="22"/>
        </w:rPr>
        <w:t xml:space="preserve">) TBT for </w:t>
      </w:r>
      <w:r w:rsidR="00E87C2C" w:rsidRPr="00E135CD">
        <w:rPr>
          <w:rFonts w:ascii="Arial" w:hAnsi="Arial" w:cs="Arial"/>
          <w:sz w:val="22"/>
          <w:szCs w:val="22"/>
        </w:rPr>
        <w:t>DAR</w:t>
      </w:r>
      <w:r w:rsidR="00E87C2C">
        <w:rPr>
          <w:rFonts w:ascii="Arial" w:hAnsi="Arial" w:cs="Arial"/>
          <w:sz w:val="22"/>
          <w:szCs w:val="22"/>
        </w:rPr>
        <w:t>s</w:t>
      </w:r>
      <w:r w:rsidR="00E87C2C" w:rsidRPr="00E135CD">
        <w:rPr>
          <w:rFonts w:ascii="Arial" w:hAnsi="Arial" w:cs="Arial"/>
          <w:sz w:val="22"/>
          <w:szCs w:val="22"/>
        </w:rPr>
        <w:t>, DEG</w:t>
      </w:r>
      <w:r w:rsidR="00E87C2C">
        <w:rPr>
          <w:rFonts w:ascii="Arial" w:hAnsi="Arial" w:cs="Arial"/>
          <w:sz w:val="22"/>
          <w:szCs w:val="22"/>
        </w:rPr>
        <w:t>s</w:t>
      </w:r>
      <w:r w:rsidR="00E87C2C" w:rsidRPr="00E135CD">
        <w:rPr>
          <w:rFonts w:ascii="Arial" w:hAnsi="Arial" w:cs="Arial"/>
          <w:sz w:val="22"/>
          <w:szCs w:val="22"/>
        </w:rPr>
        <w:t xml:space="preserve"> and DMR</w:t>
      </w:r>
      <w:r w:rsidR="00E87C2C">
        <w:rPr>
          <w:rFonts w:ascii="Arial" w:hAnsi="Arial" w:cs="Arial"/>
          <w:sz w:val="22"/>
          <w:szCs w:val="22"/>
        </w:rPr>
        <w:t>s</w:t>
      </w:r>
      <w:r w:rsidR="00E87C2C" w:rsidRPr="00E135CD">
        <w:rPr>
          <w:rFonts w:ascii="Arial" w:hAnsi="Arial" w:cs="Arial"/>
          <w:sz w:val="22"/>
          <w:szCs w:val="22"/>
        </w:rPr>
        <w:t>.</w:t>
      </w:r>
    </w:p>
    <w:p w14:paraId="7E1BB14A" w14:textId="77777777" w:rsidR="00492A5C" w:rsidRDefault="00492A5C" w:rsidP="00492A5C">
      <w:pPr>
        <w:rPr>
          <w:rFonts w:ascii="Arial" w:hAnsi="Arial" w:cs="Arial"/>
          <w:sz w:val="22"/>
          <w:szCs w:val="22"/>
        </w:rPr>
      </w:pPr>
    </w:p>
    <w:p w14:paraId="213DFA4C" w14:textId="692C854C" w:rsidR="00E87C2C" w:rsidRPr="00F35A43" w:rsidRDefault="000116B0" w:rsidP="00E87C2C">
      <w:pPr>
        <w:spacing w:line="360" w:lineRule="auto"/>
        <w:jc w:val="both"/>
        <w:rPr>
          <w:rFonts w:ascii="Arial" w:hAnsi="Arial" w:cs="Arial"/>
          <w:sz w:val="22"/>
          <w:szCs w:val="22"/>
        </w:rPr>
      </w:pPr>
      <w:r>
        <w:rPr>
          <w:rFonts w:ascii="Arial" w:hAnsi="Arial" w:cs="Arial"/>
          <w:b/>
          <w:bCs/>
          <w:sz w:val="22"/>
          <w:szCs w:val="22"/>
        </w:rPr>
        <w:t>Extended Data Fig.</w:t>
      </w:r>
      <w:r w:rsidR="00E87C2C" w:rsidRPr="00F35A43">
        <w:rPr>
          <w:rFonts w:ascii="Arial" w:hAnsi="Arial" w:cs="Arial"/>
          <w:b/>
          <w:bCs/>
          <w:sz w:val="22"/>
          <w:szCs w:val="22"/>
        </w:rPr>
        <w:t xml:space="preserve"> 3. </w:t>
      </w:r>
      <w:r w:rsidR="00E87C2C">
        <w:rPr>
          <w:rFonts w:ascii="Arial" w:hAnsi="Arial" w:cs="Arial"/>
          <w:sz w:val="22"/>
          <w:szCs w:val="22"/>
        </w:rPr>
        <w:t xml:space="preserve">The total differentially expressed transcription factors (DE-TFs) across different exposures. Number of DE-TFs from different types of transcription factors in </w:t>
      </w:r>
      <w:r w:rsidR="00E87C2C" w:rsidRPr="00B6765D">
        <w:rPr>
          <w:rFonts w:ascii="Arial" w:hAnsi="Arial" w:cs="Arial"/>
          <w:b/>
          <w:bCs/>
          <w:sz w:val="22"/>
          <w:szCs w:val="22"/>
        </w:rPr>
        <w:t>a</w:t>
      </w:r>
      <w:r w:rsidR="00E87C2C">
        <w:rPr>
          <w:rFonts w:ascii="Arial" w:hAnsi="Arial" w:cs="Arial"/>
          <w:sz w:val="22"/>
          <w:szCs w:val="22"/>
        </w:rPr>
        <w:t xml:space="preserve">) female and </w:t>
      </w:r>
      <w:r w:rsidR="00E87C2C" w:rsidRPr="00B6765D">
        <w:rPr>
          <w:rFonts w:ascii="Arial" w:hAnsi="Arial" w:cs="Arial"/>
          <w:b/>
          <w:bCs/>
          <w:sz w:val="22"/>
          <w:szCs w:val="22"/>
        </w:rPr>
        <w:t>b</w:t>
      </w:r>
      <w:r w:rsidR="00E87C2C">
        <w:rPr>
          <w:rFonts w:ascii="Arial" w:hAnsi="Arial" w:cs="Arial"/>
          <w:sz w:val="22"/>
          <w:szCs w:val="22"/>
        </w:rPr>
        <w:t xml:space="preserve">) male groups. Large number of DE-TEs belong to zf-C2H2 in both female and male. </w:t>
      </w:r>
      <w:r w:rsidR="00E87C2C" w:rsidRPr="00B6765D">
        <w:rPr>
          <w:rFonts w:ascii="Arial" w:hAnsi="Arial" w:cs="Arial"/>
          <w:b/>
          <w:bCs/>
          <w:sz w:val="22"/>
          <w:szCs w:val="22"/>
        </w:rPr>
        <w:t>c</w:t>
      </w:r>
      <w:r w:rsidR="00E87C2C">
        <w:rPr>
          <w:rFonts w:ascii="Arial" w:hAnsi="Arial" w:cs="Arial"/>
          <w:sz w:val="22"/>
          <w:szCs w:val="22"/>
        </w:rPr>
        <w:t>) The intersection of differentially expressed</w:t>
      </w:r>
      <w:r w:rsidR="00E87C2C" w:rsidRPr="00B6765D">
        <w:rPr>
          <w:rFonts w:ascii="Arial" w:hAnsi="Arial" w:cs="Arial"/>
          <w:sz w:val="22"/>
          <w:szCs w:val="22"/>
        </w:rPr>
        <w:t xml:space="preserve"> </w:t>
      </w:r>
      <w:r w:rsidR="00E87C2C">
        <w:rPr>
          <w:rFonts w:ascii="Arial" w:hAnsi="Arial" w:cs="Arial"/>
          <w:sz w:val="22"/>
          <w:szCs w:val="22"/>
        </w:rPr>
        <w:t>zf-C2H2 genes (DE-zf-C2H2) in female and male. 53 DE-zf-C2H2 were shared by female and male.</w:t>
      </w:r>
    </w:p>
    <w:p w14:paraId="6DED1DD1" w14:textId="77777777" w:rsidR="00E87C2C" w:rsidRDefault="00E87C2C" w:rsidP="00492A5C">
      <w:pPr>
        <w:rPr>
          <w:rFonts w:ascii="Arial" w:hAnsi="Arial" w:cs="Arial"/>
          <w:sz w:val="22"/>
          <w:szCs w:val="22"/>
        </w:rPr>
      </w:pPr>
    </w:p>
    <w:p w14:paraId="77AE60E7" w14:textId="3B530A1A" w:rsidR="00E87C2C" w:rsidRDefault="000116B0" w:rsidP="00E87C2C">
      <w:pPr>
        <w:spacing w:line="360" w:lineRule="auto"/>
        <w:jc w:val="both"/>
        <w:rPr>
          <w:rFonts w:ascii="Arial" w:hAnsi="Arial" w:cs="Arial"/>
          <w:sz w:val="22"/>
          <w:szCs w:val="22"/>
        </w:rPr>
      </w:pPr>
      <w:r>
        <w:rPr>
          <w:rFonts w:ascii="Arial" w:hAnsi="Arial" w:cs="Arial"/>
          <w:b/>
          <w:bCs/>
          <w:sz w:val="22"/>
          <w:szCs w:val="22"/>
        </w:rPr>
        <w:t>Extended Data Fig.</w:t>
      </w:r>
      <w:r w:rsidR="00E87C2C" w:rsidRPr="00E62E48">
        <w:rPr>
          <w:rFonts w:ascii="Arial" w:hAnsi="Arial" w:cs="Arial"/>
          <w:b/>
          <w:bCs/>
          <w:sz w:val="22"/>
          <w:szCs w:val="22"/>
        </w:rPr>
        <w:t xml:space="preserve"> 4</w:t>
      </w:r>
      <w:r w:rsidR="00E87C2C" w:rsidRPr="00E62E48">
        <w:rPr>
          <w:rFonts w:ascii="Arial" w:hAnsi="Arial" w:cs="Arial"/>
          <w:sz w:val="22"/>
          <w:szCs w:val="22"/>
        </w:rPr>
        <w:t xml:space="preserve">. The number of </w:t>
      </w:r>
      <w:r w:rsidR="00E87C2C">
        <w:rPr>
          <w:rFonts w:ascii="Arial" w:hAnsi="Arial" w:cs="Arial"/>
          <w:sz w:val="22"/>
          <w:szCs w:val="22"/>
        </w:rPr>
        <w:t>differential accessible regions (DARs) and methylation regions (DMRs)</w:t>
      </w:r>
      <w:r w:rsidR="00E87C2C" w:rsidRPr="00E62E48">
        <w:rPr>
          <w:rFonts w:ascii="Arial" w:hAnsi="Arial" w:cs="Arial"/>
          <w:sz w:val="22"/>
          <w:szCs w:val="22"/>
        </w:rPr>
        <w:t xml:space="preserve"> between blood and live</w:t>
      </w:r>
      <w:r w:rsidR="00E87C2C">
        <w:rPr>
          <w:rFonts w:ascii="Arial" w:hAnsi="Arial" w:cs="Arial"/>
          <w:sz w:val="22"/>
          <w:szCs w:val="22"/>
        </w:rPr>
        <w:t>r</w:t>
      </w:r>
      <w:r w:rsidR="00E87C2C" w:rsidRPr="00E62E48">
        <w:rPr>
          <w:rFonts w:ascii="Arial" w:hAnsi="Arial" w:cs="Arial"/>
          <w:sz w:val="22"/>
          <w:szCs w:val="22"/>
        </w:rPr>
        <w:t xml:space="preserve"> </w:t>
      </w:r>
      <w:r w:rsidR="00E87C2C">
        <w:rPr>
          <w:rFonts w:ascii="Arial" w:hAnsi="Arial" w:cs="Arial"/>
          <w:sz w:val="22"/>
          <w:szCs w:val="22"/>
        </w:rPr>
        <w:t>(</w:t>
      </w:r>
      <w:r w:rsidR="00E87C2C" w:rsidRPr="00E62E48">
        <w:rPr>
          <w:rFonts w:ascii="Arial" w:hAnsi="Arial" w:cs="Arial"/>
          <w:sz w:val="22"/>
          <w:szCs w:val="22"/>
        </w:rPr>
        <w:t>blood-liver common-DARs</w:t>
      </w:r>
      <w:r w:rsidR="00E87C2C">
        <w:rPr>
          <w:rFonts w:ascii="Arial" w:hAnsi="Arial" w:cs="Arial"/>
          <w:sz w:val="22"/>
          <w:szCs w:val="22"/>
        </w:rPr>
        <w:t xml:space="preserve"> and </w:t>
      </w:r>
      <w:r w:rsidR="00E87C2C" w:rsidRPr="00E62E48">
        <w:rPr>
          <w:rFonts w:ascii="Arial" w:hAnsi="Arial" w:cs="Arial"/>
          <w:sz w:val="22"/>
          <w:szCs w:val="22"/>
        </w:rPr>
        <w:t>blood-liver common-D</w:t>
      </w:r>
      <w:r w:rsidR="00E87C2C">
        <w:rPr>
          <w:rFonts w:ascii="Arial" w:hAnsi="Arial" w:cs="Arial"/>
          <w:sz w:val="22"/>
          <w:szCs w:val="22"/>
        </w:rPr>
        <w:t xml:space="preserve">MRs) </w:t>
      </w:r>
      <w:r w:rsidR="00E87C2C" w:rsidRPr="00E62E48">
        <w:rPr>
          <w:rFonts w:ascii="Arial" w:hAnsi="Arial" w:cs="Arial"/>
          <w:sz w:val="22"/>
          <w:szCs w:val="22"/>
        </w:rPr>
        <w:t>in response to different</w:t>
      </w:r>
      <w:r w:rsidR="00E87C2C" w:rsidRPr="00974CF5">
        <w:rPr>
          <w:rFonts w:ascii="Arial" w:hAnsi="Arial" w:cs="Arial"/>
          <w:sz w:val="22"/>
          <w:szCs w:val="22"/>
        </w:rPr>
        <w:t xml:space="preserve"> </w:t>
      </w:r>
      <w:r w:rsidR="00E87C2C" w:rsidRPr="00E62E48">
        <w:rPr>
          <w:rFonts w:ascii="Arial" w:hAnsi="Arial" w:cs="Arial"/>
          <w:sz w:val="22"/>
          <w:szCs w:val="22"/>
        </w:rPr>
        <w:t xml:space="preserve">exposures. </w:t>
      </w:r>
      <w:r w:rsidR="00E87C2C" w:rsidRPr="00662FA3">
        <w:rPr>
          <w:rFonts w:ascii="Arial" w:hAnsi="Arial" w:cs="Arial"/>
          <w:b/>
          <w:bCs/>
          <w:sz w:val="22"/>
          <w:szCs w:val="22"/>
        </w:rPr>
        <w:t>a</w:t>
      </w:r>
      <w:r w:rsidR="00E87C2C">
        <w:rPr>
          <w:rFonts w:ascii="Arial" w:hAnsi="Arial" w:cs="Arial"/>
          <w:sz w:val="22"/>
          <w:szCs w:val="22"/>
        </w:rPr>
        <w:t xml:space="preserve">) </w:t>
      </w:r>
      <w:r w:rsidR="00E87C2C" w:rsidRPr="00662FA3">
        <w:rPr>
          <w:rFonts w:ascii="Arial" w:hAnsi="Arial" w:cs="Arial"/>
          <w:sz w:val="22"/>
          <w:szCs w:val="22"/>
        </w:rPr>
        <w:t>The number of blood-liver common-</w:t>
      </w:r>
      <w:r w:rsidR="00E87C2C">
        <w:rPr>
          <w:rFonts w:ascii="Arial" w:hAnsi="Arial" w:cs="Arial"/>
          <w:sz w:val="22"/>
          <w:szCs w:val="22"/>
        </w:rPr>
        <w:t>DARs</w:t>
      </w:r>
      <w:r w:rsidR="00E87C2C" w:rsidRPr="00662FA3">
        <w:rPr>
          <w:rFonts w:ascii="Arial" w:hAnsi="Arial" w:cs="Arial"/>
          <w:sz w:val="22"/>
          <w:szCs w:val="22"/>
        </w:rPr>
        <w:t xml:space="preserve"> for female and male in different exposures. The left bar plot </w:t>
      </w:r>
      <w:r w:rsidR="00E87C2C">
        <w:rPr>
          <w:rFonts w:ascii="Arial" w:hAnsi="Arial" w:cs="Arial"/>
          <w:sz w:val="22"/>
          <w:szCs w:val="22"/>
        </w:rPr>
        <w:t>displayed</w:t>
      </w:r>
      <w:r w:rsidR="00E87C2C" w:rsidRPr="00662FA3">
        <w:rPr>
          <w:rFonts w:ascii="Arial" w:hAnsi="Arial" w:cs="Arial"/>
          <w:sz w:val="22"/>
          <w:szCs w:val="22"/>
        </w:rPr>
        <w:t xml:space="preserve"> the number of specific </w:t>
      </w:r>
      <w:r w:rsidR="00E87C2C">
        <w:rPr>
          <w:rFonts w:ascii="Arial" w:hAnsi="Arial" w:cs="Arial"/>
          <w:sz w:val="22"/>
          <w:szCs w:val="22"/>
        </w:rPr>
        <w:t>DARs</w:t>
      </w:r>
      <w:r w:rsidR="00E87C2C" w:rsidRPr="00662FA3">
        <w:rPr>
          <w:rFonts w:ascii="Arial" w:hAnsi="Arial" w:cs="Arial"/>
          <w:sz w:val="22"/>
          <w:szCs w:val="22"/>
        </w:rPr>
        <w:t xml:space="preserve"> in liver (blue), specific </w:t>
      </w:r>
      <w:r w:rsidR="00E87C2C">
        <w:rPr>
          <w:rFonts w:ascii="Arial" w:hAnsi="Arial" w:cs="Arial"/>
          <w:sz w:val="22"/>
          <w:szCs w:val="22"/>
        </w:rPr>
        <w:t>DARs</w:t>
      </w:r>
      <w:r w:rsidR="00E87C2C" w:rsidRPr="00662FA3">
        <w:rPr>
          <w:rFonts w:ascii="Arial" w:hAnsi="Arial" w:cs="Arial"/>
          <w:sz w:val="22"/>
          <w:szCs w:val="22"/>
        </w:rPr>
        <w:t xml:space="preserve"> in blood (green), and blood-liver common </w:t>
      </w:r>
      <w:r w:rsidR="00E87C2C">
        <w:rPr>
          <w:rFonts w:ascii="Arial" w:hAnsi="Arial" w:cs="Arial"/>
          <w:sz w:val="22"/>
          <w:szCs w:val="22"/>
        </w:rPr>
        <w:t>DARs</w:t>
      </w:r>
      <w:r w:rsidR="00E87C2C" w:rsidRPr="00662FA3">
        <w:rPr>
          <w:rFonts w:ascii="Arial" w:hAnsi="Arial" w:cs="Arial"/>
          <w:sz w:val="22"/>
          <w:szCs w:val="22"/>
        </w:rPr>
        <w:t xml:space="preserve"> (orange) in different </w:t>
      </w:r>
      <w:r w:rsidR="00E87C2C" w:rsidRPr="00662FA3">
        <w:rPr>
          <w:rFonts w:ascii="Arial" w:hAnsi="Arial" w:cs="Arial"/>
          <w:sz w:val="22"/>
          <w:szCs w:val="22"/>
        </w:rPr>
        <w:lastRenderedPageBreak/>
        <w:t xml:space="preserve">exposures for female. The y axis is the fraction of those above three different types of </w:t>
      </w:r>
      <w:r w:rsidR="00E87C2C">
        <w:rPr>
          <w:rFonts w:ascii="Arial" w:hAnsi="Arial" w:cs="Arial"/>
          <w:sz w:val="22"/>
          <w:szCs w:val="22"/>
        </w:rPr>
        <w:t>DARs in each exposure</w:t>
      </w:r>
      <w:r w:rsidR="00E87C2C" w:rsidRPr="00662FA3">
        <w:rPr>
          <w:rFonts w:ascii="Arial" w:hAnsi="Arial" w:cs="Arial"/>
          <w:sz w:val="22"/>
          <w:szCs w:val="22"/>
        </w:rPr>
        <w:t xml:space="preserve">. The left heatmap showed log2-foldchange of </w:t>
      </w:r>
      <w:r w:rsidR="00E87C2C">
        <w:rPr>
          <w:rFonts w:ascii="Arial" w:hAnsi="Arial" w:cs="Arial"/>
          <w:sz w:val="22"/>
          <w:szCs w:val="22"/>
        </w:rPr>
        <w:t xml:space="preserve">the </w:t>
      </w:r>
      <w:r w:rsidR="00E87C2C" w:rsidRPr="00662FA3">
        <w:rPr>
          <w:rFonts w:ascii="Arial" w:hAnsi="Arial" w:cs="Arial"/>
          <w:sz w:val="22"/>
          <w:szCs w:val="22"/>
        </w:rPr>
        <w:t xml:space="preserve">blood-liver common </w:t>
      </w:r>
      <w:r w:rsidR="00E87C2C">
        <w:rPr>
          <w:rFonts w:ascii="Arial" w:hAnsi="Arial" w:cs="Arial"/>
          <w:sz w:val="22"/>
          <w:szCs w:val="22"/>
        </w:rPr>
        <w:t>DARs</w:t>
      </w:r>
      <w:r w:rsidR="00E87C2C" w:rsidRPr="00662FA3">
        <w:rPr>
          <w:rFonts w:ascii="Arial" w:hAnsi="Arial" w:cs="Arial"/>
          <w:sz w:val="22"/>
          <w:szCs w:val="22"/>
        </w:rPr>
        <w:t xml:space="preserve"> in liver and blood across different exposures. The right bar plot and heatmap showed the blood-liver common features in male. The middle red number showed blood-liver common </w:t>
      </w:r>
      <w:r w:rsidR="00E87C2C">
        <w:rPr>
          <w:rFonts w:ascii="Arial" w:hAnsi="Arial" w:cs="Arial"/>
          <w:sz w:val="22"/>
          <w:szCs w:val="22"/>
        </w:rPr>
        <w:t>DARs</w:t>
      </w:r>
      <w:r w:rsidR="00E87C2C" w:rsidRPr="00662FA3">
        <w:rPr>
          <w:rFonts w:ascii="Arial" w:hAnsi="Arial" w:cs="Arial"/>
          <w:sz w:val="22"/>
          <w:szCs w:val="22"/>
        </w:rPr>
        <w:t xml:space="preserve"> in female were shared by male. </w:t>
      </w:r>
      <w:r w:rsidR="00E87C2C">
        <w:rPr>
          <w:rFonts w:ascii="Arial" w:hAnsi="Arial" w:cs="Arial"/>
          <w:sz w:val="22"/>
          <w:szCs w:val="22"/>
        </w:rPr>
        <w:t>Small</w:t>
      </w:r>
      <w:r w:rsidR="00E87C2C" w:rsidRPr="00662FA3">
        <w:rPr>
          <w:rFonts w:ascii="Arial" w:hAnsi="Arial" w:cs="Arial"/>
          <w:sz w:val="22"/>
          <w:szCs w:val="22"/>
        </w:rPr>
        <w:t xml:space="preserve"> number of </w:t>
      </w:r>
      <w:r w:rsidR="00E87C2C">
        <w:rPr>
          <w:rFonts w:ascii="Arial" w:hAnsi="Arial" w:cs="Arial"/>
          <w:sz w:val="22"/>
          <w:szCs w:val="22"/>
        </w:rPr>
        <w:t>DARs</w:t>
      </w:r>
      <w:r w:rsidR="00E87C2C" w:rsidRPr="00662FA3">
        <w:rPr>
          <w:rFonts w:ascii="Arial" w:hAnsi="Arial" w:cs="Arial"/>
          <w:sz w:val="22"/>
          <w:szCs w:val="22"/>
        </w:rPr>
        <w:t xml:space="preserve"> were identified in both liver and blood responding to different exposures and only several blood-liver common-D</w:t>
      </w:r>
      <w:r w:rsidR="00E87C2C">
        <w:rPr>
          <w:rFonts w:ascii="Arial" w:hAnsi="Arial" w:cs="Arial"/>
          <w:sz w:val="22"/>
          <w:szCs w:val="22"/>
        </w:rPr>
        <w:t>AR</w:t>
      </w:r>
      <w:r w:rsidR="00E87C2C" w:rsidRPr="00662FA3">
        <w:rPr>
          <w:rFonts w:ascii="Arial" w:hAnsi="Arial" w:cs="Arial"/>
          <w:sz w:val="22"/>
          <w:szCs w:val="22"/>
        </w:rPr>
        <w:t>s were shared by female and male</w:t>
      </w:r>
      <w:r w:rsidR="00E87C2C">
        <w:rPr>
          <w:rFonts w:ascii="Arial" w:hAnsi="Arial" w:cs="Arial"/>
          <w:sz w:val="22"/>
          <w:szCs w:val="22"/>
        </w:rPr>
        <w:t xml:space="preserve"> in some exposures</w:t>
      </w:r>
      <w:r w:rsidR="00E87C2C" w:rsidRPr="00662FA3">
        <w:rPr>
          <w:rFonts w:ascii="Arial" w:hAnsi="Arial" w:cs="Arial"/>
          <w:sz w:val="22"/>
          <w:szCs w:val="22"/>
        </w:rPr>
        <w:t xml:space="preserve">. </w:t>
      </w:r>
      <w:r w:rsidR="00E87C2C" w:rsidRPr="00662FA3">
        <w:rPr>
          <w:rFonts w:ascii="Arial" w:hAnsi="Arial" w:cs="Arial"/>
          <w:b/>
          <w:bCs/>
          <w:sz w:val="22"/>
          <w:szCs w:val="22"/>
        </w:rPr>
        <w:t>b)</w:t>
      </w:r>
      <w:r w:rsidR="00E87C2C" w:rsidRPr="00662FA3">
        <w:rPr>
          <w:rFonts w:ascii="Arial" w:hAnsi="Arial" w:cs="Arial"/>
          <w:sz w:val="22"/>
          <w:szCs w:val="22"/>
        </w:rPr>
        <w:t xml:space="preserve"> The distribution of blood-liver common </w:t>
      </w:r>
      <w:r w:rsidR="00E87C2C">
        <w:rPr>
          <w:rFonts w:ascii="Arial" w:hAnsi="Arial" w:cs="Arial"/>
          <w:sz w:val="22"/>
          <w:szCs w:val="22"/>
        </w:rPr>
        <w:t>DARs</w:t>
      </w:r>
      <w:r w:rsidR="00E87C2C" w:rsidRPr="00662FA3">
        <w:rPr>
          <w:rFonts w:ascii="Arial" w:hAnsi="Arial" w:cs="Arial"/>
          <w:sz w:val="22"/>
          <w:szCs w:val="22"/>
        </w:rPr>
        <w:t xml:space="preserve"> across exposures in female </w:t>
      </w:r>
      <w:r w:rsidR="00E87C2C">
        <w:rPr>
          <w:rFonts w:ascii="Arial" w:hAnsi="Arial" w:cs="Arial"/>
          <w:sz w:val="22"/>
          <w:szCs w:val="22"/>
        </w:rPr>
        <w:t xml:space="preserve">(top) </w:t>
      </w:r>
      <w:r w:rsidR="00E87C2C" w:rsidRPr="00662FA3">
        <w:rPr>
          <w:rFonts w:ascii="Arial" w:hAnsi="Arial" w:cs="Arial"/>
          <w:sz w:val="22"/>
          <w:szCs w:val="22"/>
        </w:rPr>
        <w:t>and male</w:t>
      </w:r>
      <w:r w:rsidR="00E87C2C">
        <w:rPr>
          <w:rFonts w:ascii="Arial" w:hAnsi="Arial" w:cs="Arial"/>
          <w:sz w:val="22"/>
          <w:szCs w:val="22"/>
        </w:rPr>
        <w:t xml:space="preserve"> (bottom)</w:t>
      </w:r>
      <w:r w:rsidR="00E87C2C" w:rsidRPr="00662FA3">
        <w:rPr>
          <w:rFonts w:ascii="Arial" w:hAnsi="Arial" w:cs="Arial"/>
          <w:sz w:val="22"/>
          <w:szCs w:val="22"/>
        </w:rPr>
        <w:t>. The y axis showed the number of blood-liver common D</w:t>
      </w:r>
      <w:r w:rsidR="00E87C2C">
        <w:rPr>
          <w:rFonts w:ascii="Arial" w:hAnsi="Arial" w:cs="Arial"/>
          <w:sz w:val="22"/>
          <w:szCs w:val="22"/>
        </w:rPr>
        <w:t>AR</w:t>
      </w:r>
      <w:r w:rsidR="00E87C2C" w:rsidRPr="00662FA3">
        <w:rPr>
          <w:rFonts w:ascii="Arial" w:hAnsi="Arial" w:cs="Arial"/>
          <w:sz w:val="22"/>
          <w:szCs w:val="22"/>
        </w:rPr>
        <w:t xml:space="preserve">s were identified in multiple exposures or one exposure. </w:t>
      </w:r>
      <w:r w:rsidR="00E87C2C">
        <w:rPr>
          <w:rFonts w:ascii="Arial" w:hAnsi="Arial" w:cs="Arial"/>
          <w:sz w:val="22"/>
          <w:szCs w:val="22"/>
        </w:rPr>
        <w:t>Most of</w:t>
      </w:r>
      <w:r w:rsidR="00E87C2C" w:rsidRPr="00662FA3">
        <w:rPr>
          <w:rFonts w:ascii="Arial" w:hAnsi="Arial" w:cs="Arial"/>
          <w:sz w:val="22"/>
          <w:szCs w:val="22"/>
        </w:rPr>
        <w:t xml:space="preserve"> blood-liver common </w:t>
      </w:r>
      <w:r w:rsidR="00E87C2C">
        <w:rPr>
          <w:rFonts w:ascii="Arial" w:hAnsi="Arial" w:cs="Arial"/>
          <w:sz w:val="22"/>
          <w:szCs w:val="22"/>
        </w:rPr>
        <w:t>DARs</w:t>
      </w:r>
      <w:r w:rsidR="00E87C2C" w:rsidRPr="00662FA3">
        <w:rPr>
          <w:rFonts w:ascii="Arial" w:hAnsi="Arial" w:cs="Arial"/>
          <w:sz w:val="22"/>
          <w:szCs w:val="22"/>
        </w:rPr>
        <w:t xml:space="preserve"> were specific in one exposure</w:t>
      </w:r>
      <w:r w:rsidR="00E87C2C" w:rsidRPr="00E62E48">
        <w:rPr>
          <w:rFonts w:ascii="Arial" w:hAnsi="Arial" w:cs="Arial"/>
          <w:sz w:val="22"/>
          <w:szCs w:val="22"/>
        </w:rPr>
        <w:t xml:space="preserve">. </w:t>
      </w:r>
      <w:r w:rsidR="00E87C2C">
        <w:rPr>
          <w:rFonts w:ascii="Arial" w:hAnsi="Arial" w:cs="Arial"/>
          <w:b/>
          <w:bCs/>
          <w:sz w:val="22"/>
          <w:szCs w:val="22"/>
        </w:rPr>
        <w:t>c</w:t>
      </w:r>
      <w:r w:rsidR="00E87C2C">
        <w:rPr>
          <w:rFonts w:ascii="Arial" w:hAnsi="Arial" w:cs="Arial"/>
          <w:sz w:val="22"/>
          <w:szCs w:val="22"/>
        </w:rPr>
        <w:t xml:space="preserve">) </w:t>
      </w:r>
      <w:r w:rsidR="00E87C2C" w:rsidRPr="00662FA3">
        <w:rPr>
          <w:rFonts w:ascii="Arial" w:hAnsi="Arial" w:cs="Arial"/>
          <w:sz w:val="22"/>
          <w:szCs w:val="22"/>
        </w:rPr>
        <w:t>The number of blood-liver common-</w:t>
      </w:r>
      <w:r w:rsidR="00E87C2C">
        <w:rPr>
          <w:rFonts w:ascii="Arial" w:hAnsi="Arial" w:cs="Arial"/>
          <w:sz w:val="22"/>
          <w:szCs w:val="22"/>
        </w:rPr>
        <w:t>DMRs</w:t>
      </w:r>
      <w:r w:rsidR="00E87C2C" w:rsidRPr="00662FA3">
        <w:rPr>
          <w:rFonts w:ascii="Arial" w:hAnsi="Arial" w:cs="Arial"/>
          <w:sz w:val="22"/>
          <w:szCs w:val="22"/>
        </w:rPr>
        <w:t xml:space="preserve"> for female and male in different exposures. The left bar plot </w:t>
      </w:r>
      <w:r w:rsidR="00E87C2C">
        <w:rPr>
          <w:rFonts w:ascii="Arial" w:hAnsi="Arial" w:cs="Arial"/>
          <w:sz w:val="22"/>
          <w:szCs w:val="22"/>
        </w:rPr>
        <w:t>displayed</w:t>
      </w:r>
      <w:r w:rsidR="00E87C2C" w:rsidRPr="00662FA3">
        <w:rPr>
          <w:rFonts w:ascii="Arial" w:hAnsi="Arial" w:cs="Arial"/>
          <w:sz w:val="22"/>
          <w:szCs w:val="22"/>
        </w:rPr>
        <w:t xml:space="preserve"> the number of specific </w:t>
      </w:r>
      <w:r w:rsidR="00E87C2C">
        <w:rPr>
          <w:rFonts w:ascii="Arial" w:hAnsi="Arial" w:cs="Arial"/>
          <w:sz w:val="22"/>
          <w:szCs w:val="22"/>
        </w:rPr>
        <w:t>DMRs</w:t>
      </w:r>
      <w:r w:rsidR="00E87C2C" w:rsidRPr="00662FA3">
        <w:rPr>
          <w:rFonts w:ascii="Arial" w:hAnsi="Arial" w:cs="Arial"/>
          <w:sz w:val="22"/>
          <w:szCs w:val="22"/>
        </w:rPr>
        <w:t xml:space="preserve"> in liver (blue), specific </w:t>
      </w:r>
      <w:r w:rsidR="00E87C2C">
        <w:rPr>
          <w:rFonts w:ascii="Arial" w:hAnsi="Arial" w:cs="Arial"/>
          <w:sz w:val="22"/>
          <w:szCs w:val="22"/>
        </w:rPr>
        <w:t>DMRs</w:t>
      </w:r>
      <w:r w:rsidR="00E87C2C" w:rsidRPr="00662FA3">
        <w:rPr>
          <w:rFonts w:ascii="Arial" w:hAnsi="Arial" w:cs="Arial"/>
          <w:sz w:val="22"/>
          <w:szCs w:val="22"/>
        </w:rPr>
        <w:t xml:space="preserve"> in blood (green), and blood-liver common </w:t>
      </w:r>
      <w:r w:rsidR="00E87C2C">
        <w:rPr>
          <w:rFonts w:ascii="Arial" w:hAnsi="Arial" w:cs="Arial"/>
          <w:sz w:val="22"/>
          <w:szCs w:val="22"/>
        </w:rPr>
        <w:t>DMRs</w:t>
      </w:r>
      <w:r w:rsidR="00E87C2C" w:rsidRPr="00662FA3">
        <w:rPr>
          <w:rFonts w:ascii="Arial" w:hAnsi="Arial" w:cs="Arial"/>
          <w:sz w:val="22"/>
          <w:szCs w:val="22"/>
        </w:rPr>
        <w:t xml:space="preserve"> (orange) in different exposures for female. The y axis is the fraction of those above three different types of </w:t>
      </w:r>
      <w:r w:rsidR="00E87C2C">
        <w:rPr>
          <w:rFonts w:ascii="Arial" w:hAnsi="Arial" w:cs="Arial"/>
          <w:sz w:val="22"/>
          <w:szCs w:val="22"/>
        </w:rPr>
        <w:t>DMRs in each exposure</w:t>
      </w:r>
      <w:r w:rsidR="00E87C2C" w:rsidRPr="00662FA3">
        <w:rPr>
          <w:rFonts w:ascii="Arial" w:hAnsi="Arial" w:cs="Arial"/>
          <w:sz w:val="22"/>
          <w:szCs w:val="22"/>
        </w:rPr>
        <w:t xml:space="preserve">. The left heatmap showed log2-foldchange of </w:t>
      </w:r>
      <w:r w:rsidR="00E87C2C">
        <w:rPr>
          <w:rFonts w:ascii="Arial" w:hAnsi="Arial" w:cs="Arial"/>
          <w:sz w:val="22"/>
          <w:szCs w:val="22"/>
        </w:rPr>
        <w:t xml:space="preserve">the </w:t>
      </w:r>
      <w:r w:rsidR="00E87C2C" w:rsidRPr="00662FA3">
        <w:rPr>
          <w:rFonts w:ascii="Arial" w:hAnsi="Arial" w:cs="Arial"/>
          <w:sz w:val="22"/>
          <w:szCs w:val="22"/>
        </w:rPr>
        <w:t xml:space="preserve">blood-liver common </w:t>
      </w:r>
      <w:r w:rsidR="00E87C2C">
        <w:rPr>
          <w:rFonts w:ascii="Arial" w:hAnsi="Arial" w:cs="Arial"/>
          <w:sz w:val="22"/>
          <w:szCs w:val="22"/>
        </w:rPr>
        <w:t>DMRs</w:t>
      </w:r>
      <w:r w:rsidR="00E87C2C" w:rsidRPr="00662FA3">
        <w:rPr>
          <w:rFonts w:ascii="Arial" w:hAnsi="Arial" w:cs="Arial"/>
          <w:sz w:val="22"/>
          <w:szCs w:val="22"/>
        </w:rPr>
        <w:t xml:space="preserve"> in liver and blood across different exposures. The right bar plot and heatmap showed the blood-liver common features in male. The middle red number showed blood-liver common </w:t>
      </w:r>
      <w:r w:rsidR="00E87C2C">
        <w:rPr>
          <w:rFonts w:ascii="Arial" w:hAnsi="Arial" w:cs="Arial"/>
          <w:sz w:val="22"/>
          <w:szCs w:val="22"/>
        </w:rPr>
        <w:t>DMRs</w:t>
      </w:r>
      <w:r w:rsidR="00E87C2C" w:rsidRPr="00662FA3">
        <w:rPr>
          <w:rFonts w:ascii="Arial" w:hAnsi="Arial" w:cs="Arial"/>
          <w:sz w:val="22"/>
          <w:szCs w:val="22"/>
        </w:rPr>
        <w:t xml:space="preserve"> in female were shared by male. </w:t>
      </w:r>
      <w:r w:rsidR="00E87C2C">
        <w:rPr>
          <w:rFonts w:ascii="Arial" w:hAnsi="Arial" w:cs="Arial"/>
          <w:sz w:val="22"/>
          <w:szCs w:val="22"/>
        </w:rPr>
        <w:t>Very small</w:t>
      </w:r>
      <w:r w:rsidR="00E87C2C" w:rsidRPr="00662FA3">
        <w:rPr>
          <w:rFonts w:ascii="Arial" w:hAnsi="Arial" w:cs="Arial"/>
          <w:sz w:val="22"/>
          <w:szCs w:val="22"/>
        </w:rPr>
        <w:t xml:space="preserve"> number of </w:t>
      </w:r>
      <w:r w:rsidR="00E87C2C">
        <w:rPr>
          <w:rFonts w:ascii="Arial" w:hAnsi="Arial" w:cs="Arial"/>
          <w:sz w:val="22"/>
          <w:szCs w:val="22"/>
        </w:rPr>
        <w:t>DMRs</w:t>
      </w:r>
      <w:r w:rsidR="00E87C2C" w:rsidRPr="00662FA3">
        <w:rPr>
          <w:rFonts w:ascii="Arial" w:hAnsi="Arial" w:cs="Arial"/>
          <w:sz w:val="22"/>
          <w:szCs w:val="22"/>
        </w:rPr>
        <w:t xml:space="preserve"> were </w:t>
      </w:r>
      <w:r w:rsidR="00E87C2C">
        <w:rPr>
          <w:rFonts w:ascii="Arial" w:hAnsi="Arial" w:cs="Arial"/>
          <w:sz w:val="22"/>
          <w:szCs w:val="22"/>
        </w:rPr>
        <w:t>found</w:t>
      </w:r>
      <w:r w:rsidR="00E87C2C" w:rsidRPr="00662FA3">
        <w:rPr>
          <w:rFonts w:ascii="Arial" w:hAnsi="Arial" w:cs="Arial"/>
          <w:sz w:val="22"/>
          <w:szCs w:val="22"/>
        </w:rPr>
        <w:t xml:space="preserve"> in both liver and blood responding to different exposures and only several blood-liver common-D</w:t>
      </w:r>
      <w:r w:rsidR="00E87C2C">
        <w:rPr>
          <w:rFonts w:ascii="Arial" w:hAnsi="Arial" w:cs="Arial"/>
          <w:sz w:val="22"/>
          <w:szCs w:val="22"/>
        </w:rPr>
        <w:t>MR</w:t>
      </w:r>
      <w:r w:rsidR="00E87C2C" w:rsidRPr="00662FA3">
        <w:rPr>
          <w:rFonts w:ascii="Arial" w:hAnsi="Arial" w:cs="Arial"/>
          <w:sz w:val="22"/>
          <w:szCs w:val="22"/>
        </w:rPr>
        <w:t xml:space="preserve">s were </w:t>
      </w:r>
      <w:r w:rsidR="00E87C2C">
        <w:rPr>
          <w:rFonts w:ascii="Arial" w:hAnsi="Arial" w:cs="Arial"/>
          <w:sz w:val="22"/>
          <w:szCs w:val="22"/>
        </w:rPr>
        <w:t>identified in</w:t>
      </w:r>
      <w:r w:rsidR="00E87C2C" w:rsidRPr="00662FA3">
        <w:rPr>
          <w:rFonts w:ascii="Arial" w:hAnsi="Arial" w:cs="Arial"/>
          <w:sz w:val="22"/>
          <w:szCs w:val="22"/>
        </w:rPr>
        <w:t xml:space="preserve"> </w:t>
      </w:r>
      <w:r w:rsidR="00E87C2C">
        <w:rPr>
          <w:rFonts w:ascii="Arial" w:hAnsi="Arial" w:cs="Arial"/>
          <w:sz w:val="22"/>
          <w:szCs w:val="22"/>
        </w:rPr>
        <w:t>both</w:t>
      </w:r>
      <w:r w:rsidR="00E87C2C" w:rsidRPr="00662FA3">
        <w:rPr>
          <w:rFonts w:ascii="Arial" w:hAnsi="Arial" w:cs="Arial"/>
          <w:sz w:val="22"/>
          <w:szCs w:val="22"/>
        </w:rPr>
        <w:t xml:space="preserve"> female and male</w:t>
      </w:r>
      <w:r w:rsidR="00E87C2C">
        <w:rPr>
          <w:rFonts w:ascii="Arial" w:hAnsi="Arial" w:cs="Arial"/>
          <w:sz w:val="22"/>
          <w:szCs w:val="22"/>
        </w:rPr>
        <w:t xml:space="preserve"> for exposures</w:t>
      </w:r>
      <w:r w:rsidR="00E87C2C" w:rsidRPr="00662FA3">
        <w:rPr>
          <w:rFonts w:ascii="Arial" w:hAnsi="Arial" w:cs="Arial"/>
          <w:sz w:val="22"/>
          <w:szCs w:val="22"/>
        </w:rPr>
        <w:t xml:space="preserve">. </w:t>
      </w:r>
      <w:r w:rsidR="00E87C2C">
        <w:rPr>
          <w:rFonts w:ascii="Arial" w:hAnsi="Arial" w:cs="Arial"/>
          <w:b/>
          <w:bCs/>
          <w:sz w:val="22"/>
          <w:szCs w:val="22"/>
        </w:rPr>
        <w:t>d</w:t>
      </w:r>
      <w:r w:rsidR="00E87C2C" w:rsidRPr="00662FA3">
        <w:rPr>
          <w:rFonts w:ascii="Arial" w:hAnsi="Arial" w:cs="Arial"/>
          <w:b/>
          <w:bCs/>
          <w:sz w:val="22"/>
          <w:szCs w:val="22"/>
        </w:rPr>
        <w:t>)</w:t>
      </w:r>
      <w:r w:rsidR="00E87C2C" w:rsidRPr="00662FA3">
        <w:rPr>
          <w:rFonts w:ascii="Arial" w:hAnsi="Arial" w:cs="Arial"/>
          <w:sz w:val="22"/>
          <w:szCs w:val="22"/>
        </w:rPr>
        <w:t xml:space="preserve"> The distribution of blood-liver common </w:t>
      </w:r>
      <w:r w:rsidR="00E87C2C">
        <w:rPr>
          <w:rFonts w:ascii="Arial" w:hAnsi="Arial" w:cs="Arial"/>
          <w:sz w:val="22"/>
          <w:szCs w:val="22"/>
        </w:rPr>
        <w:t>DMRs</w:t>
      </w:r>
      <w:r w:rsidR="00E87C2C" w:rsidRPr="00662FA3">
        <w:rPr>
          <w:rFonts w:ascii="Arial" w:hAnsi="Arial" w:cs="Arial"/>
          <w:sz w:val="22"/>
          <w:szCs w:val="22"/>
        </w:rPr>
        <w:t xml:space="preserve"> across exposures in female </w:t>
      </w:r>
      <w:r w:rsidR="00E87C2C">
        <w:rPr>
          <w:rFonts w:ascii="Arial" w:hAnsi="Arial" w:cs="Arial"/>
          <w:sz w:val="22"/>
          <w:szCs w:val="22"/>
        </w:rPr>
        <w:t xml:space="preserve">(top) </w:t>
      </w:r>
      <w:r w:rsidR="00E87C2C" w:rsidRPr="00662FA3">
        <w:rPr>
          <w:rFonts w:ascii="Arial" w:hAnsi="Arial" w:cs="Arial"/>
          <w:sz w:val="22"/>
          <w:szCs w:val="22"/>
        </w:rPr>
        <w:t>and male</w:t>
      </w:r>
      <w:r w:rsidR="00E87C2C">
        <w:rPr>
          <w:rFonts w:ascii="Arial" w:hAnsi="Arial" w:cs="Arial"/>
          <w:sz w:val="22"/>
          <w:szCs w:val="22"/>
        </w:rPr>
        <w:t xml:space="preserve"> (bottom)</w:t>
      </w:r>
      <w:r w:rsidR="00E87C2C" w:rsidRPr="00662FA3">
        <w:rPr>
          <w:rFonts w:ascii="Arial" w:hAnsi="Arial" w:cs="Arial"/>
          <w:sz w:val="22"/>
          <w:szCs w:val="22"/>
        </w:rPr>
        <w:t>. The y axis showed the number of blood-liver common D</w:t>
      </w:r>
      <w:r w:rsidR="00E87C2C">
        <w:rPr>
          <w:rFonts w:ascii="Arial" w:hAnsi="Arial" w:cs="Arial"/>
          <w:sz w:val="22"/>
          <w:szCs w:val="22"/>
        </w:rPr>
        <w:t>MR</w:t>
      </w:r>
      <w:r w:rsidR="00E87C2C" w:rsidRPr="00662FA3">
        <w:rPr>
          <w:rFonts w:ascii="Arial" w:hAnsi="Arial" w:cs="Arial"/>
          <w:sz w:val="22"/>
          <w:szCs w:val="22"/>
        </w:rPr>
        <w:t xml:space="preserve">s were identified in multiple exposures or one exposure. </w:t>
      </w:r>
      <w:r w:rsidR="00E87C2C">
        <w:rPr>
          <w:rFonts w:ascii="Arial" w:hAnsi="Arial" w:cs="Arial"/>
          <w:sz w:val="22"/>
          <w:szCs w:val="22"/>
        </w:rPr>
        <w:t>Most of</w:t>
      </w:r>
      <w:r w:rsidR="00E87C2C" w:rsidRPr="00662FA3">
        <w:rPr>
          <w:rFonts w:ascii="Arial" w:hAnsi="Arial" w:cs="Arial"/>
          <w:sz w:val="22"/>
          <w:szCs w:val="22"/>
        </w:rPr>
        <w:t xml:space="preserve"> blood-liver common </w:t>
      </w:r>
      <w:r w:rsidR="00E87C2C">
        <w:rPr>
          <w:rFonts w:ascii="Arial" w:hAnsi="Arial" w:cs="Arial"/>
          <w:sz w:val="22"/>
          <w:szCs w:val="22"/>
        </w:rPr>
        <w:t>DMRs</w:t>
      </w:r>
      <w:r w:rsidR="00E87C2C" w:rsidRPr="00662FA3">
        <w:rPr>
          <w:rFonts w:ascii="Arial" w:hAnsi="Arial" w:cs="Arial"/>
          <w:sz w:val="22"/>
          <w:szCs w:val="22"/>
        </w:rPr>
        <w:t xml:space="preserve"> were specific in one exposure.</w:t>
      </w:r>
      <w:r w:rsidR="00E87C2C">
        <w:rPr>
          <w:rFonts w:ascii="Arial" w:hAnsi="Arial" w:cs="Arial"/>
          <w:sz w:val="22"/>
          <w:szCs w:val="22"/>
        </w:rPr>
        <w:t xml:space="preserve"> </w:t>
      </w:r>
    </w:p>
    <w:p w14:paraId="77C8634B" w14:textId="77777777" w:rsidR="00E87C2C" w:rsidRDefault="00E87C2C" w:rsidP="00E87C2C">
      <w:pPr>
        <w:spacing w:line="360" w:lineRule="auto"/>
        <w:jc w:val="both"/>
        <w:rPr>
          <w:rFonts w:ascii="Arial" w:hAnsi="Arial" w:cs="Arial"/>
          <w:sz w:val="22"/>
          <w:szCs w:val="22"/>
        </w:rPr>
      </w:pPr>
    </w:p>
    <w:p w14:paraId="282D1FA5" w14:textId="44C00354" w:rsidR="00492A5C" w:rsidRDefault="000116B0" w:rsidP="00D80C1C">
      <w:pPr>
        <w:spacing w:line="360" w:lineRule="auto"/>
        <w:jc w:val="both"/>
        <w:rPr>
          <w:rFonts w:ascii="Arial" w:hAnsi="Arial" w:cs="Arial"/>
          <w:sz w:val="22"/>
          <w:szCs w:val="22"/>
        </w:rPr>
      </w:pPr>
      <w:r>
        <w:rPr>
          <w:rFonts w:ascii="Arial" w:hAnsi="Arial" w:cs="Arial"/>
          <w:b/>
          <w:bCs/>
          <w:sz w:val="22"/>
          <w:szCs w:val="22"/>
        </w:rPr>
        <w:t>Extended Data Fig.</w:t>
      </w:r>
      <w:r w:rsidR="00D80C1C" w:rsidRPr="00AF5B3E">
        <w:rPr>
          <w:rFonts w:ascii="Arial" w:hAnsi="Arial" w:cs="Arial"/>
          <w:b/>
          <w:bCs/>
          <w:sz w:val="22"/>
          <w:szCs w:val="22"/>
        </w:rPr>
        <w:t xml:space="preserve"> 5</w:t>
      </w:r>
      <w:r w:rsidR="00D80C1C" w:rsidRPr="00AF5B3E">
        <w:rPr>
          <w:rFonts w:ascii="Arial" w:hAnsi="Arial" w:cs="Arial"/>
          <w:sz w:val="22"/>
          <w:szCs w:val="22"/>
        </w:rPr>
        <w:t xml:space="preserve">.  </w:t>
      </w:r>
      <w:r w:rsidR="00D80C1C">
        <w:rPr>
          <w:rFonts w:ascii="Arial" w:hAnsi="Arial" w:cs="Arial"/>
          <w:sz w:val="22"/>
          <w:szCs w:val="22"/>
        </w:rPr>
        <w:t xml:space="preserve">The more and less accessible DARs enriched TF binding motifs in different exposures of liver and blood. </w:t>
      </w:r>
      <w:r w:rsidR="00D80C1C" w:rsidRPr="00AF5B3E">
        <w:rPr>
          <w:rFonts w:ascii="Arial" w:hAnsi="Arial" w:cs="Arial"/>
          <w:b/>
          <w:bCs/>
          <w:sz w:val="22"/>
          <w:szCs w:val="22"/>
        </w:rPr>
        <w:t>a</w:t>
      </w:r>
      <w:r w:rsidR="00D80C1C">
        <w:rPr>
          <w:rFonts w:ascii="Arial" w:hAnsi="Arial" w:cs="Arial"/>
          <w:sz w:val="22"/>
          <w:szCs w:val="22"/>
        </w:rPr>
        <w:t xml:space="preserve">) The intersection of more accessible DARs enriched TF binding motifs between blood and liver in different exposures. </w:t>
      </w:r>
      <w:r w:rsidR="00D80C1C" w:rsidRPr="00AF5B3E">
        <w:rPr>
          <w:rFonts w:ascii="Arial" w:hAnsi="Arial" w:cs="Arial"/>
          <w:b/>
          <w:bCs/>
          <w:sz w:val="22"/>
          <w:szCs w:val="22"/>
        </w:rPr>
        <w:t>b</w:t>
      </w:r>
      <w:r w:rsidR="00D80C1C">
        <w:rPr>
          <w:rFonts w:ascii="Arial" w:hAnsi="Arial" w:cs="Arial"/>
          <w:sz w:val="22"/>
          <w:szCs w:val="22"/>
        </w:rPr>
        <w:t xml:space="preserve">) The overlap of less accessible DARs enriched TF binding motifs between blood and liver in different exposures. The red number indicated number of TF binding motifs was shared between blood and liver in each exposure for female and male.  </w:t>
      </w:r>
    </w:p>
    <w:p w14:paraId="06AEB6F2" w14:textId="77777777" w:rsidR="00492A5C" w:rsidRDefault="00492A5C" w:rsidP="00492A5C">
      <w:pPr>
        <w:rPr>
          <w:rFonts w:ascii="Arial" w:hAnsi="Arial" w:cs="Arial"/>
          <w:sz w:val="22"/>
          <w:szCs w:val="22"/>
        </w:rPr>
      </w:pPr>
    </w:p>
    <w:p w14:paraId="657E4AF1" w14:textId="77777777" w:rsidR="00492A5C" w:rsidRDefault="00492A5C" w:rsidP="00492A5C">
      <w:pPr>
        <w:rPr>
          <w:rFonts w:ascii="Arial" w:hAnsi="Arial" w:cs="Arial"/>
          <w:sz w:val="22"/>
          <w:szCs w:val="22"/>
        </w:rPr>
      </w:pPr>
    </w:p>
    <w:p w14:paraId="43C67AA3" w14:textId="77777777" w:rsidR="00492A5C" w:rsidRPr="00EA6C58" w:rsidRDefault="00492A5C" w:rsidP="00492A5C">
      <w:pPr>
        <w:spacing w:line="276" w:lineRule="auto"/>
        <w:jc w:val="both"/>
        <w:rPr>
          <w:rFonts w:ascii="Arial" w:eastAsia="Arial" w:hAnsi="Arial" w:cs="Arial"/>
          <w:b/>
          <w:sz w:val="22"/>
          <w:szCs w:val="22"/>
        </w:rPr>
      </w:pPr>
      <w:r>
        <w:rPr>
          <w:rFonts w:ascii="Arial" w:eastAsia="Arial" w:hAnsi="Arial" w:cs="Arial"/>
          <w:b/>
          <w:sz w:val="22"/>
          <w:szCs w:val="22"/>
        </w:rPr>
        <w:t>Supplementary Data</w:t>
      </w:r>
    </w:p>
    <w:p w14:paraId="305BA15F" w14:textId="77777777" w:rsidR="00492A5C" w:rsidRPr="00EA6C58" w:rsidRDefault="00492A5C" w:rsidP="00492A5C">
      <w:pPr>
        <w:spacing w:line="276" w:lineRule="auto"/>
        <w:jc w:val="both"/>
        <w:rPr>
          <w:rFonts w:ascii="Arial" w:eastAsia="Arial" w:hAnsi="Arial" w:cs="Arial"/>
          <w:sz w:val="22"/>
          <w:szCs w:val="22"/>
        </w:rPr>
      </w:pPr>
    </w:p>
    <w:p w14:paraId="464A9167" w14:textId="77777777" w:rsidR="00492A5C" w:rsidRPr="00EA6C58" w:rsidRDefault="00492A5C" w:rsidP="00492A5C">
      <w:pPr>
        <w:spacing w:line="276" w:lineRule="auto"/>
        <w:jc w:val="both"/>
        <w:rPr>
          <w:rFonts w:ascii="Arial" w:eastAsia="Arial" w:hAnsi="Arial" w:cs="Arial"/>
          <w:sz w:val="22"/>
          <w:szCs w:val="22"/>
        </w:rPr>
      </w:pPr>
      <w:r>
        <w:rPr>
          <w:rFonts w:ascii="Arial" w:eastAsia="Arial" w:hAnsi="Arial" w:cs="Arial"/>
          <w:sz w:val="22"/>
          <w:szCs w:val="22"/>
        </w:rPr>
        <w:t>Supplementary Data</w:t>
      </w:r>
      <w:r w:rsidRPr="00EA6C58">
        <w:rPr>
          <w:rFonts w:ascii="Arial" w:eastAsia="Arial" w:hAnsi="Arial" w:cs="Arial"/>
          <w:sz w:val="22"/>
          <w:szCs w:val="22"/>
        </w:rPr>
        <w:t xml:space="preserve"> 1. RNA-seq, ATAC-seq, and WGBS data of 5-month liver and blood samples.</w:t>
      </w:r>
    </w:p>
    <w:p w14:paraId="35B8F8BB" w14:textId="77777777" w:rsidR="00492A5C" w:rsidRPr="00EA6C58" w:rsidRDefault="00492A5C" w:rsidP="00492A5C">
      <w:pPr>
        <w:spacing w:line="276" w:lineRule="auto"/>
        <w:jc w:val="both"/>
        <w:rPr>
          <w:rFonts w:ascii="Arial" w:eastAsia="Arial" w:hAnsi="Arial" w:cs="Arial"/>
          <w:sz w:val="22"/>
          <w:szCs w:val="22"/>
        </w:rPr>
      </w:pPr>
    </w:p>
    <w:p w14:paraId="142AEF62" w14:textId="77777777" w:rsidR="00492A5C" w:rsidRPr="00EA6C58" w:rsidRDefault="00492A5C" w:rsidP="00492A5C">
      <w:pPr>
        <w:spacing w:line="276" w:lineRule="auto"/>
        <w:jc w:val="both"/>
        <w:rPr>
          <w:rFonts w:ascii="Arial" w:eastAsia="Arial" w:hAnsi="Arial" w:cs="Arial"/>
          <w:sz w:val="22"/>
          <w:szCs w:val="22"/>
        </w:rPr>
      </w:pPr>
      <w:r>
        <w:rPr>
          <w:rFonts w:ascii="Arial" w:eastAsia="Arial" w:hAnsi="Arial" w:cs="Arial"/>
          <w:sz w:val="22"/>
          <w:szCs w:val="22"/>
        </w:rPr>
        <w:lastRenderedPageBreak/>
        <w:t>Supplementary Data</w:t>
      </w:r>
      <w:r w:rsidRPr="00EA6C58">
        <w:rPr>
          <w:rFonts w:ascii="Arial" w:eastAsia="Arial" w:hAnsi="Arial" w:cs="Arial"/>
          <w:sz w:val="22"/>
          <w:szCs w:val="22"/>
        </w:rPr>
        <w:t xml:space="preserve"> 2. The differentially expressed genes (DEGs) were identified in response to different exposures in 5-month-old blood.</w:t>
      </w:r>
    </w:p>
    <w:p w14:paraId="4E2E4716" w14:textId="77777777" w:rsidR="00492A5C" w:rsidRPr="00EA6C58" w:rsidRDefault="00492A5C" w:rsidP="00492A5C">
      <w:pPr>
        <w:spacing w:line="276" w:lineRule="auto"/>
        <w:jc w:val="both"/>
        <w:rPr>
          <w:rFonts w:ascii="Arial" w:eastAsia="Arial" w:hAnsi="Arial" w:cs="Arial"/>
          <w:sz w:val="22"/>
          <w:szCs w:val="22"/>
        </w:rPr>
      </w:pPr>
    </w:p>
    <w:p w14:paraId="6069F194" w14:textId="77777777" w:rsidR="00492A5C" w:rsidRPr="00EA6C58" w:rsidRDefault="00492A5C" w:rsidP="00492A5C">
      <w:pPr>
        <w:spacing w:line="276" w:lineRule="auto"/>
        <w:jc w:val="both"/>
        <w:rPr>
          <w:rFonts w:ascii="Arial" w:eastAsia="Arial" w:hAnsi="Arial" w:cs="Arial"/>
          <w:sz w:val="22"/>
          <w:szCs w:val="22"/>
        </w:rPr>
      </w:pPr>
      <w:r>
        <w:rPr>
          <w:rFonts w:ascii="Arial" w:eastAsia="Arial" w:hAnsi="Arial" w:cs="Arial"/>
          <w:sz w:val="22"/>
          <w:szCs w:val="22"/>
        </w:rPr>
        <w:t>Supplementary Data</w:t>
      </w:r>
      <w:r w:rsidRPr="00EA6C58">
        <w:rPr>
          <w:rFonts w:ascii="Arial" w:eastAsia="Arial" w:hAnsi="Arial" w:cs="Arial"/>
          <w:sz w:val="22"/>
          <w:szCs w:val="22"/>
        </w:rPr>
        <w:t xml:space="preserve"> 3. The differentially accessible regions (DARs) identified in response to different exposures at 5- Supplementary blood.</w:t>
      </w:r>
    </w:p>
    <w:p w14:paraId="5B65ABC2" w14:textId="77777777" w:rsidR="00492A5C" w:rsidRPr="00EA6C58" w:rsidRDefault="00492A5C" w:rsidP="00492A5C">
      <w:pPr>
        <w:spacing w:line="276" w:lineRule="auto"/>
        <w:jc w:val="both"/>
        <w:rPr>
          <w:rFonts w:ascii="Arial" w:eastAsia="Arial" w:hAnsi="Arial" w:cs="Arial"/>
          <w:sz w:val="22"/>
          <w:szCs w:val="22"/>
        </w:rPr>
      </w:pPr>
    </w:p>
    <w:p w14:paraId="667B0804" w14:textId="77777777" w:rsidR="00492A5C" w:rsidRDefault="00492A5C" w:rsidP="00492A5C">
      <w:pPr>
        <w:spacing w:line="276" w:lineRule="auto"/>
        <w:jc w:val="both"/>
        <w:rPr>
          <w:rFonts w:ascii="Arial" w:eastAsia="Arial" w:hAnsi="Arial" w:cs="Arial"/>
          <w:sz w:val="22"/>
          <w:szCs w:val="22"/>
        </w:rPr>
      </w:pPr>
      <w:r>
        <w:rPr>
          <w:rFonts w:ascii="Arial" w:eastAsia="Arial" w:hAnsi="Arial" w:cs="Arial"/>
          <w:sz w:val="22"/>
          <w:szCs w:val="22"/>
        </w:rPr>
        <w:t>Supplementary Data</w:t>
      </w:r>
      <w:r w:rsidRPr="00EA6C58">
        <w:rPr>
          <w:rFonts w:ascii="Arial" w:eastAsia="Arial" w:hAnsi="Arial" w:cs="Arial"/>
          <w:sz w:val="22"/>
          <w:szCs w:val="22"/>
        </w:rPr>
        <w:t xml:space="preserve"> 4. The differential methylation regions (DMRs) identified in response to various exposures at 5 months of age in blood.</w:t>
      </w:r>
    </w:p>
    <w:p w14:paraId="18EF79CA" w14:textId="77777777" w:rsidR="00492A5C" w:rsidRDefault="00492A5C" w:rsidP="00492A5C">
      <w:pPr>
        <w:spacing w:line="276" w:lineRule="auto"/>
        <w:jc w:val="both"/>
        <w:rPr>
          <w:rFonts w:ascii="Arial" w:eastAsia="Arial" w:hAnsi="Arial" w:cs="Arial"/>
          <w:sz w:val="22"/>
          <w:szCs w:val="22"/>
        </w:rPr>
      </w:pPr>
    </w:p>
    <w:p w14:paraId="36200949" w14:textId="77777777" w:rsidR="00492A5C" w:rsidRPr="00EA6C58" w:rsidRDefault="00492A5C" w:rsidP="00492A5C">
      <w:pPr>
        <w:spacing w:line="276" w:lineRule="auto"/>
        <w:jc w:val="both"/>
        <w:rPr>
          <w:rFonts w:ascii="Arial" w:eastAsia="Arial" w:hAnsi="Arial" w:cs="Arial"/>
          <w:sz w:val="22"/>
          <w:szCs w:val="22"/>
        </w:rPr>
      </w:pPr>
      <w:r>
        <w:rPr>
          <w:rFonts w:ascii="Arial" w:eastAsia="Arial" w:hAnsi="Arial" w:cs="Arial"/>
          <w:sz w:val="22"/>
          <w:szCs w:val="22"/>
        </w:rPr>
        <w:t>Supplementary Data</w:t>
      </w:r>
      <w:r w:rsidRPr="00EA6C58">
        <w:rPr>
          <w:rFonts w:ascii="Arial" w:eastAsia="Arial" w:hAnsi="Arial" w:cs="Arial"/>
          <w:sz w:val="22"/>
          <w:szCs w:val="22"/>
        </w:rPr>
        <w:t xml:space="preserve"> </w:t>
      </w:r>
      <w:r>
        <w:rPr>
          <w:rFonts w:ascii="Arial" w:eastAsia="Arial" w:hAnsi="Arial" w:cs="Arial"/>
          <w:sz w:val="22"/>
          <w:szCs w:val="22"/>
        </w:rPr>
        <w:t>5</w:t>
      </w:r>
      <w:r w:rsidRPr="00EA6C58">
        <w:rPr>
          <w:rFonts w:ascii="Arial" w:eastAsia="Arial" w:hAnsi="Arial" w:cs="Arial"/>
          <w:sz w:val="22"/>
          <w:szCs w:val="22"/>
        </w:rPr>
        <w:t>.</w:t>
      </w:r>
      <w:r>
        <w:rPr>
          <w:rFonts w:ascii="Arial" w:eastAsia="Arial" w:hAnsi="Arial" w:cs="Arial"/>
          <w:sz w:val="22"/>
          <w:szCs w:val="22"/>
        </w:rPr>
        <w:t xml:space="preserve"> The number of DARs and DMRs</w:t>
      </w:r>
      <w:r w:rsidRPr="00EA6C58">
        <w:rPr>
          <w:rFonts w:ascii="Arial" w:eastAsia="Arial" w:hAnsi="Arial" w:cs="Arial"/>
          <w:sz w:val="22"/>
          <w:szCs w:val="22"/>
        </w:rPr>
        <w:t xml:space="preserve"> </w:t>
      </w:r>
      <w:r>
        <w:rPr>
          <w:rFonts w:ascii="Arial" w:eastAsia="Arial" w:hAnsi="Arial" w:cs="Arial"/>
          <w:sz w:val="22"/>
          <w:szCs w:val="22"/>
        </w:rPr>
        <w:t>overlapped with Imprint Control Regions</w:t>
      </w:r>
      <w:r w:rsidRPr="00EA6C58">
        <w:rPr>
          <w:rFonts w:ascii="Arial" w:eastAsia="Arial" w:hAnsi="Arial" w:cs="Arial"/>
          <w:sz w:val="22"/>
          <w:szCs w:val="22"/>
        </w:rPr>
        <w:t>.</w:t>
      </w:r>
    </w:p>
    <w:p w14:paraId="0610F344" w14:textId="77777777" w:rsidR="00492A5C" w:rsidRPr="00EA6C58" w:rsidRDefault="00492A5C" w:rsidP="00492A5C">
      <w:pPr>
        <w:spacing w:line="276" w:lineRule="auto"/>
        <w:jc w:val="both"/>
        <w:rPr>
          <w:rFonts w:ascii="Arial" w:eastAsia="Arial" w:hAnsi="Arial" w:cs="Arial"/>
          <w:sz w:val="22"/>
          <w:szCs w:val="22"/>
        </w:rPr>
      </w:pPr>
    </w:p>
    <w:p w14:paraId="53511E97" w14:textId="77777777" w:rsidR="00492A5C" w:rsidRPr="00EA6C58" w:rsidRDefault="00492A5C" w:rsidP="00492A5C">
      <w:pPr>
        <w:spacing w:line="276" w:lineRule="auto"/>
        <w:jc w:val="both"/>
        <w:rPr>
          <w:rFonts w:ascii="Arial" w:eastAsia="Arial" w:hAnsi="Arial" w:cs="Arial"/>
          <w:sz w:val="22"/>
          <w:szCs w:val="22"/>
        </w:rPr>
      </w:pPr>
      <w:r>
        <w:rPr>
          <w:rFonts w:ascii="Arial" w:eastAsia="Arial" w:hAnsi="Arial" w:cs="Arial"/>
          <w:sz w:val="22"/>
          <w:szCs w:val="22"/>
        </w:rPr>
        <w:t>Supplementary Data</w:t>
      </w:r>
      <w:r w:rsidRPr="00EA6C58">
        <w:rPr>
          <w:rFonts w:ascii="Arial" w:eastAsia="Arial" w:hAnsi="Arial" w:cs="Arial"/>
          <w:sz w:val="22"/>
          <w:szCs w:val="22"/>
        </w:rPr>
        <w:t xml:space="preserve"> </w:t>
      </w:r>
      <w:r>
        <w:rPr>
          <w:rFonts w:ascii="Arial" w:eastAsia="Arial" w:hAnsi="Arial" w:cs="Arial"/>
          <w:sz w:val="22"/>
          <w:szCs w:val="22"/>
        </w:rPr>
        <w:t>6</w:t>
      </w:r>
      <w:r w:rsidRPr="00EA6C58">
        <w:rPr>
          <w:rFonts w:ascii="Arial" w:eastAsia="Arial" w:hAnsi="Arial" w:cs="Arial"/>
          <w:sz w:val="22"/>
          <w:szCs w:val="22"/>
        </w:rPr>
        <w:t>. The common DEGs, DARs, and DMRs between females and males in response to different exposures at the 5-month blood.</w:t>
      </w:r>
    </w:p>
    <w:p w14:paraId="6A0F6B1B" w14:textId="77777777" w:rsidR="00492A5C" w:rsidRPr="00EA6C58" w:rsidRDefault="00492A5C" w:rsidP="00492A5C">
      <w:pPr>
        <w:spacing w:line="276" w:lineRule="auto"/>
        <w:jc w:val="both"/>
        <w:rPr>
          <w:rFonts w:ascii="Arial" w:eastAsia="Arial" w:hAnsi="Arial" w:cs="Arial"/>
          <w:sz w:val="22"/>
          <w:szCs w:val="22"/>
        </w:rPr>
      </w:pPr>
    </w:p>
    <w:p w14:paraId="6C8CEC5B" w14:textId="77777777" w:rsidR="00492A5C" w:rsidRPr="00EA6C58" w:rsidRDefault="00492A5C" w:rsidP="00492A5C">
      <w:pPr>
        <w:spacing w:line="276" w:lineRule="auto"/>
        <w:jc w:val="both"/>
        <w:rPr>
          <w:rFonts w:ascii="Arial" w:eastAsia="Arial" w:hAnsi="Arial" w:cs="Arial"/>
          <w:sz w:val="22"/>
          <w:szCs w:val="22"/>
        </w:rPr>
      </w:pPr>
      <w:r>
        <w:rPr>
          <w:rFonts w:ascii="Arial" w:eastAsia="Arial" w:hAnsi="Arial" w:cs="Arial"/>
          <w:sz w:val="22"/>
          <w:szCs w:val="22"/>
        </w:rPr>
        <w:t>Supplementary Data</w:t>
      </w:r>
      <w:r w:rsidRPr="00EA6C58">
        <w:rPr>
          <w:rFonts w:ascii="Arial" w:eastAsia="Arial" w:hAnsi="Arial" w:cs="Arial"/>
          <w:sz w:val="22"/>
          <w:szCs w:val="22"/>
        </w:rPr>
        <w:t xml:space="preserve"> </w:t>
      </w:r>
      <w:r>
        <w:rPr>
          <w:rFonts w:ascii="Arial" w:eastAsia="Arial" w:hAnsi="Arial" w:cs="Arial"/>
          <w:sz w:val="22"/>
          <w:szCs w:val="22"/>
        </w:rPr>
        <w:t>7</w:t>
      </w:r>
      <w:r w:rsidRPr="00EA6C58">
        <w:rPr>
          <w:rFonts w:ascii="Arial" w:eastAsia="Arial" w:hAnsi="Arial" w:cs="Arial"/>
          <w:sz w:val="22"/>
          <w:szCs w:val="22"/>
        </w:rPr>
        <w:t>. The differentially expressed transcription factors (DE-TFs) in response to different exposures.</w:t>
      </w:r>
    </w:p>
    <w:p w14:paraId="7554616E" w14:textId="77777777" w:rsidR="00492A5C" w:rsidRPr="00EA6C58" w:rsidRDefault="00492A5C" w:rsidP="00492A5C">
      <w:pPr>
        <w:spacing w:line="276" w:lineRule="auto"/>
        <w:jc w:val="both"/>
        <w:rPr>
          <w:rFonts w:ascii="Arial" w:eastAsia="Arial" w:hAnsi="Arial" w:cs="Arial"/>
          <w:sz w:val="22"/>
          <w:szCs w:val="22"/>
        </w:rPr>
      </w:pPr>
    </w:p>
    <w:p w14:paraId="412ABB43" w14:textId="77777777" w:rsidR="00492A5C" w:rsidRPr="00EA6C58" w:rsidRDefault="00492A5C" w:rsidP="00492A5C">
      <w:pPr>
        <w:spacing w:line="276" w:lineRule="auto"/>
        <w:jc w:val="both"/>
        <w:rPr>
          <w:rFonts w:ascii="Arial" w:eastAsia="Arial" w:hAnsi="Arial" w:cs="Arial"/>
          <w:sz w:val="22"/>
          <w:szCs w:val="22"/>
        </w:rPr>
      </w:pPr>
      <w:r>
        <w:rPr>
          <w:rFonts w:ascii="Arial" w:eastAsia="Arial" w:hAnsi="Arial" w:cs="Arial"/>
          <w:sz w:val="22"/>
          <w:szCs w:val="22"/>
        </w:rPr>
        <w:t>Supplementary Data</w:t>
      </w:r>
      <w:r w:rsidRPr="00EA6C58">
        <w:rPr>
          <w:rFonts w:ascii="Arial" w:eastAsia="Arial" w:hAnsi="Arial" w:cs="Arial"/>
          <w:sz w:val="22"/>
          <w:szCs w:val="22"/>
        </w:rPr>
        <w:t xml:space="preserve"> </w:t>
      </w:r>
      <w:r>
        <w:rPr>
          <w:rFonts w:ascii="Arial" w:eastAsia="Arial" w:hAnsi="Arial" w:cs="Arial"/>
          <w:sz w:val="22"/>
          <w:szCs w:val="22"/>
        </w:rPr>
        <w:t>8</w:t>
      </w:r>
      <w:r w:rsidRPr="00EA6C58">
        <w:rPr>
          <w:rFonts w:ascii="Arial" w:eastAsia="Arial" w:hAnsi="Arial" w:cs="Arial"/>
          <w:sz w:val="22"/>
          <w:szCs w:val="22"/>
        </w:rPr>
        <w:t>. The differentially expressed epigenetic modification factors (DE-</w:t>
      </w:r>
      <w:proofErr w:type="spellStart"/>
      <w:r w:rsidRPr="00EA6C58">
        <w:rPr>
          <w:rFonts w:ascii="Arial" w:eastAsia="Arial" w:hAnsi="Arial" w:cs="Arial"/>
          <w:sz w:val="22"/>
          <w:szCs w:val="22"/>
        </w:rPr>
        <w:t>EpiGenes</w:t>
      </w:r>
      <w:proofErr w:type="spellEnd"/>
      <w:r w:rsidRPr="00EA6C58">
        <w:rPr>
          <w:rFonts w:ascii="Arial" w:eastAsia="Arial" w:hAnsi="Arial" w:cs="Arial"/>
          <w:sz w:val="22"/>
          <w:szCs w:val="22"/>
        </w:rPr>
        <w:t>) in response to different exposures.</w:t>
      </w:r>
    </w:p>
    <w:p w14:paraId="1F5ECE63" w14:textId="77777777" w:rsidR="00492A5C" w:rsidRPr="00EA6C58" w:rsidRDefault="00492A5C" w:rsidP="00492A5C">
      <w:pPr>
        <w:spacing w:line="276" w:lineRule="auto"/>
        <w:jc w:val="both"/>
        <w:rPr>
          <w:rFonts w:ascii="Arial" w:eastAsia="Arial" w:hAnsi="Arial" w:cs="Arial"/>
          <w:sz w:val="22"/>
          <w:szCs w:val="22"/>
        </w:rPr>
      </w:pPr>
    </w:p>
    <w:p w14:paraId="132065AA" w14:textId="77777777" w:rsidR="00492A5C" w:rsidRPr="00EA6C58" w:rsidRDefault="00492A5C" w:rsidP="00492A5C">
      <w:pPr>
        <w:spacing w:line="276" w:lineRule="auto"/>
        <w:jc w:val="both"/>
        <w:rPr>
          <w:rFonts w:ascii="Arial" w:eastAsia="Arial" w:hAnsi="Arial" w:cs="Arial"/>
          <w:sz w:val="22"/>
          <w:szCs w:val="22"/>
        </w:rPr>
      </w:pPr>
      <w:r>
        <w:rPr>
          <w:rFonts w:ascii="Arial" w:eastAsia="Arial" w:hAnsi="Arial" w:cs="Arial"/>
          <w:sz w:val="22"/>
          <w:szCs w:val="22"/>
        </w:rPr>
        <w:t>Supplementary Data</w:t>
      </w:r>
      <w:r w:rsidRPr="00EA6C58">
        <w:rPr>
          <w:rFonts w:ascii="Arial" w:eastAsia="Arial" w:hAnsi="Arial" w:cs="Arial"/>
          <w:sz w:val="22"/>
          <w:szCs w:val="22"/>
        </w:rPr>
        <w:t xml:space="preserve"> </w:t>
      </w:r>
      <w:r>
        <w:rPr>
          <w:rFonts w:ascii="Arial" w:eastAsia="Arial" w:hAnsi="Arial" w:cs="Arial"/>
          <w:sz w:val="22"/>
          <w:szCs w:val="22"/>
        </w:rPr>
        <w:t>9</w:t>
      </w:r>
      <w:r w:rsidRPr="00EA6C58">
        <w:rPr>
          <w:rFonts w:ascii="Arial" w:eastAsia="Arial" w:hAnsi="Arial" w:cs="Arial"/>
          <w:sz w:val="22"/>
          <w:szCs w:val="22"/>
        </w:rPr>
        <w:t>. The expression changes of blood-liver common DEGs in response to different exposures.</w:t>
      </w:r>
    </w:p>
    <w:p w14:paraId="5CE8D8FD" w14:textId="77777777" w:rsidR="00492A5C" w:rsidRPr="00EA6C58" w:rsidRDefault="00492A5C" w:rsidP="00492A5C">
      <w:pPr>
        <w:spacing w:line="276" w:lineRule="auto"/>
        <w:jc w:val="both"/>
        <w:rPr>
          <w:rFonts w:ascii="Arial" w:eastAsia="Arial" w:hAnsi="Arial" w:cs="Arial"/>
          <w:sz w:val="22"/>
          <w:szCs w:val="22"/>
        </w:rPr>
      </w:pPr>
    </w:p>
    <w:p w14:paraId="6BD93E85" w14:textId="77777777" w:rsidR="00492A5C" w:rsidRPr="00EA6C58" w:rsidRDefault="00492A5C" w:rsidP="00492A5C">
      <w:pPr>
        <w:spacing w:line="276" w:lineRule="auto"/>
        <w:jc w:val="both"/>
        <w:rPr>
          <w:rFonts w:ascii="Arial" w:eastAsia="Arial" w:hAnsi="Arial" w:cs="Arial"/>
          <w:sz w:val="22"/>
          <w:szCs w:val="22"/>
        </w:rPr>
      </w:pPr>
      <w:r>
        <w:rPr>
          <w:rFonts w:ascii="Arial" w:eastAsia="Arial" w:hAnsi="Arial" w:cs="Arial"/>
          <w:sz w:val="22"/>
          <w:szCs w:val="22"/>
        </w:rPr>
        <w:t>Supplementary Data</w:t>
      </w:r>
      <w:r w:rsidRPr="00EA6C58">
        <w:rPr>
          <w:rFonts w:ascii="Arial" w:eastAsia="Arial" w:hAnsi="Arial" w:cs="Arial"/>
          <w:sz w:val="22"/>
          <w:szCs w:val="22"/>
        </w:rPr>
        <w:t xml:space="preserve"> </w:t>
      </w:r>
      <w:r>
        <w:rPr>
          <w:rFonts w:ascii="Arial" w:eastAsia="Arial" w:hAnsi="Arial" w:cs="Arial"/>
          <w:sz w:val="22"/>
          <w:szCs w:val="22"/>
        </w:rPr>
        <w:t>10</w:t>
      </w:r>
      <w:r w:rsidRPr="00EA6C58">
        <w:rPr>
          <w:rFonts w:ascii="Arial" w:eastAsia="Arial" w:hAnsi="Arial" w:cs="Arial"/>
          <w:sz w:val="22"/>
          <w:szCs w:val="22"/>
        </w:rPr>
        <w:t>. The chromatin accessibility changes of blood-liver common DARs in response to different exposures.</w:t>
      </w:r>
    </w:p>
    <w:p w14:paraId="084061A4" w14:textId="77777777" w:rsidR="00492A5C" w:rsidRPr="00EA6C58" w:rsidRDefault="00492A5C" w:rsidP="00492A5C">
      <w:pPr>
        <w:spacing w:line="276" w:lineRule="auto"/>
        <w:jc w:val="both"/>
        <w:rPr>
          <w:rFonts w:ascii="Arial" w:eastAsia="Arial" w:hAnsi="Arial" w:cs="Arial"/>
          <w:sz w:val="22"/>
          <w:szCs w:val="22"/>
        </w:rPr>
      </w:pPr>
    </w:p>
    <w:p w14:paraId="28EE84A8" w14:textId="77777777" w:rsidR="00492A5C" w:rsidRDefault="00492A5C" w:rsidP="00492A5C">
      <w:pPr>
        <w:spacing w:line="276" w:lineRule="auto"/>
        <w:jc w:val="both"/>
        <w:rPr>
          <w:rFonts w:ascii="Arial" w:eastAsia="Arial" w:hAnsi="Arial" w:cs="Arial"/>
          <w:sz w:val="22"/>
          <w:szCs w:val="22"/>
        </w:rPr>
      </w:pPr>
      <w:r>
        <w:rPr>
          <w:rFonts w:ascii="Arial" w:eastAsia="Arial" w:hAnsi="Arial" w:cs="Arial"/>
          <w:sz w:val="22"/>
          <w:szCs w:val="22"/>
        </w:rPr>
        <w:t>Supplementary Data</w:t>
      </w:r>
      <w:r w:rsidRPr="00EA6C58">
        <w:rPr>
          <w:rFonts w:ascii="Arial" w:eastAsia="Arial" w:hAnsi="Arial" w:cs="Arial"/>
          <w:sz w:val="22"/>
          <w:szCs w:val="22"/>
        </w:rPr>
        <w:t xml:space="preserve"> 1</w:t>
      </w:r>
      <w:r>
        <w:rPr>
          <w:rFonts w:ascii="Arial" w:eastAsia="Arial" w:hAnsi="Arial" w:cs="Arial"/>
          <w:sz w:val="22"/>
          <w:szCs w:val="22"/>
        </w:rPr>
        <w:t>1</w:t>
      </w:r>
      <w:r w:rsidRPr="00EA6C58">
        <w:rPr>
          <w:rFonts w:ascii="Arial" w:eastAsia="Arial" w:hAnsi="Arial" w:cs="Arial"/>
          <w:sz w:val="22"/>
          <w:szCs w:val="22"/>
        </w:rPr>
        <w:t>. The methylation level changes of blood-liver common DARs in response to different exposures.</w:t>
      </w:r>
    </w:p>
    <w:p w14:paraId="6163DDB9" w14:textId="77777777" w:rsidR="00492A5C" w:rsidRDefault="00492A5C" w:rsidP="00492A5C">
      <w:pPr>
        <w:spacing w:line="276" w:lineRule="auto"/>
        <w:jc w:val="both"/>
        <w:rPr>
          <w:rFonts w:ascii="Arial" w:eastAsia="Arial" w:hAnsi="Arial" w:cs="Arial"/>
          <w:sz w:val="22"/>
          <w:szCs w:val="22"/>
        </w:rPr>
      </w:pPr>
    </w:p>
    <w:p w14:paraId="4F3DE0FE" w14:textId="77777777" w:rsidR="00492A5C" w:rsidRPr="00EA6C58" w:rsidRDefault="00492A5C" w:rsidP="00492A5C">
      <w:pPr>
        <w:spacing w:line="276" w:lineRule="auto"/>
        <w:jc w:val="both"/>
        <w:rPr>
          <w:rFonts w:ascii="Arial" w:eastAsia="Arial" w:hAnsi="Arial" w:cs="Arial"/>
          <w:sz w:val="22"/>
          <w:szCs w:val="22"/>
        </w:rPr>
      </w:pPr>
      <w:r>
        <w:rPr>
          <w:rFonts w:ascii="Arial" w:eastAsia="Arial" w:hAnsi="Arial" w:cs="Arial"/>
          <w:sz w:val="22"/>
          <w:szCs w:val="22"/>
        </w:rPr>
        <w:t>Supplementary Data</w:t>
      </w:r>
      <w:r w:rsidRPr="00EA6C58">
        <w:rPr>
          <w:rFonts w:ascii="Arial" w:eastAsia="Arial" w:hAnsi="Arial" w:cs="Arial"/>
          <w:sz w:val="22"/>
          <w:szCs w:val="22"/>
        </w:rPr>
        <w:t xml:space="preserve"> 1</w:t>
      </w:r>
      <w:r>
        <w:rPr>
          <w:rFonts w:ascii="Arial" w:eastAsia="Arial" w:hAnsi="Arial" w:cs="Arial"/>
          <w:sz w:val="22"/>
          <w:szCs w:val="22"/>
        </w:rPr>
        <w:t>2</w:t>
      </w:r>
      <w:r w:rsidRPr="00EA6C58">
        <w:rPr>
          <w:rFonts w:ascii="Arial" w:eastAsia="Arial" w:hAnsi="Arial" w:cs="Arial"/>
          <w:sz w:val="22"/>
          <w:szCs w:val="22"/>
        </w:rPr>
        <w:t>.</w:t>
      </w:r>
      <w:r>
        <w:rPr>
          <w:rFonts w:ascii="Arial" w:eastAsia="Arial" w:hAnsi="Arial" w:cs="Arial"/>
          <w:sz w:val="22"/>
          <w:szCs w:val="22"/>
        </w:rPr>
        <w:t xml:space="preserve"> The hypergeometric exact test of DEGs shared in both blood and liver.</w:t>
      </w:r>
    </w:p>
    <w:p w14:paraId="13ED4180" w14:textId="77777777" w:rsidR="00492A5C" w:rsidRPr="00EA6C58" w:rsidRDefault="00492A5C" w:rsidP="00492A5C">
      <w:pPr>
        <w:spacing w:line="276" w:lineRule="auto"/>
        <w:jc w:val="both"/>
        <w:rPr>
          <w:rFonts w:ascii="Arial" w:eastAsia="Arial" w:hAnsi="Arial" w:cs="Arial"/>
          <w:sz w:val="22"/>
          <w:szCs w:val="22"/>
        </w:rPr>
      </w:pPr>
    </w:p>
    <w:p w14:paraId="0FF67B15" w14:textId="77777777" w:rsidR="00492A5C" w:rsidRPr="00EA6C58" w:rsidRDefault="00492A5C" w:rsidP="00492A5C">
      <w:pPr>
        <w:spacing w:line="276" w:lineRule="auto"/>
        <w:jc w:val="both"/>
        <w:rPr>
          <w:rFonts w:ascii="Arial" w:eastAsia="Arial" w:hAnsi="Arial" w:cs="Arial"/>
          <w:sz w:val="22"/>
          <w:szCs w:val="22"/>
        </w:rPr>
      </w:pPr>
      <w:r>
        <w:rPr>
          <w:rFonts w:ascii="Arial" w:eastAsia="Arial" w:hAnsi="Arial" w:cs="Arial"/>
          <w:sz w:val="22"/>
          <w:szCs w:val="22"/>
        </w:rPr>
        <w:t>Supplementary Data</w:t>
      </w:r>
      <w:r w:rsidRPr="00EA6C58">
        <w:rPr>
          <w:rFonts w:ascii="Arial" w:eastAsia="Arial" w:hAnsi="Arial" w:cs="Arial"/>
          <w:sz w:val="22"/>
          <w:szCs w:val="22"/>
        </w:rPr>
        <w:t xml:space="preserve"> 1</w:t>
      </w:r>
      <w:r>
        <w:rPr>
          <w:rFonts w:ascii="Arial" w:eastAsia="Arial" w:hAnsi="Arial" w:cs="Arial"/>
          <w:sz w:val="22"/>
          <w:szCs w:val="22"/>
        </w:rPr>
        <w:t>3</w:t>
      </w:r>
      <w:r w:rsidRPr="00EA6C58">
        <w:rPr>
          <w:rFonts w:ascii="Arial" w:eastAsia="Arial" w:hAnsi="Arial" w:cs="Arial"/>
          <w:sz w:val="22"/>
          <w:szCs w:val="22"/>
        </w:rPr>
        <w:t>. Exposure induced DEGs enriched KEGG pathways shared between blood and liver.</w:t>
      </w:r>
    </w:p>
    <w:p w14:paraId="7DDC9537" w14:textId="77777777" w:rsidR="00492A5C" w:rsidRPr="00EA6C58" w:rsidRDefault="00492A5C" w:rsidP="00492A5C">
      <w:pPr>
        <w:spacing w:line="276" w:lineRule="auto"/>
        <w:jc w:val="both"/>
        <w:rPr>
          <w:rFonts w:ascii="Arial" w:eastAsia="Arial" w:hAnsi="Arial" w:cs="Arial"/>
          <w:sz w:val="22"/>
          <w:szCs w:val="22"/>
        </w:rPr>
      </w:pPr>
    </w:p>
    <w:p w14:paraId="12554EDA" w14:textId="77777777" w:rsidR="00492A5C" w:rsidRPr="00EA6C58" w:rsidRDefault="00492A5C" w:rsidP="00492A5C">
      <w:pPr>
        <w:spacing w:line="276" w:lineRule="auto"/>
        <w:jc w:val="both"/>
        <w:rPr>
          <w:rFonts w:ascii="Arial" w:eastAsia="Arial" w:hAnsi="Arial" w:cs="Arial"/>
          <w:sz w:val="22"/>
          <w:szCs w:val="22"/>
        </w:rPr>
      </w:pPr>
      <w:r>
        <w:rPr>
          <w:rFonts w:ascii="Arial" w:eastAsia="Arial" w:hAnsi="Arial" w:cs="Arial"/>
          <w:sz w:val="22"/>
          <w:szCs w:val="22"/>
        </w:rPr>
        <w:t>Supplementary Data</w:t>
      </w:r>
      <w:r w:rsidRPr="00EA6C58">
        <w:rPr>
          <w:rFonts w:ascii="Arial" w:eastAsia="Arial" w:hAnsi="Arial" w:cs="Arial"/>
          <w:sz w:val="22"/>
          <w:szCs w:val="22"/>
        </w:rPr>
        <w:t xml:space="preserve"> 1</w:t>
      </w:r>
      <w:r>
        <w:rPr>
          <w:rFonts w:ascii="Arial" w:eastAsia="Arial" w:hAnsi="Arial" w:cs="Arial"/>
          <w:sz w:val="22"/>
          <w:szCs w:val="22"/>
        </w:rPr>
        <w:t>4</w:t>
      </w:r>
      <w:r w:rsidRPr="00EA6C58">
        <w:rPr>
          <w:rFonts w:ascii="Arial" w:eastAsia="Arial" w:hAnsi="Arial" w:cs="Arial"/>
          <w:sz w:val="22"/>
          <w:szCs w:val="22"/>
        </w:rPr>
        <w:t>. The DEGs of 4 exposures were enriched in Coronavirus disease-COVID-19.</w:t>
      </w:r>
    </w:p>
    <w:p w14:paraId="6DBEBC03" w14:textId="77777777" w:rsidR="00492A5C" w:rsidRPr="00EA6C58" w:rsidRDefault="00492A5C" w:rsidP="00492A5C">
      <w:pPr>
        <w:spacing w:line="276" w:lineRule="auto"/>
        <w:jc w:val="both"/>
        <w:rPr>
          <w:rFonts w:ascii="Arial" w:eastAsia="Arial" w:hAnsi="Arial" w:cs="Arial"/>
          <w:sz w:val="22"/>
          <w:szCs w:val="22"/>
        </w:rPr>
      </w:pPr>
    </w:p>
    <w:p w14:paraId="493FAF7B" w14:textId="77777777" w:rsidR="00492A5C" w:rsidRPr="00EA6C58" w:rsidRDefault="00492A5C" w:rsidP="00492A5C">
      <w:pPr>
        <w:spacing w:line="276" w:lineRule="auto"/>
        <w:jc w:val="both"/>
        <w:rPr>
          <w:rFonts w:ascii="Arial" w:eastAsia="Arial" w:hAnsi="Arial" w:cs="Arial"/>
          <w:sz w:val="22"/>
          <w:szCs w:val="22"/>
        </w:rPr>
      </w:pPr>
      <w:r>
        <w:rPr>
          <w:rFonts w:ascii="Arial" w:eastAsia="Arial" w:hAnsi="Arial" w:cs="Arial"/>
          <w:sz w:val="22"/>
          <w:szCs w:val="22"/>
        </w:rPr>
        <w:t>Supplementary Data</w:t>
      </w:r>
      <w:r w:rsidRPr="00EA6C58">
        <w:rPr>
          <w:rFonts w:ascii="Arial" w:eastAsia="Arial" w:hAnsi="Arial" w:cs="Arial"/>
          <w:sz w:val="22"/>
          <w:szCs w:val="22"/>
        </w:rPr>
        <w:t xml:space="preserve"> 1</w:t>
      </w:r>
      <w:r>
        <w:rPr>
          <w:rFonts w:ascii="Arial" w:eastAsia="Arial" w:hAnsi="Arial" w:cs="Arial"/>
          <w:sz w:val="22"/>
          <w:szCs w:val="22"/>
        </w:rPr>
        <w:t>5</w:t>
      </w:r>
      <w:r w:rsidRPr="00EA6C58">
        <w:rPr>
          <w:rFonts w:ascii="Arial" w:eastAsia="Arial" w:hAnsi="Arial" w:cs="Arial"/>
          <w:sz w:val="22"/>
          <w:szCs w:val="22"/>
        </w:rPr>
        <w:t>. The DARs enriched TF binding motifs shared between blood and liver in response to different exposures.</w:t>
      </w:r>
    </w:p>
    <w:p w14:paraId="2B3BED35" w14:textId="77777777" w:rsidR="00492A5C" w:rsidRPr="00EA6C58" w:rsidRDefault="00492A5C" w:rsidP="00492A5C">
      <w:pPr>
        <w:spacing w:line="276" w:lineRule="auto"/>
        <w:jc w:val="both"/>
        <w:rPr>
          <w:rFonts w:ascii="Arial" w:eastAsia="Arial" w:hAnsi="Arial" w:cs="Arial"/>
          <w:sz w:val="22"/>
          <w:szCs w:val="22"/>
        </w:rPr>
      </w:pPr>
    </w:p>
    <w:p w14:paraId="3507D6D5" w14:textId="77777777" w:rsidR="00492A5C" w:rsidRPr="00EA6C58" w:rsidRDefault="00492A5C" w:rsidP="00492A5C">
      <w:pPr>
        <w:spacing w:line="276" w:lineRule="auto"/>
        <w:jc w:val="both"/>
        <w:rPr>
          <w:rFonts w:ascii="Arial" w:eastAsia="Arial" w:hAnsi="Arial" w:cs="Arial"/>
          <w:sz w:val="22"/>
          <w:szCs w:val="22"/>
        </w:rPr>
      </w:pPr>
      <w:r>
        <w:rPr>
          <w:rFonts w:ascii="Arial" w:eastAsia="Arial" w:hAnsi="Arial" w:cs="Arial"/>
          <w:sz w:val="22"/>
          <w:szCs w:val="22"/>
        </w:rPr>
        <w:t>Supplementary Data</w:t>
      </w:r>
      <w:r w:rsidRPr="00EA6C58">
        <w:rPr>
          <w:rFonts w:ascii="Arial" w:eastAsia="Arial" w:hAnsi="Arial" w:cs="Arial"/>
          <w:sz w:val="22"/>
          <w:szCs w:val="22"/>
        </w:rPr>
        <w:t xml:space="preserve"> 1</w:t>
      </w:r>
      <w:r>
        <w:rPr>
          <w:rFonts w:ascii="Arial" w:eastAsia="Arial" w:hAnsi="Arial" w:cs="Arial"/>
          <w:sz w:val="22"/>
          <w:szCs w:val="22"/>
        </w:rPr>
        <w:t>6</w:t>
      </w:r>
      <w:r w:rsidRPr="00EA6C58">
        <w:rPr>
          <w:rFonts w:ascii="Arial" w:eastAsia="Arial" w:hAnsi="Arial" w:cs="Arial"/>
          <w:sz w:val="22"/>
          <w:szCs w:val="22"/>
        </w:rPr>
        <w:t>. The expressed TF genes that are enriched in DARs of blood and liver in response to different exposures.</w:t>
      </w:r>
    </w:p>
    <w:p w14:paraId="642899B0" w14:textId="77777777" w:rsidR="00492A5C" w:rsidRDefault="00492A5C" w:rsidP="00492A5C">
      <w:pPr>
        <w:rPr>
          <w:rFonts w:ascii="Arial" w:hAnsi="Arial" w:cs="Arial"/>
          <w:sz w:val="22"/>
          <w:szCs w:val="22"/>
        </w:rPr>
      </w:pPr>
    </w:p>
    <w:p w14:paraId="102B2928" w14:textId="77777777" w:rsidR="00492A5C" w:rsidRDefault="00492A5C" w:rsidP="00492A5C">
      <w:pPr>
        <w:rPr>
          <w:rFonts w:ascii="Arial" w:hAnsi="Arial" w:cs="Arial"/>
          <w:sz w:val="22"/>
          <w:szCs w:val="22"/>
        </w:rPr>
      </w:pPr>
    </w:p>
    <w:sectPr w:rsidR="00492A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BE4D9D"/>
    <w:multiLevelType w:val="multilevel"/>
    <w:tmpl w:val="8C18D9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0211574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2A5C"/>
    <w:rsid w:val="000116B0"/>
    <w:rsid w:val="00052D7D"/>
    <w:rsid w:val="00087906"/>
    <w:rsid w:val="000A3D1E"/>
    <w:rsid w:val="00115B41"/>
    <w:rsid w:val="0012091E"/>
    <w:rsid w:val="001216AB"/>
    <w:rsid w:val="00122526"/>
    <w:rsid w:val="001475DF"/>
    <w:rsid w:val="00160B59"/>
    <w:rsid w:val="001A117A"/>
    <w:rsid w:val="001C03B5"/>
    <w:rsid w:val="001C6799"/>
    <w:rsid w:val="002369AA"/>
    <w:rsid w:val="0026121B"/>
    <w:rsid w:val="00267717"/>
    <w:rsid w:val="002C5203"/>
    <w:rsid w:val="002D3C1B"/>
    <w:rsid w:val="00336AB4"/>
    <w:rsid w:val="00341ADC"/>
    <w:rsid w:val="0039101C"/>
    <w:rsid w:val="003B7FBA"/>
    <w:rsid w:val="004813F6"/>
    <w:rsid w:val="00492A5C"/>
    <w:rsid w:val="004A1445"/>
    <w:rsid w:val="0053596D"/>
    <w:rsid w:val="00537056"/>
    <w:rsid w:val="00560A51"/>
    <w:rsid w:val="0057393B"/>
    <w:rsid w:val="00592411"/>
    <w:rsid w:val="00697BD1"/>
    <w:rsid w:val="006B2A8E"/>
    <w:rsid w:val="006C4597"/>
    <w:rsid w:val="006E5807"/>
    <w:rsid w:val="006F64B2"/>
    <w:rsid w:val="00706E0E"/>
    <w:rsid w:val="007726B8"/>
    <w:rsid w:val="007D0A4B"/>
    <w:rsid w:val="00807CC4"/>
    <w:rsid w:val="00882548"/>
    <w:rsid w:val="008F760A"/>
    <w:rsid w:val="00951DF6"/>
    <w:rsid w:val="00956AF8"/>
    <w:rsid w:val="00986243"/>
    <w:rsid w:val="009B1699"/>
    <w:rsid w:val="009C1E65"/>
    <w:rsid w:val="00A46353"/>
    <w:rsid w:val="00AA67B2"/>
    <w:rsid w:val="00AF05D4"/>
    <w:rsid w:val="00B115FA"/>
    <w:rsid w:val="00B35BCA"/>
    <w:rsid w:val="00B438A6"/>
    <w:rsid w:val="00B7740F"/>
    <w:rsid w:val="00B86A84"/>
    <w:rsid w:val="00B87CDE"/>
    <w:rsid w:val="00BB2646"/>
    <w:rsid w:val="00C06684"/>
    <w:rsid w:val="00C20CEB"/>
    <w:rsid w:val="00C87B4D"/>
    <w:rsid w:val="00CD250F"/>
    <w:rsid w:val="00CF1F14"/>
    <w:rsid w:val="00D1465D"/>
    <w:rsid w:val="00D158C5"/>
    <w:rsid w:val="00D64976"/>
    <w:rsid w:val="00D73B7D"/>
    <w:rsid w:val="00D80C1C"/>
    <w:rsid w:val="00E50306"/>
    <w:rsid w:val="00E87C2C"/>
    <w:rsid w:val="00EB2CF6"/>
    <w:rsid w:val="00EE14CF"/>
    <w:rsid w:val="00EE1F68"/>
    <w:rsid w:val="00EF28BB"/>
    <w:rsid w:val="00F2496C"/>
    <w:rsid w:val="00F3034A"/>
    <w:rsid w:val="00FF09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5E718693"/>
  <w15:chartTrackingRefBased/>
  <w15:docId w15:val="{CFB25749-1E2C-654F-8039-FB2C331FF4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2A5C"/>
    <w:rPr>
      <w:rFonts w:ascii="Calibri" w:eastAsia="SimSun" w:hAnsi="Calibri" w:cs="Calibri"/>
      <w:kern w:val="0"/>
      <w:lang w:val="en" w:eastAsia="en-US"/>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6497070">
      <w:bodyDiv w:val="1"/>
      <w:marLeft w:val="0"/>
      <w:marRight w:val="0"/>
      <w:marTop w:val="0"/>
      <w:marBottom w:val="0"/>
      <w:divBdr>
        <w:top w:val="none" w:sz="0" w:space="0" w:color="auto"/>
        <w:left w:val="none" w:sz="0" w:space="0" w:color="auto"/>
        <w:bottom w:val="none" w:sz="0" w:space="0" w:color="auto"/>
        <w:right w:val="none" w:sz="0" w:space="0" w:color="auto"/>
      </w:divBdr>
      <w:divsChild>
        <w:div w:id="753167870">
          <w:marLeft w:val="0"/>
          <w:marRight w:val="0"/>
          <w:marTop w:val="0"/>
          <w:marBottom w:val="0"/>
          <w:divBdr>
            <w:top w:val="none" w:sz="0" w:space="0" w:color="auto"/>
            <w:left w:val="none" w:sz="0" w:space="0" w:color="auto"/>
            <w:bottom w:val="none" w:sz="0" w:space="0" w:color="auto"/>
            <w:right w:val="none" w:sz="0" w:space="0" w:color="auto"/>
          </w:divBdr>
          <w:divsChild>
            <w:div w:id="1588886554">
              <w:marLeft w:val="0"/>
              <w:marRight w:val="0"/>
              <w:marTop w:val="0"/>
              <w:marBottom w:val="0"/>
              <w:divBdr>
                <w:top w:val="none" w:sz="0" w:space="0" w:color="auto"/>
                <w:left w:val="none" w:sz="0" w:space="0" w:color="auto"/>
                <w:bottom w:val="none" w:sz="0" w:space="0" w:color="auto"/>
                <w:right w:val="none" w:sz="0" w:space="0" w:color="auto"/>
              </w:divBdr>
              <w:divsChild>
                <w:div w:id="1445225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1496</Words>
  <Characters>8530</Characters>
  <Application>Microsoft Office Word</Application>
  <DocSecurity>0</DocSecurity>
  <Lines>71</Lines>
  <Paragraphs>20</Paragraphs>
  <ScaleCrop>false</ScaleCrop>
  <Company/>
  <LinksUpToDate>false</LinksUpToDate>
  <CharactersWithSpaces>10006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Miao, Benpeng</dc:creator>
  <cp:keywords/>
  <dc:description/>
  <cp:lastModifiedBy>Miao, Benpeng</cp:lastModifiedBy>
  <cp:revision>6</cp:revision>
  <dcterms:created xsi:type="dcterms:W3CDTF">2025-09-12T02:42:00Z</dcterms:created>
  <dcterms:modified xsi:type="dcterms:W3CDTF">2025-09-12T02:49:00Z</dcterms:modified>
</cp:coreProperties>
</file>