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8B795" w14:textId="77777777" w:rsidR="00AB7BA7" w:rsidRPr="00AB7BA7" w:rsidRDefault="00AB7BA7" w:rsidP="00AB7BA7">
      <w:pPr>
        <w:rPr>
          <w:b/>
          <w:sz w:val="28"/>
          <w:szCs w:val="28"/>
        </w:rPr>
      </w:pPr>
      <w:r w:rsidRPr="00AB7BA7">
        <w:rPr>
          <w:b/>
          <w:sz w:val="28"/>
          <w:szCs w:val="28"/>
        </w:rPr>
        <w:t>Supplementary</w:t>
      </w:r>
      <w:r w:rsidRPr="00AB7BA7">
        <w:rPr>
          <w:rFonts w:hint="eastAsia"/>
          <w:b/>
          <w:sz w:val="28"/>
          <w:szCs w:val="28"/>
        </w:rPr>
        <w:t xml:space="preserve"> Data</w:t>
      </w:r>
    </w:p>
    <w:p w14:paraId="32A7B7F4" w14:textId="77777777" w:rsidR="00A12933" w:rsidRDefault="007C6A96" w:rsidP="00A12933">
      <w:pPr>
        <w:pStyle w:val="a7"/>
        <w:spacing w:beforeLines="50" w:before="156" w:afterLines="50" w:after="156" w:line="360" w:lineRule="auto"/>
        <w:jc w:val="both"/>
        <w:rPr>
          <w:rFonts w:ascii="Times New Roman" w:hAnsi="Times New Roman"/>
          <w:b/>
          <w:i/>
          <w:iCs/>
          <w:color w:val="000000"/>
          <w:spacing w:val="6"/>
          <w:sz w:val="24"/>
          <w:szCs w:val="24"/>
        </w:rPr>
      </w:pPr>
      <w:r w:rsidRPr="007C6A96">
        <w:rPr>
          <w:rFonts w:ascii="Times New Roman" w:hAnsi="Times New Roman"/>
          <w:b/>
          <w:i/>
          <w:iCs/>
          <w:color w:val="000000"/>
          <w:spacing w:val="6"/>
          <w:sz w:val="24"/>
          <w:szCs w:val="24"/>
        </w:rPr>
        <w:t>UPLC-QTOF-MS analysis</w:t>
      </w:r>
    </w:p>
    <w:p w14:paraId="6748E9F9" w14:textId="77777777" w:rsidR="00A12933" w:rsidRDefault="009E1A40" w:rsidP="007B6DCD">
      <w:pPr>
        <w:pStyle w:val="a7"/>
        <w:spacing w:beforeLines="50" w:before="156" w:afterLines="50" w:after="156" w:line="360" w:lineRule="auto"/>
        <w:ind w:firstLine="420"/>
        <w:jc w:val="both"/>
        <w:rPr>
          <w:rFonts w:ascii="Times New Roman" w:hAnsi="Times New Roman"/>
          <w:sz w:val="24"/>
          <w:szCs w:val="24"/>
        </w:rPr>
      </w:pPr>
      <w:r w:rsidRPr="009E1A40">
        <w:rPr>
          <w:rFonts w:ascii="Times New Roman" w:hAnsi="Times New Roman"/>
          <w:sz w:val="24"/>
          <w:szCs w:val="24"/>
        </w:rPr>
        <w:t>Drug compounds were dissolved in HPLC-grade methanol or acetonitrile (Sigma-Aldrich) followed by 10 min of sonication at 25°C. The solutions were filtered through 0.22 μm nylon membrane filters (Millipore) prior to analysis. For complex biological matrices, solid-phase extraction (Oasis HLB cartridges, Waters) was performed using established protocols</w:t>
      </w:r>
      <w:r w:rsidR="007B6DCD">
        <w:rPr>
          <w:rFonts w:ascii="Times New Roman" w:hAnsi="Times New Roman"/>
          <w:sz w:val="24"/>
          <w:szCs w:val="24"/>
        </w:rPr>
        <w:t xml:space="preserve"> [1,2]</w:t>
      </w:r>
      <w:r w:rsidR="007B6DCD">
        <w:rPr>
          <w:rFonts w:ascii="Times New Roman" w:hAnsi="Times New Roman" w:hint="eastAsia"/>
          <w:sz w:val="24"/>
          <w:szCs w:val="24"/>
        </w:rPr>
        <w:t>.</w:t>
      </w:r>
      <w:r w:rsidR="007B6DCD">
        <w:rPr>
          <w:rFonts w:ascii="Times New Roman" w:hAnsi="Times New Roman"/>
          <w:sz w:val="24"/>
          <w:szCs w:val="24"/>
        </w:rPr>
        <w:t xml:space="preserve"> </w:t>
      </w:r>
      <w:r w:rsidRPr="009E1A40">
        <w:rPr>
          <w:rFonts w:ascii="Times New Roman" w:hAnsi="Times New Roman"/>
          <w:sz w:val="24"/>
          <w:szCs w:val="24"/>
        </w:rPr>
        <w:t>The method combines the high separation efficiency of UPLC with the mass accuracy (&lt;5 ppm) and resolution (&gt;30,000) of Q-TOF-MS, enabling comprehensive drug component analysis.</w:t>
      </w:r>
    </w:p>
    <w:p w14:paraId="7344E998" w14:textId="77777777" w:rsidR="00A25A88" w:rsidRPr="003C3BBA" w:rsidRDefault="007B4846" w:rsidP="003C3BBA">
      <w:pPr>
        <w:outlineLvl w:val="0"/>
        <w:rPr>
          <w:b/>
          <w:color w:val="000000"/>
          <w:spacing w:val="6"/>
          <w:sz w:val="24"/>
        </w:rPr>
      </w:pPr>
      <w:r>
        <w:rPr>
          <w:b/>
          <w:color w:val="000000"/>
          <w:spacing w:val="6"/>
          <w:sz w:val="24"/>
        </w:rPr>
        <w:br w:type="page"/>
      </w:r>
      <w:r w:rsidR="00AB7BA7" w:rsidRPr="006F339C">
        <w:rPr>
          <w:b/>
          <w:sz w:val="28"/>
          <w:szCs w:val="28"/>
        </w:rPr>
        <w:lastRenderedPageBreak/>
        <w:t xml:space="preserve">Supplementary </w:t>
      </w:r>
      <w:r w:rsidR="00AB7BA7" w:rsidRPr="00AB7BA7">
        <w:rPr>
          <w:b/>
          <w:sz w:val="28"/>
          <w:szCs w:val="28"/>
        </w:rPr>
        <w:t>Figure</w:t>
      </w:r>
    </w:p>
    <w:p w14:paraId="35C25AE4" w14:textId="77777777" w:rsidR="009258E0" w:rsidRDefault="00D5734A" w:rsidP="009258E0">
      <w:pPr>
        <w:autoSpaceDE w:val="0"/>
        <w:autoSpaceDN w:val="0"/>
        <w:adjustRightInd w:val="0"/>
        <w:spacing w:beforeLines="50" w:before="156" w:afterLines="50" w:after="156" w:line="360" w:lineRule="auto"/>
        <w:ind w:firstLineChars="100" w:firstLine="210"/>
        <w:jc w:val="center"/>
        <w:rPr>
          <w:noProof/>
        </w:rPr>
      </w:pPr>
      <w:r>
        <w:rPr>
          <w:noProof/>
        </w:rPr>
        <w:pict w14:anchorId="157D6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72.7pt;height:235.15pt;mso-width-percent:0;mso-height-percent:0;mso-width-percent:0;mso-height-percent:0">
            <v:imagedata r:id="rId7" o:title=""/>
          </v:shape>
        </w:pict>
      </w:r>
    </w:p>
    <w:p w14:paraId="7C259B3D" w14:textId="77777777" w:rsidR="00783D3B" w:rsidRDefault="002B5B47" w:rsidP="00F25461">
      <w:pPr>
        <w:spacing w:line="360" w:lineRule="auto"/>
        <w:rPr>
          <w:b/>
          <w:sz w:val="24"/>
        </w:rPr>
      </w:pPr>
      <w:r w:rsidRPr="00586481">
        <w:rPr>
          <w:b/>
          <w:sz w:val="24"/>
        </w:rPr>
        <w:t xml:space="preserve">Supplementary </w:t>
      </w:r>
      <w:r w:rsidRPr="00252756">
        <w:rPr>
          <w:rFonts w:cs="Calibri"/>
          <w:b/>
          <w:sz w:val="24"/>
        </w:rPr>
        <w:t xml:space="preserve">Figure </w:t>
      </w:r>
      <w:r>
        <w:rPr>
          <w:rFonts w:cs="Calibri"/>
          <w:b/>
          <w:sz w:val="24"/>
        </w:rPr>
        <w:t xml:space="preserve">1 </w:t>
      </w:r>
      <w:r w:rsidR="00F25461" w:rsidRPr="00F25461">
        <w:rPr>
          <w:b/>
          <w:sz w:val="24"/>
        </w:rPr>
        <w:t>Principal component analysis (PCA) of Metabolites in different group</w:t>
      </w:r>
    </w:p>
    <w:p w14:paraId="49C17F20" w14:textId="77777777" w:rsidR="00F25461" w:rsidRPr="00F25461" w:rsidRDefault="00F25461" w:rsidP="00F25461">
      <w:pPr>
        <w:spacing w:line="360" w:lineRule="auto"/>
        <w:rPr>
          <w:sz w:val="24"/>
        </w:rPr>
      </w:pPr>
    </w:p>
    <w:p w14:paraId="1F36D428" w14:textId="77777777" w:rsidR="00783D3B" w:rsidRPr="009C3C7F" w:rsidRDefault="00D5734A" w:rsidP="00783D3B">
      <w:pPr>
        <w:jc w:val="center"/>
      </w:pPr>
      <w:r>
        <w:rPr>
          <w:noProof/>
        </w:rPr>
        <w:pict w14:anchorId="5F844B64">
          <v:shape id="_x0000_i1028" type="#_x0000_t75" alt="" style="width:425.1pt;height:284.15pt;mso-width-percent:0;mso-height-percent:0;mso-width-percent:0;mso-height-percent:0">
            <v:imagedata r:id="rId8" o:title=""/>
          </v:shape>
        </w:pict>
      </w:r>
    </w:p>
    <w:p w14:paraId="1575BABB" w14:textId="77777777" w:rsidR="005139A5" w:rsidRPr="00D20279" w:rsidRDefault="00783D3B" w:rsidP="00A841D1">
      <w:pPr>
        <w:spacing w:line="360" w:lineRule="auto"/>
        <w:rPr>
          <w:b/>
          <w:sz w:val="24"/>
        </w:rPr>
      </w:pPr>
      <w:r w:rsidRPr="00586481">
        <w:rPr>
          <w:b/>
          <w:sz w:val="24"/>
        </w:rPr>
        <w:t xml:space="preserve">Supplementary </w:t>
      </w:r>
      <w:r w:rsidRPr="00252756">
        <w:rPr>
          <w:rFonts w:cs="Calibri"/>
          <w:b/>
          <w:sz w:val="24"/>
        </w:rPr>
        <w:t xml:space="preserve">Figure </w:t>
      </w:r>
      <w:r>
        <w:rPr>
          <w:rFonts w:cs="Calibri" w:hint="eastAsia"/>
          <w:b/>
          <w:sz w:val="24"/>
        </w:rPr>
        <w:t xml:space="preserve">2 </w:t>
      </w:r>
      <w:r w:rsidR="005139A5" w:rsidRPr="005139A5">
        <w:rPr>
          <w:rFonts w:cs="Calibri"/>
          <w:b/>
          <w:sz w:val="24"/>
        </w:rPr>
        <w:t>The representative flow cytometry and population of CD4</w:t>
      </w:r>
      <w:r w:rsidR="005139A5" w:rsidRPr="00B81119">
        <w:rPr>
          <w:rFonts w:cs="Calibri"/>
          <w:b/>
          <w:sz w:val="24"/>
          <w:vertAlign w:val="superscript"/>
        </w:rPr>
        <w:t>+</w:t>
      </w:r>
      <w:r w:rsidR="005139A5" w:rsidRPr="005139A5">
        <w:rPr>
          <w:rFonts w:cs="Calibri"/>
          <w:b/>
          <w:sz w:val="24"/>
        </w:rPr>
        <w:t xml:space="preserve"> IL-17</w:t>
      </w:r>
      <w:r w:rsidR="005139A5" w:rsidRPr="00B81119">
        <w:rPr>
          <w:rFonts w:cs="Calibri"/>
          <w:b/>
          <w:sz w:val="24"/>
          <w:vertAlign w:val="superscript"/>
        </w:rPr>
        <w:t>+</w:t>
      </w:r>
      <w:r w:rsidR="005139A5" w:rsidRPr="005139A5">
        <w:rPr>
          <w:rFonts w:cs="Calibri"/>
          <w:b/>
          <w:sz w:val="24"/>
        </w:rPr>
        <w:t xml:space="preserve"> T cells in PBMC of CRA patients.</w:t>
      </w:r>
    </w:p>
    <w:p w14:paraId="60895440" w14:textId="77777777" w:rsidR="00783D3B" w:rsidRDefault="005139A5" w:rsidP="007376D3">
      <w:pPr>
        <w:autoSpaceDE w:val="0"/>
        <w:autoSpaceDN w:val="0"/>
        <w:adjustRightInd w:val="0"/>
        <w:spacing w:beforeLines="50" w:before="156" w:afterLines="50" w:after="156" w:line="360" w:lineRule="auto"/>
        <w:ind w:firstLineChars="100" w:firstLine="240"/>
        <w:rPr>
          <w:sz w:val="24"/>
        </w:rPr>
      </w:pPr>
      <w:r w:rsidRPr="007376D3">
        <w:rPr>
          <w:rFonts w:hint="eastAsia"/>
          <w:sz w:val="24"/>
        </w:rPr>
        <w:t xml:space="preserve">Incubate cells with fluorescently labeled </w:t>
      </w:r>
      <w:r w:rsidRPr="007179DB">
        <w:rPr>
          <w:rFonts w:hint="eastAsia"/>
          <w:sz w:val="24"/>
        </w:rPr>
        <w:t>FITC an</w:t>
      </w:r>
      <w:r w:rsidRPr="007376D3">
        <w:rPr>
          <w:rFonts w:hint="eastAsia"/>
          <w:sz w:val="24"/>
        </w:rPr>
        <w:t>ti-CD</w:t>
      </w:r>
      <w:r w:rsidR="007179DB">
        <w:rPr>
          <w:sz w:val="24"/>
        </w:rPr>
        <w:t>3</w:t>
      </w:r>
      <w:r w:rsidR="007376D3">
        <w:rPr>
          <w:rFonts w:hint="eastAsia"/>
          <w:sz w:val="24"/>
        </w:rPr>
        <w:t>,</w:t>
      </w:r>
      <w:r w:rsidR="007376D3">
        <w:rPr>
          <w:sz w:val="24"/>
        </w:rPr>
        <w:t xml:space="preserve"> </w:t>
      </w:r>
      <w:r w:rsidRPr="007376D3">
        <w:rPr>
          <w:rFonts w:hint="eastAsia"/>
          <w:sz w:val="24"/>
        </w:rPr>
        <w:t>the</w:t>
      </w:r>
      <w:r w:rsidRPr="007179DB">
        <w:rPr>
          <w:rFonts w:hint="eastAsia"/>
          <w:sz w:val="24"/>
        </w:rPr>
        <w:t>n staining with anti-</w:t>
      </w:r>
      <w:r w:rsidR="007179DB" w:rsidRPr="007179DB">
        <w:rPr>
          <w:rFonts w:hint="eastAsia"/>
          <w:sz w:val="24"/>
        </w:rPr>
        <w:t>CD</w:t>
      </w:r>
      <w:r w:rsidR="007179DB" w:rsidRPr="007179DB">
        <w:rPr>
          <w:sz w:val="24"/>
        </w:rPr>
        <w:t>4</w:t>
      </w:r>
      <w:r w:rsidRPr="007179DB">
        <w:rPr>
          <w:rFonts w:hint="eastAsia"/>
          <w:sz w:val="24"/>
        </w:rPr>
        <w:t xml:space="preserve"> (P</w:t>
      </w:r>
      <w:r w:rsidR="007179DB" w:rsidRPr="007179DB">
        <w:rPr>
          <w:rFonts w:hint="eastAsia"/>
          <w:sz w:val="24"/>
        </w:rPr>
        <w:t>C</w:t>
      </w:r>
      <w:r w:rsidR="007179DB" w:rsidRPr="007179DB">
        <w:rPr>
          <w:sz w:val="24"/>
        </w:rPr>
        <w:t>7</w:t>
      </w:r>
      <w:r w:rsidRPr="007179DB">
        <w:rPr>
          <w:rFonts w:hint="eastAsia"/>
          <w:sz w:val="24"/>
        </w:rPr>
        <w:t>)</w:t>
      </w:r>
      <w:r w:rsidR="007179DB" w:rsidRPr="007179DB">
        <w:rPr>
          <w:sz w:val="24"/>
        </w:rPr>
        <w:t xml:space="preserve"> </w:t>
      </w:r>
      <w:r w:rsidR="007179DB" w:rsidRPr="007179DB">
        <w:rPr>
          <w:rFonts w:hint="eastAsia"/>
          <w:sz w:val="24"/>
        </w:rPr>
        <w:t>and</w:t>
      </w:r>
      <w:r w:rsidR="007179DB">
        <w:rPr>
          <w:sz w:val="24"/>
        </w:rPr>
        <w:t xml:space="preserve"> </w:t>
      </w:r>
      <w:r w:rsidR="007179DB" w:rsidRPr="007376D3">
        <w:rPr>
          <w:rFonts w:hint="eastAsia"/>
          <w:sz w:val="24"/>
        </w:rPr>
        <w:t>anti-IL-17</w:t>
      </w:r>
      <w:r w:rsidR="007179DB" w:rsidRPr="007179DB">
        <w:rPr>
          <w:rFonts w:hint="eastAsia"/>
          <w:sz w:val="24"/>
        </w:rPr>
        <w:t>A</w:t>
      </w:r>
      <w:r w:rsidR="00B67B11">
        <w:rPr>
          <w:sz w:val="24"/>
        </w:rPr>
        <w:t xml:space="preserve"> </w:t>
      </w:r>
      <w:r w:rsidR="007179DB" w:rsidRPr="007179DB">
        <w:rPr>
          <w:rFonts w:hint="eastAsia"/>
          <w:sz w:val="24"/>
        </w:rPr>
        <w:t>(PE)</w:t>
      </w:r>
    </w:p>
    <w:p w14:paraId="0F71FD8F" w14:textId="77777777" w:rsidR="00783D3B" w:rsidRDefault="00D5734A" w:rsidP="00783D3B">
      <w:pPr>
        <w:autoSpaceDE w:val="0"/>
        <w:autoSpaceDN w:val="0"/>
        <w:adjustRightInd w:val="0"/>
        <w:spacing w:beforeLines="50" w:before="156" w:afterLines="50" w:after="156" w:line="360" w:lineRule="auto"/>
        <w:ind w:firstLineChars="100" w:firstLine="210"/>
        <w:jc w:val="center"/>
        <w:rPr>
          <w:b/>
          <w:spacing w:val="6"/>
          <w:sz w:val="28"/>
          <w:szCs w:val="28"/>
        </w:rPr>
      </w:pPr>
      <w:r>
        <w:rPr>
          <w:noProof/>
        </w:rPr>
        <w:lastRenderedPageBreak/>
        <w:pict w14:anchorId="36B312F7">
          <v:shape id="_x0000_i1027" type="#_x0000_t75" alt="" style="width:428.95pt;height:268.85pt;mso-width-percent:0;mso-height-percent:0;mso-width-percent:0;mso-height-percent:0">
            <v:imagedata r:id="rId9" o:title=""/>
          </v:shape>
        </w:pict>
      </w:r>
    </w:p>
    <w:p w14:paraId="2319166A" w14:textId="77777777" w:rsidR="00783D3B" w:rsidRPr="00A66D62" w:rsidRDefault="00783D3B" w:rsidP="00A841D1">
      <w:pPr>
        <w:spacing w:line="360" w:lineRule="auto"/>
        <w:rPr>
          <w:b/>
          <w:sz w:val="24"/>
        </w:rPr>
      </w:pPr>
      <w:r w:rsidRPr="00586481">
        <w:rPr>
          <w:b/>
          <w:sz w:val="24"/>
        </w:rPr>
        <w:t xml:space="preserve">Supplementary </w:t>
      </w:r>
      <w:r w:rsidRPr="00252756">
        <w:rPr>
          <w:rFonts w:cs="Calibri"/>
          <w:b/>
          <w:sz w:val="24"/>
        </w:rPr>
        <w:t xml:space="preserve">Figure </w:t>
      </w:r>
      <w:r w:rsidR="00DA526F">
        <w:rPr>
          <w:rFonts w:cs="Calibri"/>
          <w:b/>
          <w:sz w:val="24"/>
        </w:rPr>
        <w:t>3</w:t>
      </w:r>
      <w:r>
        <w:rPr>
          <w:rFonts w:cs="Calibri"/>
          <w:b/>
          <w:sz w:val="24"/>
        </w:rPr>
        <w:t xml:space="preserve"> </w:t>
      </w:r>
      <w:r w:rsidR="007376D3" w:rsidRPr="005139A5">
        <w:rPr>
          <w:rFonts w:cs="Calibri"/>
          <w:b/>
          <w:sz w:val="24"/>
        </w:rPr>
        <w:t xml:space="preserve">The representative flow cytometry and population of </w:t>
      </w:r>
      <w:r w:rsidR="007376D3">
        <w:rPr>
          <w:rFonts w:cs="Calibri"/>
          <w:b/>
          <w:sz w:val="24"/>
        </w:rPr>
        <w:t xml:space="preserve">M-MDSC and PMN-MDSC </w:t>
      </w:r>
      <w:r w:rsidR="007376D3" w:rsidRPr="005139A5">
        <w:rPr>
          <w:rFonts w:cs="Calibri"/>
          <w:b/>
          <w:sz w:val="24"/>
        </w:rPr>
        <w:t>cells in PBMC of CRA patients.</w:t>
      </w:r>
    </w:p>
    <w:p w14:paraId="147DB495" w14:textId="77777777" w:rsidR="008E60A0" w:rsidRDefault="008E60A0" w:rsidP="0075640A">
      <w:pPr>
        <w:autoSpaceDE w:val="0"/>
        <w:autoSpaceDN w:val="0"/>
        <w:adjustRightInd w:val="0"/>
        <w:spacing w:beforeLines="50" w:before="156" w:afterLines="50" w:after="156" w:line="360" w:lineRule="auto"/>
        <w:ind w:firstLineChars="100" w:firstLine="240"/>
      </w:pPr>
      <w:r w:rsidRPr="00A66D62">
        <w:rPr>
          <w:sz w:val="24"/>
        </w:rPr>
        <w:t xml:space="preserve">Representative flow cytometry plots of </w:t>
      </w:r>
      <w:r w:rsidR="0075640A" w:rsidRPr="00841B7E">
        <w:rPr>
          <w:sz w:val="24"/>
        </w:rPr>
        <w:t>myeloid-derived suppressor cells (MDSCs)</w:t>
      </w:r>
      <w:r w:rsidRPr="00A66D62">
        <w:rPr>
          <w:sz w:val="24"/>
        </w:rPr>
        <w:t xml:space="preserve"> showing the viable </w:t>
      </w:r>
      <w:r w:rsidR="00F60F61" w:rsidRPr="00F60F61">
        <w:rPr>
          <w:sz w:val="24"/>
        </w:rPr>
        <w:t>MDSC</w:t>
      </w:r>
      <w:r w:rsidR="00F60F61">
        <w:rPr>
          <w:sz w:val="24"/>
        </w:rPr>
        <w:t>s</w:t>
      </w:r>
      <w:r w:rsidRPr="00A66D62">
        <w:rPr>
          <w:sz w:val="24"/>
        </w:rPr>
        <w:t xml:space="preserve"> gate on </w:t>
      </w:r>
      <w:r w:rsidR="00F60F61" w:rsidRPr="00F60F61">
        <w:rPr>
          <w:sz w:val="24"/>
        </w:rPr>
        <w:t>CD11b</w:t>
      </w:r>
      <w:r w:rsidR="00F60F61" w:rsidRPr="00B67B11">
        <w:rPr>
          <w:sz w:val="24"/>
          <w:vertAlign w:val="superscript"/>
        </w:rPr>
        <w:t>+</w:t>
      </w:r>
      <w:r w:rsidR="00F60F61">
        <w:rPr>
          <w:sz w:val="24"/>
        </w:rPr>
        <w:t>Ly6C</w:t>
      </w:r>
      <w:r w:rsidR="00F60F61" w:rsidRPr="00B67B11">
        <w:rPr>
          <w:sz w:val="24"/>
          <w:vertAlign w:val="superscript"/>
        </w:rPr>
        <w:t>+</w:t>
      </w:r>
      <w:r w:rsidR="00F60F61">
        <w:rPr>
          <w:sz w:val="24"/>
        </w:rPr>
        <w:t xml:space="preserve"> or</w:t>
      </w:r>
      <w:r w:rsidR="00F60F61" w:rsidRPr="00F60F61">
        <w:rPr>
          <w:sz w:val="24"/>
        </w:rPr>
        <w:t xml:space="preserve"> CD11b</w:t>
      </w:r>
      <w:r w:rsidR="00F60F61" w:rsidRPr="00B67B11">
        <w:rPr>
          <w:sz w:val="24"/>
          <w:vertAlign w:val="superscript"/>
        </w:rPr>
        <w:t>+</w:t>
      </w:r>
      <w:r w:rsidR="00F60F61">
        <w:rPr>
          <w:sz w:val="24"/>
        </w:rPr>
        <w:t>Ly6G</w:t>
      </w:r>
      <w:r w:rsidR="00F60F61" w:rsidRPr="00B67B11">
        <w:rPr>
          <w:sz w:val="24"/>
          <w:vertAlign w:val="superscript"/>
        </w:rPr>
        <w:t>+</w:t>
      </w:r>
      <w:r w:rsidRPr="00A66D62">
        <w:rPr>
          <w:sz w:val="24"/>
        </w:rPr>
        <w:t xml:space="preserve"> cells.</w:t>
      </w:r>
    </w:p>
    <w:p w14:paraId="358563F7" w14:textId="77777777" w:rsidR="0075640A" w:rsidRDefault="00F61A13" w:rsidP="0075640A">
      <w:pPr>
        <w:autoSpaceDE w:val="0"/>
        <w:autoSpaceDN w:val="0"/>
        <w:adjustRightInd w:val="0"/>
        <w:spacing w:beforeLines="50" w:before="156" w:afterLines="50" w:after="156" w:line="360" w:lineRule="auto"/>
        <w:ind w:firstLineChars="100" w:firstLine="240"/>
        <w:rPr>
          <w:sz w:val="24"/>
        </w:rPr>
      </w:pPr>
      <w:r>
        <w:rPr>
          <w:sz w:val="24"/>
        </w:rPr>
        <w:br w:type="page"/>
      </w:r>
      <w:r w:rsidR="00D5734A">
        <w:rPr>
          <w:noProof/>
        </w:rPr>
        <w:lastRenderedPageBreak/>
        <w:pict w14:anchorId="759B389C">
          <v:shapetype id="_x0000_t202" coordsize="21600,21600" o:spt="202" path="m,l,21600r21600,l21600,xe">
            <v:stroke joinstyle="miter"/>
            <v:path gradientshapeok="t" o:connecttype="rect"/>
          </v:shapetype>
          <v:shape id="文本框 2" o:spid="_x0000_s2051" type="#_x0000_t202" alt="" style="position:absolute;left:0;text-align:left;margin-left:3.2pt;margin-top:19.75pt;width:17.55pt;height:22.8pt;z-index:1;visibility:visible;mso-wrap-style:square;mso-wrap-edited:f;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stroked="f">
            <v:textbox style="mso-fit-shape-to-text:t">
              <w:txbxContent>
                <w:p w14:paraId="6D1E342A" w14:textId="77777777" w:rsidR="00F61A13" w:rsidRPr="00F61A13" w:rsidRDefault="00F61A13">
                  <w:pPr>
                    <w:rPr>
                      <w:sz w:val="24"/>
                    </w:rPr>
                  </w:pPr>
                  <w:r w:rsidRPr="00F61A13">
                    <w:rPr>
                      <w:sz w:val="24"/>
                    </w:rPr>
                    <w:t>A</w:t>
                  </w:r>
                </w:p>
              </w:txbxContent>
            </v:textbox>
            <w10:wrap type="square"/>
          </v:shape>
        </w:pict>
      </w:r>
    </w:p>
    <w:p w14:paraId="5958B82C" w14:textId="77777777" w:rsidR="009258E0" w:rsidRPr="008E60A0" w:rsidRDefault="00D5734A" w:rsidP="0075548A">
      <w:pPr>
        <w:jc w:val="center"/>
        <w:rPr>
          <w:b/>
          <w:sz w:val="24"/>
        </w:rPr>
      </w:pPr>
      <w:r>
        <w:rPr>
          <w:noProof/>
        </w:rPr>
        <w:pict w14:anchorId="1105275B">
          <v:shape id="图片 13" o:spid="_x0000_i1026" type="#_x0000_t75" alt="" style="width:465.7pt;height:163.15pt;visibility:visible;mso-wrap-style:square;mso-width-percent:0;mso-height-percent:0;mso-width-percent:0;mso-height-percent:0">
            <v:imagedata r:id="rId10" o:title=""/>
          </v:shape>
        </w:pict>
      </w:r>
    </w:p>
    <w:p w14:paraId="3B9E47BA" w14:textId="77777777" w:rsidR="00AA3C20" w:rsidRPr="00F61A13" w:rsidRDefault="00D5734A" w:rsidP="00F61A13">
      <w:pPr>
        <w:autoSpaceDE w:val="0"/>
        <w:autoSpaceDN w:val="0"/>
        <w:adjustRightInd w:val="0"/>
        <w:spacing w:beforeLines="50" w:before="156" w:afterLines="50" w:after="156" w:line="360" w:lineRule="auto"/>
        <w:ind w:firstLineChars="100" w:firstLine="210"/>
        <w:jc w:val="center"/>
        <w:rPr>
          <w:noProof/>
        </w:rPr>
      </w:pPr>
      <w:r>
        <w:rPr>
          <w:noProof/>
        </w:rPr>
        <w:pict w14:anchorId="1FC61C86">
          <v:shape id="_x0000_s2050" type="#_x0000_t202" alt="" style="position:absolute;left:0;text-align:left;margin-left:8.55pt;margin-top:3.1pt;width:17.55pt;height:22.8pt;z-index:2;visibility:visible;mso-wrap-style:square;mso-wrap-edited:f;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stroked="f">
            <v:textbox style="mso-fit-shape-to-text:t">
              <w:txbxContent>
                <w:p w14:paraId="124C7FD4" w14:textId="77777777" w:rsidR="00F61A13" w:rsidRPr="00F61A13" w:rsidRDefault="00F61A13" w:rsidP="00F61A13">
                  <w:pPr>
                    <w:rPr>
                      <w:sz w:val="24"/>
                    </w:rPr>
                  </w:pPr>
                  <w:r>
                    <w:rPr>
                      <w:sz w:val="24"/>
                    </w:rPr>
                    <w:t>B</w:t>
                  </w:r>
                </w:p>
              </w:txbxContent>
            </v:textbox>
            <w10:wrap type="square"/>
          </v:shape>
        </w:pict>
      </w:r>
      <w:r>
        <w:rPr>
          <w:noProof/>
        </w:rPr>
        <w:pict w14:anchorId="6D1A11BE">
          <v:shape id="图片 8" o:spid="_x0000_i1025" type="#_x0000_t75" alt="" style="width:465.7pt;height:163.15pt;visibility:visible;mso-wrap-style:square;mso-width-percent:0;mso-height-percent:0;mso-width-percent:0;mso-height-percent:0">
            <v:imagedata r:id="rId11" o:title=""/>
          </v:shape>
        </w:pict>
      </w:r>
    </w:p>
    <w:p w14:paraId="423278F2" w14:textId="77777777" w:rsidR="00AB2397" w:rsidRPr="00AA3C20" w:rsidRDefault="00A25A88" w:rsidP="00AB2397">
      <w:pPr>
        <w:spacing w:line="360" w:lineRule="auto"/>
        <w:rPr>
          <w:b/>
          <w:sz w:val="24"/>
        </w:rPr>
      </w:pPr>
      <w:r w:rsidRPr="00586481">
        <w:rPr>
          <w:b/>
          <w:sz w:val="24"/>
        </w:rPr>
        <w:t xml:space="preserve">Supplementary </w:t>
      </w:r>
      <w:r w:rsidRPr="00252756">
        <w:rPr>
          <w:rFonts w:cs="Calibri"/>
          <w:b/>
          <w:sz w:val="24"/>
        </w:rPr>
        <w:t xml:space="preserve">Figure </w:t>
      </w:r>
      <w:r w:rsidR="00DA526F">
        <w:rPr>
          <w:b/>
          <w:sz w:val="24"/>
        </w:rPr>
        <w:t>4</w:t>
      </w:r>
      <w:r w:rsidR="0006251C" w:rsidRPr="0006251C">
        <w:rPr>
          <w:b/>
          <w:sz w:val="24"/>
        </w:rPr>
        <w:t xml:space="preserve"> </w:t>
      </w:r>
      <w:r w:rsidR="00AB2397" w:rsidRPr="00AB2397">
        <w:rPr>
          <w:b/>
          <w:sz w:val="24"/>
        </w:rPr>
        <w:t xml:space="preserve">Phytochemicals analysis of </w:t>
      </w:r>
      <w:r w:rsidR="00AA3C20" w:rsidRPr="0006251C">
        <w:rPr>
          <w:b/>
          <w:sz w:val="24"/>
        </w:rPr>
        <w:t>YYFZBJS</w:t>
      </w:r>
      <w:r w:rsidR="00AB2397" w:rsidRPr="00AB2397">
        <w:rPr>
          <w:b/>
          <w:sz w:val="24"/>
        </w:rPr>
        <w:t xml:space="preserve"> in granule extract.</w:t>
      </w:r>
      <w:r w:rsidR="00AA3C20">
        <w:rPr>
          <w:sz w:val="24"/>
        </w:rPr>
        <w:t xml:space="preserve"> </w:t>
      </w:r>
    </w:p>
    <w:p w14:paraId="2556B59B" w14:textId="77777777" w:rsidR="00F5608B" w:rsidRPr="00F5608B" w:rsidRDefault="00AB2397" w:rsidP="00F5608B">
      <w:pPr>
        <w:spacing w:line="360" w:lineRule="auto"/>
      </w:pPr>
      <w:r w:rsidRPr="00AB2397">
        <w:rPr>
          <w:sz w:val="24"/>
        </w:rPr>
        <w:t xml:space="preserve">(A) </w:t>
      </w:r>
      <w:r w:rsidR="00F5608B">
        <w:rPr>
          <w:rFonts w:hint="eastAsia"/>
        </w:rPr>
        <w:t>The</w:t>
      </w:r>
      <w:r w:rsidR="00F5608B">
        <w:t xml:space="preserve"> </w:t>
      </w:r>
      <w:r w:rsidR="00F5608B" w:rsidRPr="00AB2397">
        <w:rPr>
          <w:sz w:val="24"/>
        </w:rPr>
        <w:t>base peak chromatogram (BPC)</w:t>
      </w:r>
      <w:r w:rsidR="00F5608B" w:rsidRPr="00F5608B">
        <w:rPr>
          <w:sz w:val="24"/>
        </w:rPr>
        <w:t xml:space="preserve"> of YYFZBJS obtained by </w:t>
      </w:r>
      <w:r w:rsidR="001264FA" w:rsidRPr="001264FA">
        <w:rPr>
          <w:sz w:val="24"/>
        </w:rPr>
        <w:t>Ultra-performance liquid chromatography-quadrupole-time of ﬂight-mass spectrometry (UPLC-QTOF-MS)</w:t>
      </w:r>
      <w:r w:rsidR="001264FA">
        <w:rPr>
          <w:sz w:val="24"/>
        </w:rPr>
        <w:t xml:space="preserve"> </w:t>
      </w:r>
      <w:r w:rsidR="00F5608B" w:rsidRPr="00F5608B">
        <w:rPr>
          <w:sz w:val="24"/>
        </w:rPr>
        <w:t>analysis in positive-ion mode</w:t>
      </w:r>
      <w:r w:rsidR="00F5608B">
        <w:rPr>
          <w:rFonts w:hint="eastAsia"/>
          <w:sz w:val="24"/>
        </w:rPr>
        <w:t>.</w:t>
      </w:r>
      <w:r w:rsidR="00F5608B" w:rsidRPr="00F5608B">
        <w:rPr>
          <w:sz w:val="24"/>
        </w:rPr>
        <w:t xml:space="preserve"> </w:t>
      </w:r>
      <w:r w:rsidR="00F5608B" w:rsidRPr="00AB2397">
        <w:rPr>
          <w:sz w:val="24"/>
        </w:rPr>
        <w:t>(</w:t>
      </w:r>
      <w:r w:rsidR="00F5608B">
        <w:rPr>
          <w:sz w:val="24"/>
        </w:rPr>
        <w:t>B</w:t>
      </w:r>
      <w:r w:rsidR="00F5608B" w:rsidRPr="00AB2397">
        <w:rPr>
          <w:sz w:val="24"/>
        </w:rPr>
        <w:t>) BPC</w:t>
      </w:r>
      <w:r w:rsidR="00F5608B" w:rsidRPr="00F5608B">
        <w:rPr>
          <w:sz w:val="24"/>
        </w:rPr>
        <w:t xml:space="preserve"> of YYFZBJS obtained by </w:t>
      </w:r>
      <w:r w:rsidR="007C6A96" w:rsidRPr="001264FA">
        <w:rPr>
          <w:sz w:val="24"/>
        </w:rPr>
        <w:t>UPLC-QTOF-MS</w:t>
      </w:r>
      <w:r w:rsidR="00F5608B" w:rsidRPr="00F5608B">
        <w:rPr>
          <w:sz w:val="24"/>
        </w:rPr>
        <w:t xml:space="preserve"> analysis in negative-ion mode</w:t>
      </w:r>
      <w:r w:rsidR="00F5608B">
        <w:rPr>
          <w:rFonts w:hint="eastAsia"/>
          <w:sz w:val="24"/>
        </w:rPr>
        <w:t>.</w:t>
      </w:r>
    </w:p>
    <w:p w14:paraId="0A81BF0C" w14:textId="77777777" w:rsidR="00BD70E9" w:rsidRPr="00020B5B" w:rsidRDefault="00BD70E9" w:rsidP="00E90132">
      <w:pPr>
        <w:autoSpaceDE w:val="0"/>
        <w:autoSpaceDN w:val="0"/>
        <w:adjustRightInd w:val="0"/>
        <w:spacing w:beforeLines="50" w:before="156" w:afterLines="50" w:after="156" w:line="360" w:lineRule="auto"/>
        <w:rPr>
          <w:b/>
          <w:spacing w:val="6"/>
          <w:sz w:val="28"/>
          <w:szCs w:val="28"/>
        </w:rPr>
      </w:pPr>
    </w:p>
    <w:p w14:paraId="2E8AEAA1" w14:textId="77777777" w:rsidR="00A672CA" w:rsidRDefault="00F665E2" w:rsidP="00E90132">
      <w:pPr>
        <w:autoSpaceDE w:val="0"/>
        <w:autoSpaceDN w:val="0"/>
        <w:adjustRightInd w:val="0"/>
        <w:spacing w:beforeLines="50" w:before="156" w:afterLines="50" w:after="156" w:line="360" w:lineRule="auto"/>
        <w:rPr>
          <w:b/>
          <w:spacing w:val="6"/>
          <w:sz w:val="28"/>
          <w:szCs w:val="28"/>
        </w:rPr>
      </w:pPr>
      <w:r>
        <w:rPr>
          <w:rFonts w:hint="eastAsia"/>
          <w:b/>
          <w:spacing w:val="6"/>
          <w:sz w:val="28"/>
          <w:szCs w:val="28"/>
        </w:rPr>
        <w:t>Reference</w:t>
      </w:r>
    </w:p>
    <w:p w14:paraId="2257EFF7" w14:textId="77777777" w:rsidR="003076FF" w:rsidRPr="009D3188" w:rsidRDefault="0035181F" w:rsidP="001A79C6">
      <w:pPr>
        <w:pStyle w:val="a7"/>
        <w:numPr>
          <w:ilvl w:val="0"/>
          <w:numId w:val="3"/>
        </w:numPr>
        <w:jc w:val="both"/>
        <w:rPr>
          <w:rFonts w:ascii="Times New Roman" w:hAnsi="Times New Roman"/>
          <w:sz w:val="21"/>
          <w:szCs w:val="21"/>
        </w:rPr>
      </w:pPr>
      <w:r w:rsidRPr="0035181F">
        <w:rPr>
          <w:rFonts w:ascii="Times New Roman" w:hAnsi="Times New Roman"/>
          <w:sz w:val="21"/>
          <w:szCs w:val="21"/>
        </w:rPr>
        <w:t>Zhai L, Zheng Y, Lo CW, Xu S, Jiang X, Liu Q, Ching JY, Ning Z, Bao G, Yang W, Zhang Q, Cheng CW, Lam WC, Chan KL, Zhang X, Lam PY, Wu XY, Zhong LLD, Cao PH, Koh M, Cheong PK, Lin Z, Lin C, Zhao L, Wong XHL, Wu JC, Bian Z. Butyrate-producing commensal bacteria mediates the efficacy of herbal medicine JCM-16021 on abdominal pain in diarrhea-predominant irritable bowel syndrome: a randomized clinical trial. Phytomedicine. 2025 Jul 1;145:157040. doi: 10.1016/j.phymed.2025.157040.</w:t>
      </w:r>
    </w:p>
    <w:p w14:paraId="229DA987" w14:textId="77777777" w:rsidR="003076FF" w:rsidRDefault="007B6DCD" w:rsidP="007B6DCD">
      <w:pPr>
        <w:pStyle w:val="a7"/>
        <w:numPr>
          <w:ilvl w:val="0"/>
          <w:numId w:val="3"/>
        </w:numPr>
        <w:jc w:val="both"/>
        <w:rPr>
          <w:rFonts w:ascii="Times New Roman" w:hAnsi="Times New Roman"/>
          <w:sz w:val="21"/>
          <w:szCs w:val="21"/>
        </w:rPr>
      </w:pPr>
      <w:r w:rsidRPr="007B6DCD">
        <w:rPr>
          <w:rFonts w:ascii="Times New Roman" w:hAnsi="Times New Roman"/>
          <w:sz w:val="21"/>
          <w:szCs w:val="21"/>
        </w:rPr>
        <w:t>Zhang Y, Chai N, Wei Z, et al. YYFZBJS inhibits colorectal tumorigenesis by enhancing Tregs-induced immunosuppression through HIF-1α mediated hypoxia in vivo and in vitro. Phytomedicine 2022; 98: 153917. doi:10.1016/j.phymed.2021.153917</w:t>
      </w:r>
    </w:p>
    <w:p w14:paraId="7E50B060" w14:textId="603F9656" w:rsidR="007C6788" w:rsidRPr="003076FF" w:rsidRDefault="00000000" w:rsidP="007C6788">
      <w:pPr>
        <w:pStyle w:val="a7"/>
        <w:jc w:val="both"/>
        <w:rPr>
          <w:rFonts w:ascii="Times New Roman" w:hAnsi="Times New Roman" w:hint="eastAsia"/>
          <w:sz w:val="21"/>
          <w:szCs w:val="21"/>
        </w:rPr>
      </w:pPr>
      <w:r>
        <w:rPr>
          <w:rFonts w:ascii="Times New Roman" w:hAnsi="Times New Roman"/>
          <w:noProof/>
          <w:sz w:val="21"/>
          <w:szCs w:val="21"/>
        </w:rPr>
        <w:lastRenderedPageBreak/>
        <w:pict w14:anchorId="0AD8C0A8">
          <v:shape id="图片 3" o:spid="_x0000_i1030" type="#_x0000_t75" alt="表格&#10;&#10;AI 生成的内容可能不正确。" style="width:495.55pt;height:723.05pt;visibility:visible;mso-wrap-style:square">
            <v:imagedata r:id="rId12" o:title="表格&#10;&#10;AI 生成的内容可能不正确。"/>
          </v:shape>
        </w:pict>
      </w:r>
    </w:p>
    <w:sectPr w:rsidR="007C6788" w:rsidRPr="003076FF" w:rsidSect="0081020C">
      <w:pgSz w:w="11906" w:h="16838"/>
      <w:pgMar w:top="1000" w:right="1000" w:bottom="1000" w:left="10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FD3C0" w14:textId="77777777" w:rsidR="00D5734A" w:rsidRDefault="00D5734A">
      <w:r>
        <w:separator/>
      </w:r>
    </w:p>
  </w:endnote>
  <w:endnote w:type="continuationSeparator" w:id="0">
    <w:p w14:paraId="3953537C" w14:textId="77777777" w:rsidR="00D5734A" w:rsidRDefault="00D57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Microsoft YaHei"/>
    <w:panose1 w:val="020B0604020202020204"/>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AB9D9" w14:textId="77777777" w:rsidR="00D5734A" w:rsidRDefault="00D5734A">
      <w:r>
        <w:separator/>
      </w:r>
    </w:p>
  </w:footnote>
  <w:footnote w:type="continuationSeparator" w:id="0">
    <w:p w14:paraId="08D9EE7E" w14:textId="77777777" w:rsidR="00D5734A" w:rsidRDefault="00D573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64BC4"/>
    <w:multiLevelType w:val="hybridMultilevel"/>
    <w:tmpl w:val="750481D8"/>
    <w:lvl w:ilvl="0" w:tplc="946A11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0EA2D2F"/>
    <w:multiLevelType w:val="hybridMultilevel"/>
    <w:tmpl w:val="00E00314"/>
    <w:lvl w:ilvl="0" w:tplc="E1CC0CBC">
      <w:start w:val="1"/>
      <w:numFmt w:val="upperLetter"/>
      <w:lvlText w:val="(%1)"/>
      <w:lvlJc w:val="left"/>
      <w:pPr>
        <w:tabs>
          <w:tab w:val="num" w:pos="420"/>
        </w:tabs>
        <w:ind w:left="420" w:hanging="420"/>
      </w:pPr>
      <w:rPr>
        <w:rFonts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55CA6125"/>
    <w:multiLevelType w:val="multilevel"/>
    <w:tmpl w:val="55CA6125"/>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65611232"/>
    <w:multiLevelType w:val="hybridMultilevel"/>
    <w:tmpl w:val="71C65710"/>
    <w:lvl w:ilvl="0" w:tplc="9676AE38">
      <w:start w:val="1"/>
      <w:numFmt w:val="decimal"/>
      <w:lvlText w:val="[%1]"/>
      <w:lvlJc w:val="left"/>
      <w:pPr>
        <w:tabs>
          <w:tab w:val="num" w:pos="845"/>
        </w:tabs>
        <w:ind w:left="845" w:hanging="425"/>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15:restartNumberingAfterBreak="0">
    <w:nsid w:val="7D6142E6"/>
    <w:multiLevelType w:val="hybridMultilevel"/>
    <w:tmpl w:val="96D867DC"/>
    <w:lvl w:ilvl="0" w:tplc="8C1C9960">
      <w:start w:val="1"/>
      <w:numFmt w:val="upperLetter"/>
      <w:lvlText w:val="(%1)"/>
      <w:lvlJc w:val="left"/>
      <w:pPr>
        <w:tabs>
          <w:tab w:val="num" w:pos="360"/>
        </w:tabs>
        <w:ind w:left="360" w:hanging="360"/>
      </w:pPr>
      <w:rPr>
        <w:rFonts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1912884621">
    <w:abstractNumId w:val="4"/>
  </w:num>
  <w:num w:numId="2" w16cid:durableId="2092655768">
    <w:abstractNumId w:val="1"/>
  </w:num>
  <w:num w:numId="3" w16cid:durableId="7139654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6835422">
    <w:abstractNumId w:val="0"/>
  </w:num>
  <w:num w:numId="5" w16cid:durableId="21061523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5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66433"/>
    <w:rsid w:val="000079B0"/>
    <w:rsid w:val="00012965"/>
    <w:rsid w:val="000208C6"/>
    <w:rsid w:val="00020B5B"/>
    <w:rsid w:val="0003185E"/>
    <w:rsid w:val="00035736"/>
    <w:rsid w:val="00035AFF"/>
    <w:rsid w:val="00042743"/>
    <w:rsid w:val="00051022"/>
    <w:rsid w:val="0005335E"/>
    <w:rsid w:val="00053FDB"/>
    <w:rsid w:val="00057205"/>
    <w:rsid w:val="0006251C"/>
    <w:rsid w:val="00066CB1"/>
    <w:rsid w:val="000769B5"/>
    <w:rsid w:val="00081B15"/>
    <w:rsid w:val="00083781"/>
    <w:rsid w:val="000A3EEA"/>
    <w:rsid w:val="000A6FDC"/>
    <w:rsid w:val="000B0FDE"/>
    <w:rsid w:val="000B1A6F"/>
    <w:rsid w:val="000B6A77"/>
    <w:rsid w:val="000B7DAF"/>
    <w:rsid w:val="000C2098"/>
    <w:rsid w:val="000C790D"/>
    <w:rsid w:val="000D06FB"/>
    <w:rsid w:val="000E377C"/>
    <w:rsid w:val="000E7C3A"/>
    <w:rsid w:val="000F6C1F"/>
    <w:rsid w:val="000F73AE"/>
    <w:rsid w:val="00105BBC"/>
    <w:rsid w:val="0011021B"/>
    <w:rsid w:val="001264FA"/>
    <w:rsid w:val="0013190F"/>
    <w:rsid w:val="001319DE"/>
    <w:rsid w:val="00132A12"/>
    <w:rsid w:val="0013525D"/>
    <w:rsid w:val="0016172E"/>
    <w:rsid w:val="00164B09"/>
    <w:rsid w:val="001650E7"/>
    <w:rsid w:val="0016649F"/>
    <w:rsid w:val="001667AB"/>
    <w:rsid w:val="00166ED4"/>
    <w:rsid w:val="00170120"/>
    <w:rsid w:val="00174E65"/>
    <w:rsid w:val="00177977"/>
    <w:rsid w:val="00177ADA"/>
    <w:rsid w:val="00181C68"/>
    <w:rsid w:val="00186D56"/>
    <w:rsid w:val="00191EBF"/>
    <w:rsid w:val="001A2848"/>
    <w:rsid w:val="001A33CB"/>
    <w:rsid w:val="001A7636"/>
    <w:rsid w:val="001A79C6"/>
    <w:rsid w:val="001C2669"/>
    <w:rsid w:val="001C2AD8"/>
    <w:rsid w:val="001D2A69"/>
    <w:rsid w:val="001D67D1"/>
    <w:rsid w:val="001E0E87"/>
    <w:rsid w:val="001E2802"/>
    <w:rsid w:val="001E6A7B"/>
    <w:rsid w:val="001F00A7"/>
    <w:rsid w:val="001F27E0"/>
    <w:rsid w:val="00200816"/>
    <w:rsid w:val="0020599C"/>
    <w:rsid w:val="0020752E"/>
    <w:rsid w:val="00214E2F"/>
    <w:rsid w:val="00215707"/>
    <w:rsid w:val="00215AF4"/>
    <w:rsid w:val="00221616"/>
    <w:rsid w:val="0022597A"/>
    <w:rsid w:val="00232B97"/>
    <w:rsid w:val="002529D7"/>
    <w:rsid w:val="00252F27"/>
    <w:rsid w:val="002538B7"/>
    <w:rsid w:val="00254E68"/>
    <w:rsid w:val="00255C04"/>
    <w:rsid w:val="002567AA"/>
    <w:rsid w:val="002570AC"/>
    <w:rsid w:val="0026101E"/>
    <w:rsid w:val="00263A2F"/>
    <w:rsid w:val="002650A0"/>
    <w:rsid w:val="00266369"/>
    <w:rsid w:val="00276F68"/>
    <w:rsid w:val="00290E19"/>
    <w:rsid w:val="00293F01"/>
    <w:rsid w:val="002972BC"/>
    <w:rsid w:val="002A1538"/>
    <w:rsid w:val="002A292F"/>
    <w:rsid w:val="002B4C4F"/>
    <w:rsid w:val="002B5B47"/>
    <w:rsid w:val="002B7CE8"/>
    <w:rsid w:val="002C0DEA"/>
    <w:rsid w:val="002C2055"/>
    <w:rsid w:val="002C3258"/>
    <w:rsid w:val="002C4AC0"/>
    <w:rsid w:val="002C5579"/>
    <w:rsid w:val="002C7141"/>
    <w:rsid w:val="002D3141"/>
    <w:rsid w:val="002E0E12"/>
    <w:rsid w:val="002E7D79"/>
    <w:rsid w:val="002F3AB6"/>
    <w:rsid w:val="002F3B20"/>
    <w:rsid w:val="002F4DC3"/>
    <w:rsid w:val="002F707B"/>
    <w:rsid w:val="003024A9"/>
    <w:rsid w:val="003049E8"/>
    <w:rsid w:val="00305C91"/>
    <w:rsid w:val="003076FF"/>
    <w:rsid w:val="003146F9"/>
    <w:rsid w:val="00321AF1"/>
    <w:rsid w:val="003223C0"/>
    <w:rsid w:val="00324A99"/>
    <w:rsid w:val="00326A83"/>
    <w:rsid w:val="00326EFD"/>
    <w:rsid w:val="00327E32"/>
    <w:rsid w:val="0033007F"/>
    <w:rsid w:val="00340999"/>
    <w:rsid w:val="00345BFA"/>
    <w:rsid w:val="00345E05"/>
    <w:rsid w:val="0035181F"/>
    <w:rsid w:val="00354239"/>
    <w:rsid w:val="0036050A"/>
    <w:rsid w:val="0036657B"/>
    <w:rsid w:val="00377719"/>
    <w:rsid w:val="00382448"/>
    <w:rsid w:val="003839EF"/>
    <w:rsid w:val="00393AC9"/>
    <w:rsid w:val="0039533D"/>
    <w:rsid w:val="00396843"/>
    <w:rsid w:val="003A137F"/>
    <w:rsid w:val="003A1BD8"/>
    <w:rsid w:val="003A7629"/>
    <w:rsid w:val="003B2ABA"/>
    <w:rsid w:val="003C2D02"/>
    <w:rsid w:val="003C3BBA"/>
    <w:rsid w:val="003D3DA8"/>
    <w:rsid w:val="003D5D2D"/>
    <w:rsid w:val="003E5B22"/>
    <w:rsid w:val="003E7664"/>
    <w:rsid w:val="003F13AD"/>
    <w:rsid w:val="003F2D00"/>
    <w:rsid w:val="003F4469"/>
    <w:rsid w:val="003F4CE4"/>
    <w:rsid w:val="003F6D9A"/>
    <w:rsid w:val="003F7C50"/>
    <w:rsid w:val="00422400"/>
    <w:rsid w:val="00433AA6"/>
    <w:rsid w:val="004408F6"/>
    <w:rsid w:val="00451E9A"/>
    <w:rsid w:val="00451F11"/>
    <w:rsid w:val="00453A6B"/>
    <w:rsid w:val="004548E0"/>
    <w:rsid w:val="00470DE5"/>
    <w:rsid w:val="004728F5"/>
    <w:rsid w:val="0047585D"/>
    <w:rsid w:val="00476CD1"/>
    <w:rsid w:val="00481BBE"/>
    <w:rsid w:val="004867CE"/>
    <w:rsid w:val="00493410"/>
    <w:rsid w:val="00497F2C"/>
    <w:rsid w:val="004A6E3D"/>
    <w:rsid w:val="004B0F18"/>
    <w:rsid w:val="004B17B8"/>
    <w:rsid w:val="004C1807"/>
    <w:rsid w:val="004C3501"/>
    <w:rsid w:val="004D25A5"/>
    <w:rsid w:val="004D7C87"/>
    <w:rsid w:val="004E3FD0"/>
    <w:rsid w:val="004E6512"/>
    <w:rsid w:val="004E71B4"/>
    <w:rsid w:val="004F02A1"/>
    <w:rsid w:val="004F0719"/>
    <w:rsid w:val="004F54D7"/>
    <w:rsid w:val="005034EF"/>
    <w:rsid w:val="0050496A"/>
    <w:rsid w:val="005074A1"/>
    <w:rsid w:val="00507B51"/>
    <w:rsid w:val="00510B7D"/>
    <w:rsid w:val="005139A5"/>
    <w:rsid w:val="005200CC"/>
    <w:rsid w:val="005345E0"/>
    <w:rsid w:val="00540FEB"/>
    <w:rsid w:val="0054263A"/>
    <w:rsid w:val="00555DB4"/>
    <w:rsid w:val="00556A85"/>
    <w:rsid w:val="00560D8E"/>
    <w:rsid w:val="005636BC"/>
    <w:rsid w:val="00564C38"/>
    <w:rsid w:val="00570142"/>
    <w:rsid w:val="00573CB3"/>
    <w:rsid w:val="00582E8B"/>
    <w:rsid w:val="0058674A"/>
    <w:rsid w:val="00586D14"/>
    <w:rsid w:val="00587D2C"/>
    <w:rsid w:val="0059489C"/>
    <w:rsid w:val="005975BE"/>
    <w:rsid w:val="005A2F04"/>
    <w:rsid w:val="005A56A4"/>
    <w:rsid w:val="005B4443"/>
    <w:rsid w:val="005B460F"/>
    <w:rsid w:val="005C49ED"/>
    <w:rsid w:val="005C5D05"/>
    <w:rsid w:val="005C7295"/>
    <w:rsid w:val="005D2622"/>
    <w:rsid w:val="005D3B03"/>
    <w:rsid w:val="005D6EEB"/>
    <w:rsid w:val="005E28AA"/>
    <w:rsid w:val="005E4A52"/>
    <w:rsid w:val="005E5B15"/>
    <w:rsid w:val="005F3B51"/>
    <w:rsid w:val="005F4464"/>
    <w:rsid w:val="005F73BF"/>
    <w:rsid w:val="0060036A"/>
    <w:rsid w:val="00600640"/>
    <w:rsid w:val="0060553A"/>
    <w:rsid w:val="006061E6"/>
    <w:rsid w:val="00610043"/>
    <w:rsid w:val="00615DD0"/>
    <w:rsid w:val="00617085"/>
    <w:rsid w:val="00620108"/>
    <w:rsid w:val="0062386A"/>
    <w:rsid w:val="00625E3F"/>
    <w:rsid w:val="00631CA6"/>
    <w:rsid w:val="00632EA0"/>
    <w:rsid w:val="00635CB6"/>
    <w:rsid w:val="00646584"/>
    <w:rsid w:val="0064753A"/>
    <w:rsid w:val="00651ADA"/>
    <w:rsid w:val="00652D06"/>
    <w:rsid w:val="006537CA"/>
    <w:rsid w:val="00654DCA"/>
    <w:rsid w:val="00661801"/>
    <w:rsid w:val="006621FF"/>
    <w:rsid w:val="00663C08"/>
    <w:rsid w:val="0067009D"/>
    <w:rsid w:val="00671244"/>
    <w:rsid w:val="00671727"/>
    <w:rsid w:val="00673CEC"/>
    <w:rsid w:val="00677CEE"/>
    <w:rsid w:val="00680485"/>
    <w:rsid w:val="00681E91"/>
    <w:rsid w:val="00682B4B"/>
    <w:rsid w:val="0068420F"/>
    <w:rsid w:val="00684CBD"/>
    <w:rsid w:val="00685D96"/>
    <w:rsid w:val="006916C0"/>
    <w:rsid w:val="00694E97"/>
    <w:rsid w:val="006950E8"/>
    <w:rsid w:val="006A1F3E"/>
    <w:rsid w:val="006B142B"/>
    <w:rsid w:val="006B19A5"/>
    <w:rsid w:val="006B329E"/>
    <w:rsid w:val="006B47D5"/>
    <w:rsid w:val="006C063A"/>
    <w:rsid w:val="006C19E1"/>
    <w:rsid w:val="006C3AEF"/>
    <w:rsid w:val="006C7260"/>
    <w:rsid w:val="006D1A71"/>
    <w:rsid w:val="006E7B38"/>
    <w:rsid w:val="006F092B"/>
    <w:rsid w:val="006F339C"/>
    <w:rsid w:val="00705322"/>
    <w:rsid w:val="00707F48"/>
    <w:rsid w:val="0071055C"/>
    <w:rsid w:val="00711B08"/>
    <w:rsid w:val="00712296"/>
    <w:rsid w:val="007179DB"/>
    <w:rsid w:val="00717F27"/>
    <w:rsid w:val="0072552A"/>
    <w:rsid w:val="00725A82"/>
    <w:rsid w:val="00726316"/>
    <w:rsid w:val="00731B10"/>
    <w:rsid w:val="00733ED6"/>
    <w:rsid w:val="00736B81"/>
    <w:rsid w:val="007376BF"/>
    <w:rsid w:val="007376D3"/>
    <w:rsid w:val="00741814"/>
    <w:rsid w:val="00742BE7"/>
    <w:rsid w:val="00750A68"/>
    <w:rsid w:val="00752791"/>
    <w:rsid w:val="00752C64"/>
    <w:rsid w:val="00753046"/>
    <w:rsid w:val="00753F2B"/>
    <w:rsid w:val="0075527D"/>
    <w:rsid w:val="0075548A"/>
    <w:rsid w:val="0075640A"/>
    <w:rsid w:val="00756E72"/>
    <w:rsid w:val="00761099"/>
    <w:rsid w:val="00766433"/>
    <w:rsid w:val="0077102C"/>
    <w:rsid w:val="007740C0"/>
    <w:rsid w:val="007771FF"/>
    <w:rsid w:val="00777AAF"/>
    <w:rsid w:val="007805C4"/>
    <w:rsid w:val="00782D9B"/>
    <w:rsid w:val="00783D3B"/>
    <w:rsid w:val="00791AA6"/>
    <w:rsid w:val="00792D95"/>
    <w:rsid w:val="00793490"/>
    <w:rsid w:val="007A0547"/>
    <w:rsid w:val="007A05B8"/>
    <w:rsid w:val="007A4206"/>
    <w:rsid w:val="007B01F9"/>
    <w:rsid w:val="007B0BCB"/>
    <w:rsid w:val="007B35BB"/>
    <w:rsid w:val="007B4846"/>
    <w:rsid w:val="007B6DCD"/>
    <w:rsid w:val="007C1601"/>
    <w:rsid w:val="007C17A6"/>
    <w:rsid w:val="007C6788"/>
    <w:rsid w:val="007C6A96"/>
    <w:rsid w:val="007D3792"/>
    <w:rsid w:val="007D6CD1"/>
    <w:rsid w:val="007E2BA6"/>
    <w:rsid w:val="007E4295"/>
    <w:rsid w:val="007F5E2F"/>
    <w:rsid w:val="007F7BD0"/>
    <w:rsid w:val="00800FD6"/>
    <w:rsid w:val="00805AA9"/>
    <w:rsid w:val="0081020C"/>
    <w:rsid w:val="008126A1"/>
    <w:rsid w:val="00813C39"/>
    <w:rsid w:val="0081685C"/>
    <w:rsid w:val="00822DC0"/>
    <w:rsid w:val="00830484"/>
    <w:rsid w:val="00831D8A"/>
    <w:rsid w:val="0083204D"/>
    <w:rsid w:val="00832A92"/>
    <w:rsid w:val="008343F9"/>
    <w:rsid w:val="008351B0"/>
    <w:rsid w:val="008406B9"/>
    <w:rsid w:val="0084112A"/>
    <w:rsid w:val="00841B7E"/>
    <w:rsid w:val="0085076E"/>
    <w:rsid w:val="0085395D"/>
    <w:rsid w:val="0086438D"/>
    <w:rsid w:val="00864AFC"/>
    <w:rsid w:val="0086758D"/>
    <w:rsid w:val="008800BC"/>
    <w:rsid w:val="008A5579"/>
    <w:rsid w:val="008B59B3"/>
    <w:rsid w:val="008C42B0"/>
    <w:rsid w:val="008C4CE3"/>
    <w:rsid w:val="008C60CD"/>
    <w:rsid w:val="008C6E5E"/>
    <w:rsid w:val="008D401E"/>
    <w:rsid w:val="008D7210"/>
    <w:rsid w:val="008E42CE"/>
    <w:rsid w:val="008E60A0"/>
    <w:rsid w:val="008E65A4"/>
    <w:rsid w:val="008E7C5C"/>
    <w:rsid w:val="008F0BA1"/>
    <w:rsid w:val="008F5BFB"/>
    <w:rsid w:val="0090035B"/>
    <w:rsid w:val="00901C43"/>
    <w:rsid w:val="009075E3"/>
    <w:rsid w:val="009114C3"/>
    <w:rsid w:val="00912639"/>
    <w:rsid w:val="00915038"/>
    <w:rsid w:val="00916FAD"/>
    <w:rsid w:val="00921FF3"/>
    <w:rsid w:val="009258E0"/>
    <w:rsid w:val="009313D9"/>
    <w:rsid w:val="009323CF"/>
    <w:rsid w:val="00936627"/>
    <w:rsid w:val="00944487"/>
    <w:rsid w:val="009447B4"/>
    <w:rsid w:val="00953B88"/>
    <w:rsid w:val="009553FC"/>
    <w:rsid w:val="009616AD"/>
    <w:rsid w:val="00961D71"/>
    <w:rsid w:val="009639F1"/>
    <w:rsid w:val="0096676F"/>
    <w:rsid w:val="009A3D85"/>
    <w:rsid w:val="009A558D"/>
    <w:rsid w:val="009B33B2"/>
    <w:rsid w:val="009B6689"/>
    <w:rsid w:val="009C0986"/>
    <w:rsid w:val="009C3C7F"/>
    <w:rsid w:val="009C4616"/>
    <w:rsid w:val="009C466C"/>
    <w:rsid w:val="009C565F"/>
    <w:rsid w:val="009C6063"/>
    <w:rsid w:val="009D2A34"/>
    <w:rsid w:val="009D2BBA"/>
    <w:rsid w:val="009D3964"/>
    <w:rsid w:val="009D538B"/>
    <w:rsid w:val="009E1A40"/>
    <w:rsid w:val="009F181E"/>
    <w:rsid w:val="009F1E9C"/>
    <w:rsid w:val="009F2AEC"/>
    <w:rsid w:val="009F3FD9"/>
    <w:rsid w:val="00A04867"/>
    <w:rsid w:val="00A10FBE"/>
    <w:rsid w:val="00A122BD"/>
    <w:rsid w:val="00A12933"/>
    <w:rsid w:val="00A12BD5"/>
    <w:rsid w:val="00A161EB"/>
    <w:rsid w:val="00A16C55"/>
    <w:rsid w:val="00A21465"/>
    <w:rsid w:val="00A25A88"/>
    <w:rsid w:val="00A263F3"/>
    <w:rsid w:val="00A27D63"/>
    <w:rsid w:val="00A27F57"/>
    <w:rsid w:val="00A32896"/>
    <w:rsid w:val="00A33155"/>
    <w:rsid w:val="00A37346"/>
    <w:rsid w:val="00A37BF5"/>
    <w:rsid w:val="00A435BC"/>
    <w:rsid w:val="00A52933"/>
    <w:rsid w:val="00A56AD1"/>
    <w:rsid w:val="00A61830"/>
    <w:rsid w:val="00A66B58"/>
    <w:rsid w:val="00A66D62"/>
    <w:rsid w:val="00A672CA"/>
    <w:rsid w:val="00A712B0"/>
    <w:rsid w:val="00A7143E"/>
    <w:rsid w:val="00A74BE1"/>
    <w:rsid w:val="00A76171"/>
    <w:rsid w:val="00A83219"/>
    <w:rsid w:val="00A83E08"/>
    <w:rsid w:val="00A841D1"/>
    <w:rsid w:val="00A87E06"/>
    <w:rsid w:val="00A93337"/>
    <w:rsid w:val="00A94E63"/>
    <w:rsid w:val="00AA1531"/>
    <w:rsid w:val="00AA310F"/>
    <w:rsid w:val="00AA3C20"/>
    <w:rsid w:val="00AB2397"/>
    <w:rsid w:val="00AB7BA7"/>
    <w:rsid w:val="00AC1F89"/>
    <w:rsid w:val="00AC3CAD"/>
    <w:rsid w:val="00AC417D"/>
    <w:rsid w:val="00AC77F7"/>
    <w:rsid w:val="00AE027F"/>
    <w:rsid w:val="00AE253E"/>
    <w:rsid w:val="00AE3E64"/>
    <w:rsid w:val="00AF6561"/>
    <w:rsid w:val="00B02CF0"/>
    <w:rsid w:val="00B02E8A"/>
    <w:rsid w:val="00B043F6"/>
    <w:rsid w:val="00B05810"/>
    <w:rsid w:val="00B1126B"/>
    <w:rsid w:val="00B11F5E"/>
    <w:rsid w:val="00B302B3"/>
    <w:rsid w:val="00B3264C"/>
    <w:rsid w:val="00B434C1"/>
    <w:rsid w:val="00B44C52"/>
    <w:rsid w:val="00B4527A"/>
    <w:rsid w:val="00B47091"/>
    <w:rsid w:val="00B47871"/>
    <w:rsid w:val="00B50533"/>
    <w:rsid w:val="00B553C1"/>
    <w:rsid w:val="00B6661F"/>
    <w:rsid w:val="00B67B11"/>
    <w:rsid w:val="00B75F2E"/>
    <w:rsid w:val="00B81119"/>
    <w:rsid w:val="00B8585B"/>
    <w:rsid w:val="00B90AA6"/>
    <w:rsid w:val="00B927E1"/>
    <w:rsid w:val="00B95FB4"/>
    <w:rsid w:val="00B97BDC"/>
    <w:rsid w:val="00BA2E06"/>
    <w:rsid w:val="00BA4861"/>
    <w:rsid w:val="00BA7F6A"/>
    <w:rsid w:val="00BB2FD5"/>
    <w:rsid w:val="00BB3788"/>
    <w:rsid w:val="00BB4EF0"/>
    <w:rsid w:val="00BB691F"/>
    <w:rsid w:val="00BC0F69"/>
    <w:rsid w:val="00BD0658"/>
    <w:rsid w:val="00BD70E9"/>
    <w:rsid w:val="00BD7735"/>
    <w:rsid w:val="00BF068D"/>
    <w:rsid w:val="00BF3877"/>
    <w:rsid w:val="00BF60E8"/>
    <w:rsid w:val="00C04EFE"/>
    <w:rsid w:val="00C05E29"/>
    <w:rsid w:val="00C05FE9"/>
    <w:rsid w:val="00C14409"/>
    <w:rsid w:val="00C1482B"/>
    <w:rsid w:val="00C1690E"/>
    <w:rsid w:val="00C236B9"/>
    <w:rsid w:val="00C328DF"/>
    <w:rsid w:val="00C37FA3"/>
    <w:rsid w:val="00C454E4"/>
    <w:rsid w:val="00C51A6B"/>
    <w:rsid w:val="00C546CE"/>
    <w:rsid w:val="00C5595D"/>
    <w:rsid w:val="00C615B3"/>
    <w:rsid w:val="00C6543A"/>
    <w:rsid w:val="00C74375"/>
    <w:rsid w:val="00C905AF"/>
    <w:rsid w:val="00CA1E8D"/>
    <w:rsid w:val="00CA4E4A"/>
    <w:rsid w:val="00CB10F7"/>
    <w:rsid w:val="00CB2E8B"/>
    <w:rsid w:val="00CB7DA9"/>
    <w:rsid w:val="00CC5274"/>
    <w:rsid w:val="00CC5C69"/>
    <w:rsid w:val="00CC7B79"/>
    <w:rsid w:val="00CE23DD"/>
    <w:rsid w:val="00CE32C6"/>
    <w:rsid w:val="00CE3D20"/>
    <w:rsid w:val="00CF0867"/>
    <w:rsid w:val="00CF2B61"/>
    <w:rsid w:val="00CF48B0"/>
    <w:rsid w:val="00CF7330"/>
    <w:rsid w:val="00D06580"/>
    <w:rsid w:val="00D075BF"/>
    <w:rsid w:val="00D12FAA"/>
    <w:rsid w:val="00D135B7"/>
    <w:rsid w:val="00D14B12"/>
    <w:rsid w:val="00D20AAB"/>
    <w:rsid w:val="00D30F3A"/>
    <w:rsid w:val="00D43861"/>
    <w:rsid w:val="00D451E7"/>
    <w:rsid w:val="00D45D2C"/>
    <w:rsid w:val="00D51C7B"/>
    <w:rsid w:val="00D521DF"/>
    <w:rsid w:val="00D54E31"/>
    <w:rsid w:val="00D552A5"/>
    <w:rsid w:val="00D5734A"/>
    <w:rsid w:val="00D63FC9"/>
    <w:rsid w:val="00D7126D"/>
    <w:rsid w:val="00D82694"/>
    <w:rsid w:val="00D85FEE"/>
    <w:rsid w:val="00D874F8"/>
    <w:rsid w:val="00D87FA5"/>
    <w:rsid w:val="00D91AE1"/>
    <w:rsid w:val="00D97541"/>
    <w:rsid w:val="00DA28B2"/>
    <w:rsid w:val="00DA526F"/>
    <w:rsid w:val="00DA64E8"/>
    <w:rsid w:val="00DB3D81"/>
    <w:rsid w:val="00DB6E68"/>
    <w:rsid w:val="00DD1436"/>
    <w:rsid w:val="00DD42FF"/>
    <w:rsid w:val="00DD78D5"/>
    <w:rsid w:val="00DE0C2E"/>
    <w:rsid w:val="00DE4F1D"/>
    <w:rsid w:val="00DE7847"/>
    <w:rsid w:val="00DF150D"/>
    <w:rsid w:val="00DF4EF1"/>
    <w:rsid w:val="00DF5235"/>
    <w:rsid w:val="00DF6F63"/>
    <w:rsid w:val="00E07497"/>
    <w:rsid w:val="00E101B8"/>
    <w:rsid w:val="00E20E75"/>
    <w:rsid w:val="00E23129"/>
    <w:rsid w:val="00E24A85"/>
    <w:rsid w:val="00E267DF"/>
    <w:rsid w:val="00E32A7D"/>
    <w:rsid w:val="00E57B14"/>
    <w:rsid w:val="00E662B0"/>
    <w:rsid w:val="00E74952"/>
    <w:rsid w:val="00E831C4"/>
    <w:rsid w:val="00E85F09"/>
    <w:rsid w:val="00E86F58"/>
    <w:rsid w:val="00E90132"/>
    <w:rsid w:val="00E91301"/>
    <w:rsid w:val="00EA2065"/>
    <w:rsid w:val="00EA6142"/>
    <w:rsid w:val="00EA6FEC"/>
    <w:rsid w:val="00EB429F"/>
    <w:rsid w:val="00EB7BD8"/>
    <w:rsid w:val="00EC0B75"/>
    <w:rsid w:val="00EC17E4"/>
    <w:rsid w:val="00EC1D82"/>
    <w:rsid w:val="00EC1ED0"/>
    <w:rsid w:val="00EC4C0C"/>
    <w:rsid w:val="00EC6AD6"/>
    <w:rsid w:val="00F00E05"/>
    <w:rsid w:val="00F01470"/>
    <w:rsid w:val="00F01A97"/>
    <w:rsid w:val="00F023B4"/>
    <w:rsid w:val="00F02A29"/>
    <w:rsid w:val="00F10C13"/>
    <w:rsid w:val="00F22CC2"/>
    <w:rsid w:val="00F24905"/>
    <w:rsid w:val="00F25461"/>
    <w:rsid w:val="00F2743A"/>
    <w:rsid w:val="00F31496"/>
    <w:rsid w:val="00F3183D"/>
    <w:rsid w:val="00F31EB2"/>
    <w:rsid w:val="00F368D0"/>
    <w:rsid w:val="00F44780"/>
    <w:rsid w:val="00F4658B"/>
    <w:rsid w:val="00F46DFC"/>
    <w:rsid w:val="00F473C0"/>
    <w:rsid w:val="00F515FB"/>
    <w:rsid w:val="00F53924"/>
    <w:rsid w:val="00F5608B"/>
    <w:rsid w:val="00F60F61"/>
    <w:rsid w:val="00F61A13"/>
    <w:rsid w:val="00F6215B"/>
    <w:rsid w:val="00F665E2"/>
    <w:rsid w:val="00F67A8F"/>
    <w:rsid w:val="00F70D97"/>
    <w:rsid w:val="00F731E0"/>
    <w:rsid w:val="00F75E76"/>
    <w:rsid w:val="00F768A6"/>
    <w:rsid w:val="00F82675"/>
    <w:rsid w:val="00F83995"/>
    <w:rsid w:val="00F85A21"/>
    <w:rsid w:val="00F87E07"/>
    <w:rsid w:val="00F946FA"/>
    <w:rsid w:val="00F960B1"/>
    <w:rsid w:val="00F9756C"/>
    <w:rsid w:val="00FA097C"/>
    <w:rsid w:val="00FA353D"/>
    <w:rsid w:val="00FA6B57"/>
    <w:rsid w:val="00FC3298"/>
    <w:rsid w:val="00FD3A34"/>
    <w:rsid w:val="00FE406A"/>
    <w:rsid w:val="00FE7C54"/>
    <w:rsid w:val="00FF5C1C"/>
    <w:rsid w:val="00FF67C3"/>
    <w:rsid w:val="00FF7A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217B923"/>
  <w15:chartTrackingRefBased/>
  <w15:docId w15:val="{62B73B6A-FD2C-4B06-B8BD-DBD547EC3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6643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列表段落1"/>
    <w:basedOn w:val="a"/>
    <w:rsid w:val="00766433"/>
    <w:pPr>
      <w:ind w:firstLineChars="200" w:firstLine="420"/>
    </w:pPr>
    <w:rPr>
      <w:rFonts w:ascii="Calibri" w:hAnsi="Calibri"/>
      <w:szCs w:val="22"/>
    </w:rPr>
  </w:style>
  <w:style w:type="table" w:styleId="a3">
    <w:name w:val="Table Grid"/>
    <w:basedOn w:val="a1"/>
    <w:rsid w:val="0076643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basedOn w:val="a"/>
    <w:autoRedefine/>
    <w:rsid w:val="00B97BDC"/>
    <w:pPr>
      <w:widowControl/>
      <w:spacing w:after="160" w:line="240" w:lineRule="exact"/>
      <w:jc w:val="left"/>
    </w:pPr>
    <w:rPr>
      <w:rFonts w:ascii="Verdana" w:eastAsia="仿宋_GB2312" w:hAnsi="Verdana"/>
      <w:kern w:val="0"/>
      <w:sz w:val="24"/>
      <w:szCs w:val="20"/>
      <w:lang w:eastAsia="en-US"/>
    </w:rPr>
  </w:style>
  <w:style w:type="paragraph" w:styleId="a5">
    <w:name w:val="header"/>
    <w:basedOn w:val="a"/>
    <w:rsid w:val="005A2F04"/>
    <w:pPr>
      <w:pBdr>
        <w:bottom w:val="single" w:sz="6" w:space="1" w:color="auto"/>
      </w:pBdr>
      <w:tabs>
        <w:tab w:val="center" w:pos="4153"/>
        <w:tab w:val="right" w:pos="8306"/>
      </w:tabs>
      <w:snapToGrid w:val="0"/>
      <w:jc w:val="center"/>
    </w:pPr>
    <w:rPr>
      <w:sz w:val="18"/>
      <w:szCs w:val="18"/>
    </w:rPr>
  </w:style>
  <w:style w:type="paragraph" w:styleId="a6">
    <w:name w:val="footer"/>
    <w:basedOn w:val="a"/>
    <w:rsid w:val="005A2F04"/>
    <w:pPr>
      <w:tabs>
        <w:tab w:val="center" w:pos="4153"/>
        <w:tab w:val="right" w:pos="8306"/>
      </w:tabs>
      <w:snapToGrid w:val="0"/>
      <w:jc w:val="left"/>
    </w:pPr>
    <w:rPr>
      <w:sz w:val="18"/>
      <w:szCs w:val="18"/>
    </w:rPr>
  </w:style>
  <w:style w:type="paragraph" w:customStyle="1" w:styleId="Char">
    <w:name w:val="Char"/>
    <w:basedOn w:val="a"/>
    <w:autoRedefine/>
    <w:rsid w:val="007E2BA6"/>
    <w:pPr>
      <w:widowControl/>
      <w:spacing w:after="160" w:line="240" w:lineRule="exact"/>
      <w:jc w:val="left"/>
    </w:pPr>
    <w:rPr>
      <w:rFonts w:ascii="Verdana" w:eastAsia="仿宋_GB2312" w:hAnsi="Verdana"/>
      <w:kern w:val="0"/>
      <w:sz w:val="24"/>
      <w:szCs w:val="20"/>
      <w:lang w:eastAsia="en-US"/>
    </w:rPr>
  </w:style>
  <w:style w:type="paragraph" w:customStyle="1" w:styleId="CharChar3">
    <w:name w:val="Char Char3"/>
    <w:basedOn w:val="a"/>
    <w:autoRedefine/>
    <w:rsid w:val="00AC1F89"/>
    <w:pPr>
      <w:widowControl/>
      <w:spacing w:after="160" w:line="240" w:lineRule="exact"/>
      <w:jc w:val="left"/>
    </w:pPr>
    <w:rPr>
      <w:rFonts w:ascii="Verdana" w:eastAsia="仿宋_GB2312" w:hAnsi="Verdana"/>
      <w:kern w:val="0"/>
      <w:sz w:val="24"/>
      <w:szCs w:val="20"/>
      <w:lang w:eastAsia="en-US"/>
    </w:rPr>
  </w:style>
  <w:style w:type="paragraph" w:styleId="a7">
    <w:name w:val="Body Text"/>
    <w:basedOn w:val="a"/>
    <w:link w:val="a8"/>
    <w:rsid w:val="00C905AF"/>
    <w:pPr>
      <w:autoSpaceDE w:val="0"/>
      <w:autoSpaceDN w:val="0"/>
      <w:adjustRightInd w:val="0"/>
      <w:spacing w:after="120"/>
      <w:jc w:val="left"/>
    </w:pPr>
    <w:rPr>
      <w:rFonts w:ascii="Arial" w:hAnsi="Arial"/>
      <w:kern w:val="0"/>
      <w:sz w:val="20"/>
      <w:szCs w:val="20"/>
    </w:rPr>
  </w:style>
  <w:style w:type="character" w:customStyle="1" w:styleId="a8">
    <w:name w:val="正文文本 字符"/>
    <w:link w:val="a7"/>
    <w:semiHidden/>
    <w:locked/>
    <w:rsid w:val="00C905AF"/>
    <w:rPr>
      <w:rFonts w:ascii="Arial" w:eastAsia="宋体" w:hAnsi="Arial"/>
      <w:lang w:val="en-US" w:eastAsia="zh-CN" w:bidi="ar-SA"/>
    </w:rPr>
  </w:style>
  <w:style w:type="character" w:customStyle="1" w:styleId="authors-list-item">
    <w:name w:val="authors-list-item"/>
    <w:basedOn w:val="a0"/>
    <w:rsid w:val="008C42B0"/>
  </w:style>
  <w:style w:type="character" w:styleId="a9">
    <w:name w:val="Hyperlink"/>
    <w:uiPriority w:val="99"/>
    <w:unhideWhenUsed/>
    <w:rsid w:val="008C42B0"/>
    <w:rPr>
      <w:color w:val="0000FF"/>
      <w:u w:val="single"/>
    </w:rPr>
  </w:style>
  <w:style w:type="character" w:customStyle="1" w:styleId="author-sup-separator">
    <w:name w:val="author-sup-separator"/>
    <w:basedOn w:val="a0"/>
    <w:rsid w:val="008C42B0"/>
  </w:style>
  <w:style w:type="character" w:customStyle="1" w:styleId="comma">
    <w:name w:val="comma"/>
    <w:basedOn w:val="a0"/>
    <w:rsid w:val="008C42B0"/>
  </w:style>
  <w:style w:type="table" w:customStyle="1" w:styleId="10">
    <w:name w:val="网格型1"/>
    <w:basedOn w:val="a1"/>
    <w:next w:val="a3"/>
    <w:uiPriority w:val="39"/>
    <w:qFormat/>
    <w:rsid w:val="008C6E5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ip">
    <w:name w:val="skip"/>
    <w:basedOn w:val="a0"/>
    <w:rsid w:val="00D06580"/>
  </w:style>
  <w:style w:type="character" w:customStyle="1" w:styleId="apple-converted-space">
    <w:name w:val="apple-converted-space"/>
    <w:basedOn w:val="a0"/>
    <w:rsid w:val="00D065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0760">
      <w:bodyDiv w:val="1"/>
      <w:marLeft w:val="0"/>
      <w:marRight w:val="0"/>
      <w:marTop w:val="0"/>
      <w:marBottom w:val="0"/>
      <w:divBdr>
        <w:top w:val="none" w:sz="0" w:space="0" w:color="auto"/>
        <w:left w:val="none" w:sz="0" w:space="0" w:color="auto"/>
        <w:bottom w:val="none" w:sz="0" w:space="0" w:color="auto"/>
        <w:right w:val="none" w:sz="0" w:space="0" w:color="auto"/>
      </w:divBdr>
    </w:div>
    <w:div w:id="180362856">
      <w:bodyDiv w:val="1"/>
      <w:marLeft w:val="0"/>
      <w:marRight w:val="0"/>
      <w:marTop w:val="0"/>
      <w:marBottom w:val="0"/>
      <w:divBdr>
        <w:top w:val="none" w:sz="0" w:space="0" w:color="auto"/>
        <w:left w:val="none" w:sz="0" w:space="0" w:color="auto"/>
        <w:bottom w:val="none" w:sz="0" w:space="0" w:color="auto"/>
        <w:right w:val="none" w:sz="0" w:space="0" w:color="auto"/>
      </w:divBdr>
      <w:divsChild>
        <w:div w:id="1428500607">
          <w:marLeft w:val="0"/>
          <w:marRight w:val="0"/>
          <w:marTop w:val="0"/>
          <w:marBottom w:val="0"/>
          <w:divBdr>
            <w:top w:val="none" w:sz="0" w:space="0" w:color="auto"/>
            <w:left w:val="none" w:sz="0" w:space="0" w:color="auto"/>
            <w:bottom w:val="none" w:sz="0" w:space="0" w:color="auto"/>
            <w:right w:val="none" w:sz="0" w:space="0" w:color="auto"/>
          </w:divBdr>
        </w:div>
      </w:divsChild>
    </w:div>
    <w:div w:id="208886048">
      <w:bodyDiv w:val="1"/>
      <w:marLeft w:val="0"/>
      <w:marRight w:val="0"/>
      <w:marTop w:val="0"/>
      <w:marBottom w:val="0"/>
      <w:divBdr>
        <w:top w:val="none" w:sz="0" w:space="0" w:color="auto"/>
        <w:left w:val="none" w:sz="0" w:space="0" w:color="auto"/>
        <w:bottom w:val="none" w:sz="0" w:space="0" w:color="auto"/>
        <w:right w:val="none" w:sz="0" w:space="0" w:color="auto"/>
      </w:divBdr>
    </w:div>
    <w:div w:id="328798739">
      <w:bodyDiv w:val="1"/>
      <w:marLeft w:val="0"/>
      <w:marRight w:val="0"/>
      <w:marTop w:val="0"/>
      <w:marBottom w:val="0"/>
      <w:divBdr>
        <w:top w:val="none" w:sz="0" w:space="0" w:color="auto"/>
        <w:left w:val="none" w:sz="0" w:space="0" w:color="auto"/>
        <w:bottom w:val="none" w:sz="0" w:space="0" w:color="auto"/>
        <w:right w:val="none" w:sz="0" w:space="0" w:color="auto"/>
      </w:divBdr>
    </w:div>
    <w:div w:id="329413884">
      <w:bodyDiv w:val="1"/>
      <w:marLeft w:val="0"/>
      <w:marRight w:val="0"/>
      <w:marTop w:val="0"/>
      <w:marBottom w:val="0"/>
      <w:divBdr>
        <w:top w:val="none" w:sz="0" w:space="0" w:color="auto"/>
        <w:left w:val="none" w:sz="0" w:space="0" w:color="auto"/>
        <w:bottom w:val="none" w:sz="0" w:space="0" w:color="auto"/>
        <w:right w:val="none" w:sz="0" w:space="0" w:color="auto"/>
      </w:divBdr>
    </w:div>
    <w:div w:id="707992436">
      <w:bodyDiv w:val="1"/>
      <w:marLeft w:val="0"/>
      <w:marRight w:val="0"/>
      <w:marTop w:val="0"/>
      <w:marBottom w:val="0"/>
      <w:divBdr>
        <w:top w:val="none" w:sz="0" w:space="0" w:color="auto"/>
        <w:left w:val="none" w:sz="0" w:space="0" w:color="auto"/>
        <w:bottom w:val="none" w:sz="0" w:space="0" w:color="auto"/>
        <w:right w:val="none" w:sz="0" w:space="0" w:color="auto"/>
      </w:divBdr>
    </w:div>
    <w:div w:id="782650749">
      <w:bodyDiv w:val="1"/>
      <w:marLeft w:val="0"/>
      <w:marRight w:val="0"/>
      <w:marTop w:val="0"/>
      <w:marBottom w:val="0"/>
      <w:divBdr>
        <w:top w:val="none" w:sz="0" w:space="0" w:color="auto"/>
        <w:left w:val="none" w:sz="0" w:space="0" w:color="auto"/>
        <w:bottom w:val="none" w:sz="0" w:space="0" w:color="auto"/>
        <w:right w:val="none" w:sz="0" w:space="0" w:color="auto"/>
      </w:divBdr>
    </w:div>
    <w:div w:id="832842691">
      <w:bodyDiv w:val="1"/>
      <w:marLeft w:val="0"/>
      <w:marRight w:val="0"/>
      <w:marTop w:val="0"/>
      <w:marBottom w:val="0"/>
      <w:divBdr>
        <w:top w:val="none" w:sz="0" w:space="0" w:color="auto"/>
        <w:left w:val="none" w:sz="0" w:space="0" w:color="auto"/>
        <w:bottom w:val="none" w:sz="0" w:space="0" w:color="auto"/>
        <w:right w:val="none" w:sz="0" w:space="0" w:color="auto"/>
      </w:divBdr>
    </w:div>
    <w:div w:id="886718739">
      <w:bodyDiv w:val="1"/>
      <w:marLeft w:val="0"/>
      <w:marRight w:val="0"/>
      <w:marTop w:val="0"/>
      <w:marBottom w:val="0"/>
      <w:divBdr>
        <w:top w:val="none" w:sz="0" w:space="0" w:color="auto"/>
        <w:left w:val="none" w:sz="0" w:space="0" w:color="auto"/>
        <w:bottom w:val="none" w:sz="0" w:space="0" w:color="auto"/>
        <w:right w:val="none" w:sz="0" w:space="0" w:color="auto"/>
      </w:divBdr>
      <w:divsChild>
        <w:div w:id="1474984953">
          <w:marLeft w:val="0"/>
          <w:marRight w:val="0"/>
          <w:marTop w:val="0"/>
          <w:marBottom w:val="0"/>
          <w:divBdr>
            <w:top w:val="none" w:sz="0" w:space="0" w:color="auto"/>
            <w:left w:val="none" w:sz="0" w:space="0" w:color="auto"/>
            <w:bottom w:val="none" w:sz="0" w:space="0" w:color="auto"/>
            <w:right w:val="none" w:sz="0" w:space="0" w:color="auto"/>
          </w:divBdr>
        </w:div>
      </w:divsChild>
    </w:div>
    <w:div w:id="933979969">
      <w:bodyDiv w:val="1"/>
      <w:marLeft w:val="0"/>
      <w:marRight w:val="0"/>
      <w:marTop w:val="0"/>
      <w:marBottom w:val="0"/>
      <w:divBdr>
        <w:top w:val="none" w:sz="0" w:space="0" w:color="auto"/>
        <w:left w:val="none" w:sz="0" w:space="0" w:color="auto"/>
        <w:bottom w:val="none" w:sz="0" w:space="0" w:color="auto"/>
        <w:right w:val="none" w:sz="0" w:space="0" w:color="auto"/>
      </w:divBdr>
    </w:div>
    <w:div w:id="983387367">
      <w:bodyDiv w:val="1"/>
      <w:marLeft w:val="0"/>
      <w:marRight w:val="0"/>
      <w:marTop w:val="0"/>
      <w:marBottom w:val="0"/>
      <w:divBdr>
        <w:top w:val="none" w:sz="0" w:space="0" w:color="auto"/>
        <w:left w:val="none" w:sz="0" w:space="0" w:color="auto"/>
        <w:bottom w:val="none" w:sz="0" w:space="0" w:color="auto"/>
        <w:right w:val="none" w:sz="0" w:space="0" w:color="auto"/>
      </w:divBdr>
      <w:divsChild>
        <w:div w:id="901335717">
          <w:marLeft w:val="0"/>
          <w:marRight w:val="0"/>
          <w:marTop w:val="0"/>
          <w:marBottom w:val="0"/>
          <w:divBdr>
            <w:top w:val="none" w:sz="0" w:space="0" w:color="auto"/>
            <w:left w:val="none" w:sz="0" w:space="0" w:color="auto"/>
            <w:bottom w:val="none" w:sz="0" w:space="0" w:color="auto"/>
            <w:right w:val="none" w:sz="0" w:space="0" w:color="auto"/>
          </w:divBdr>
        </w:div>
      </w:divsChild>
    </w:div>
    <w:div w:id="1082682422">
      <w:bodyDiv w:val="1"/>
      <w:marLeft w:val="0"/>
      <w:marRight w:val="0"/>
      <w:marTop w:val="0"/>
      <w:marBottom w:val="0"/>
      <w:divBdr>
        <w:top w:val="none" w:sz="0" w:space="0" w:color="auto"/>
        <w:left w:val="none" w:sz="0" w:space="0" w:color="auto"/>
        <w:bottom w:val="none" w:sz="0" w:space="0" w:color="auto"/>
        <w:right w:val="none" w:sz="0" w:space="0" w:color="auto"/>
      </w:divBdr>
    </w:div>
    <w:div w:id="1100030153">
      <w:bodyDiv w:val="1"/>
      <w:marLeft w:val="0"/>
      <w:marRight w:val="0"/>
      <w:marTop w:val="0"/>
      <w:marBottom w:val="0"/>
      <w:divBdr>
        <w:top w:val="none" w:sz="0" w:space="0" w:color="auto"/>
        <w:left w:val="none" w:sz="0" w:space="0" w:color="auto"/>
        <w:bottom w:val="none" w:sz="0" w:space="0" w:color="auto"/>
        <w:right w:val="none" w:sz="0" w:space="0" w:color="auto"/>
      </w:divBdr>
    </w:div>
    <w:div w:id="1198736784">
      <w:bodyDiv w:val="1"/>
      <w:marLeft w:val="0"/>
      <w:marRight w:val="0"/>
      <w:marTop w:val="0"/>
      <w:marBottom w:val="0"/>
      <w:divBdr>
        <w:top w:val="none" w:sz="0" w:space="0" w:color="auto"/>
        <w:left w:val="none" w:sz="0" w:space="0" w:color="auto"/>
        <w:bottom w:val="none" w:sz="0" w:space="0" w:color="auto"/>
        <w:right w:val="none" w:sz="0" w:space="0" w:color="auto"/>
      </w:divBdr>
    </w:div>
    <w:div w:id="1240750300">
      <w:bodyDiv w:val="1"/>
      <w:marLeft w:val="0"/>
      <w:marRight w:val="0"/>
      <w:marTop w:val="0"/>
      <w:marBottom w:val="0"/>
      <w:divBdr>
        <w:top w:val="none" w:sz="0" w:space="0" w:color="auto"/>
        <w:left w:val="none" w:sz="0" w:space="0" w:color="auto"/>
        <w:bottom w:val="none" w:sz="0" w:space="0" w:color="auto"/>
        <w:right w:val="none" w:sz="0" w:space="0" w:color="auto"/>
      </w:divBdr>
      <w:divsChild>
        <w:div w:id="577983876">
          <w:marLeft w:val="0"/>
          <w:marRight w:val="0"/>
          <w:marTop w:val="0"/>
          <w:marBottom w:val="0"/>
          <w:divBdr>
            <w:top w:val="none" w:sz="0" w:space="0" w:color="auto"/>
            <w:left w:val="none" w:sz="0" w:space="0" w:color="auto"/>
            <w:bottom w:val="none" w:sz="0" w:space="0" w:color="auto"/>
            <w:right w:val="none" w:sz="0" w:space="0" w:color="auto"/>
          </w:divBdr>
        </w:div>
      </w:divsChild>
    </w:div>
    <w:div w:id="1309480892">
      <w:bodyDiv w:val="1"/>
      <w:marLeft w:val="0"/>
      <w:marRight w:val="0"/>
      <w:marTop w:val="0"/>
      <w:marBottom w:val="0"/>
      <w:divBdr>
        <w:top w:val="none" w:sz="0" w:space="0" w:color="auto"/>
        <w:left w:val="none" w:sz="0" w:space="0" w:color="auto"/>
        <w:bottom w:val="none" w:sz="0" w:space="0" w:color="auto"/>
        <w:right w:val="none" w:sz="0" w:space="0" w:color="auto"/>
      </w:divBdr>
    </w:div>
    <w:div w:id="1321353447">
      <w:bodyDiv w:val="1"/>
      <w:marLeft w:val="0"/>
      <w:marRight w:val="0"/>
      <w:marTop w:val="0"/>
      <w:marBottom w:val="0"/>
      <w:divBdr>
        <w:top w:val="none" w:sz="0" w:space="0" w:color="auto"/>
        <w:left w:val="none" w:sz="0" w:space="0" w:color="auto"/>
        <w:bottom w:val="none" w:sz="0" w:space="0" w:color="auto"/>
        <w:right w:val="none" w:sz="0" w:space="0" w:color="auto"/>
      </w:divBdr>
    </w:div>
    <w:div w:id="1349717264">
      <w:bodyDiv w:val="1"/>
      <w:marLeft w:val="0"/>
      <w:marRight w:val="0"/>
      <w:marTop w:val="0"/>
      <w:marBottom w:val="0"/>
      <w:divBdr>
        <w:top w:val="none" w:sz="0" w:space="0" w:color="auto"/>
        <w:left w:val="none" w:sz="0" w:space="0" w:color="auto"/>
        <w:bottom w:val="none" w:sz="0" w:space="0" w:color="auto"/>
        <w:right w:val="none" w:sz="0" w:space="0" w:color="auto"/>
      </w:divBdr>
      <w:divsChild>
        <w:div w:id="1709254410">
          <w:marLeft w:val="0"/>
          <w:marRight w:val="0"/>
          <w:marTop w:val="0"/>
          <w:marBottom w:val="0"/>
          <w:divBdr>
            <w:top w:val="none" w:sz="0" w:space="0" w:color="auto"/>
            <w:left w:val="none" w:sz="0" w:space="0" w:color="auto"/>
            <w:bottom w:val="none" w:sz="0" w:space="0" w:color="auto"/>
            <w:right w:val="none" w:sz="0" w:space="0" w:color="auto"/>
          </w:divBdr>
        </w:div>
      </w:divsChild>
    </w:div>
    <w:div w:id="1394934261">
      <w:bodyDiv w:val="1"/>
      <w:marLeft w:val="0"/>
      <w:marRight w:val="0"/>
      <w:marTop w:val="0"/>
      <w:marBottom w:val="0"/>
      <w:divBdr>
        <w:top w:val="none" w:sz="0" w:space="0" w:color="auto"/>
        <w:left w:val="none" w:sz="0" w:space="0" w:color="auto"/>
        <w:bottom w:val="none" w:sz="0" w:space="0" w:color="auto"/>
        <w:right w:val="none" w:sz="0" w:space="0" w:color="auto"/>
      </w:divBdr>
    </w:div>
    <w:div w:id="1416052142">
      <w:bodyDiv w:val="1"/>
      <w:marLeft w:val="0"/>
      <w:marRight w:val="0"/>
      <w:marTop w:val="0"/>
      <w:marBottom w:val="0"/>
      <w:divBdr>
        <w:top w:val="none" w:sz="0" w:space="0" w:color="auto"/>
        <w:left w:val="none" w:sz="0" w:space="0" w:color="auto"/>
        <w:bottom w:val="none" w:sz="0" w:space="0" w:color="auto"/>
        <w:right w:val="none" w:sz="0" w:space="0" w:color="auto"/>
      </w:divBdr>
    </w:div>
    <w:div w:id="1653482140">
      <w:bodyDiv w:val="1"/>
      <w:marLeft w:val="0"/>
      <w:marRight w:val="0"/>
      <w:marTop w:val="0"/>
      <w:marBottom w:val="0"/>
      <w:divBdr>
        <w:top w:val="none" w:sz="0" w:space="0" w:color="auto"/>
        <w:left w:val="none" w:sz="0" w:space="0" w:color="auto"/>
        <w:bottom w:val="none" w:sz="0" w:space="0" w:color="auto"/>
        <w:right w:val="none" w:sz="0" w:space="0" w:color="auto"/>
      </w:divBdr>
    </w:div>
    <w:div w:id="1713191684">
      <w:bodyDiv w:val="1"/>
      <w:marLeft w:val="0"/>
      <w:marRight w:val="0"/>
      <w:marTop w:val="0"/>
      <w:marBottom w:val="0"/>
      <w:divBdr>
        <w:top w:val="none" w:sz="0" w:space="0" w:color="auto"/>
        <w:left w:val="none" w:sz="0" w:space="0" w:color="auto"/>
        <w:bottom w:val="none" w:sz="0" w:space="0" w:color="auto"/>
        <w:right w:val="none" w:sz="0" w:space="0" w:color="auto"/>
      </w:divBdr>
    </w:div>
    <w:div w:id="1946425870">
      <w:bodyDiv w:val="1"/>
      <w:marLeft w:val="0"/>
      <w:marRight w:val="0"/>
      <w:marTop w:val="0"/>
      <w:marBottom w:val="0"/>
      <w:divBdr>
        <w:top w:val="none" w:sz="0" w:space="0" w:color="auto"/>
        <w:left w:val="none" w:sz="0" w:space="0" w:color="auto"/>
        <w:bottom w:val="none" w:sz="0" w:space="0" w:color="auto"/>
        <w:right w:val="none" w:sz="0" w:space="0" w:color="auto"/>
      </w:divBdr>
      <w:divsChild>
        <w:div w:id="1868057401">
          <w:marLeft w:val="0"/>
          <w:marRight w:val="0"/>
          <w:marTop w:val="0"/>
          <w:marBottom w:val="0"/>
          <w:divBdr>
            <w:top w:val="none" w:sz="0" w:space="0" w:color="auto"/>
            <w:left w:val="none" w:sz="0" w:space="0" w:color="auto"/>
            <w:bottom w:val="none" w:sz="0" w:space="0" w:color="auto"/>
            <w:right w:val="none" w:sz="0" w:space="0" w:color="auto"/>
          </w:divBdr>
          <w:divsChild>
            <w:div w:id="6051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175</TotalTime>
  <Pages>5</Pages>
  <Words>341</Words>
  <Characters>1947</Characters>
  <Application>Microsoft Office Word</Application>
  <DocSecurity>0</DocSecurity>
  <Lines>16</Lines>
  <Paragraphs>4</Paragraphs>
  <ScaleCrop>false</ScaleCrop>
  <Company>CHINA</Company>
  <LinksUpToDate>false</LinksUpToDate>
  <CharactersWithSpaces>2284</CharactersWithSpaces>
  <SharedDoc>false</SharedDoc>
  <HLinks>
    <vt:vector size="24" baseType="variant">
      <vt:variant>
        <vt:i4>6946933</vt:i4>
      </vt:variant>
      <vt:variant>
        <vt:i4>2714</vt:i4>
      </vt:variant>
      <vt:variant>
        <vt:i4>1025</vt:i4>
      </vt:variant>
      <vt:variant>
        <vt:i4>1</vt:i4>
      </vt:variant>
      <vt:variant>
        <vt:lpwstr>http://www.ncbi.nlm.nih.gov/corehtml/pmc/pmcents/thinsp.gif</vt:lpwstr>
      </vt:variant>
      <vt:variant>
        <vt:lpwstr/>
      </vt:variant>
      <vt:variant>
        <vt:i4>6946933</vt:i4>
      </vt:variant>
      <vt:variant>
        <vt:i4>2817</vt:i4>
      </vt:variant>
      <vt:variant>
        <vt:i4>1026</vt:i4>
      </vt:variant>
      <vt:variant>
        <vt:i4>1</vt:i4>
      </vt:variant>
      <vt:variant>
        <vt:lpwstr>http://www.ncbi.nlm.nih.gov/corehtml/pmc/pmcents/thinsp.gif</vt:lpwstr>
      </vt:variant>
      <vt:variant>
        <vt:lpwstr/>
      </vt:variant>
      <vt:variant>
        <vt:i4>6946933</vt:i4>
      </vt:variant>
      <vt:variant>
        <vt:i4>2940</vt:i4>
      </vt:variant>
      <vt:variant>
        <vt:i4>1027</vt:i4>
      </vt:variant>
      <vt:variant>
        <vt:i4>1</vt:i4>
      </vt:variant>
      <vt:variant>
        <vt:lpwstr>http://www.ncbi.nlm.nih.gov/corehtml/pmc/pmcents/thinsp.gif</vt:lpwstr>
      </vt:variant>
      <vt:variant>
        <vt:lpwstr/>
      </vt:variant>
      <vt:variant>
        <vt:i4>6946933</vt:i4>
      </vt:variant>
      <vt:variant>
        <vt:i4>3043</vt:i4>
      </vt:variant>
      <vt:variant>
        <vt:i4>1028</vt:i4>
      </vt:variant>
      <vt:variant>
        <vt:i4>1</vt:i4>
      </vt:variant>
      <vt:variant>
        <vt:lpwstr>http://www.ncbi.nlm.nih.gov/corehtml/pmc/pmcents/thinsp.gif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张 张</cp:lastModifiedBy>
  <cp:revision>23</cp:revision>
  <dcterms:created xsi:type="dcterms:W3CDTF">2025-07-31T02:26:00Z</dcterms:created>
  <dcterms:modified xsi:type="dcterms:W3CDTF">2025-09-02T12:08:00Z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ed7151b1-ff07-4d9f-87cb-505f1f33bd1f</vt:lpwstr>
  </property>
</Properties>
</file>