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D547" w14:textId="64563A3A" w:rsidR="00BE7C7B" w:rsidRPr="00892250" w:rsidRDefault="00892250" w:rsidP="00BE7C7B">
      <w:pPr>
        <w:spacing w:line="360" w:lineRule="auto"/>
        <w:ind w:firstLineChars="200" w:firstLine="422"/>
        <w:rPr>
          <w:rFonts w:ascii="Times New Roman" w:eastAsia="宋体" w:hAnsi="Times New Roman" w:cs="Times New Roman"/>
          <w:b/>
          <w:bCs/>
          <w:szCs w:val="21"/>
        </w:rPr>
      </w:pPr>
      <w:r w:rsidRPr="00892250">
        <w:rPr>
          <w:rFonts w:ascii="Times New Roman" w:eastAsia="宋体" w:hAnsi="Times New Roman" w:cs="Times New Roman"/>
          <w:b/>
          <w:bCs/>
          <w:szCs w:val="21"/>
        </w:rPr>
        <w:t>Supplementary Material 1</w:t>
      </w:r>
      <w:r w:rsidRPr="00892250">
        <w:rPr>
          <w:rFonts w:ascii="Times New Roman" w:eastAsia="宋体" w:hAnsi="Times New Roman" w:cs="Times New Roman"/>
          <w:b/>
          <w:bCs/>
          <w:szCs w:val="21"/>
        </w:rPr>
        <w:t>——</w:t>
      </w:r>
      <w:r w:rsidRPr="00892250">
        <w:rPr>
          <w:rFonts w:ascii="Times New Roman" w:eastAsia="宋体" w:hAnsi="Times New Roman" w:cs="Times New Roman"/>
          <w:b/>
          <w:bCs/>
          <w:szCs w:val="21"/>
        </w:rPr>
        <w:t>specific procedures and detailed results of the pre-test</w:t>
      </w:r>
    </w:p>
    <w:p w14:paraId="6460C711" w14:textId="7D82D9C8" w:rsidR="00BE7C7B" w:rsidRDefault="00BE7C7B" w:rsidP="00892250">
      <w:pPr>
        <w:spacing w:line="360" w:lineRule="auto"/>
        <w:rPr>
          <w:rFonts w:ascii="Times New Roman" w:eastAsia="宋体" w:hAnsi="Times New Roman"/>
        </w:rPr>
      </w:pPr>
      <w:r w:rsidRPr="00BE7C7B">
        <w:rPr>
          <w:rFonts w:ascii="Times New Roman" w:eastAsia="宋体" w:hAnsi="Times New Roman" w:hint="eastAsia"/>
        </w:rPr>
        <w:t>Twenty participants were selected for the pre-test, including 15 medical professionals (12 physicians [3 traditional Chinese medicine physicians included], 2 pharmacists, and 1 nurse) and 5 ADR regulatory staff</w:t>
      </w:r>
      <w:r>
        <w:rPr>
          <w:rFonts w:ascii="Times New Roman" w:eastAsia="宋体" w:hAnsi="Times New Roman" w:hint="eastAsia"/>
        </w:rPr>
        <w:t>s</w:t>
      </w:r>
      <w:r w:rsidRPr="00BE7C7B">
        <w:rPr>
          <w:rFonts w:ascii="Times New Roman" w:eastAsia="宋体" w:hAnsi="Times New Roman" w:hint="eastAsia"/>
        </w:rPr>
        <w:t>. Participants with senior professional titles rated the relevance/representativeness of each questionnaire item to its corresponding content dimension. Each item was evaluated on a 4-point Likert scale: 1 = Not relevant, 2 = Weakly relevant, 3 = Strongly relevant, and 4 = Very relevant. Based on the scores, item-level Content Validity Index (I-CVI) and scale-level Content Validity Index (S-CVI) were calculated separately. Following Polit et al.'s method for adjusting random agreement, the adjusted Kappa coefficient (K) and the average scale-level CVI (S-CVI_Ave) were computed to evaluate content validity at both item and scale levels. The evaluation criteria were: K = 0.40</w:t>
      </w:r>
      <w:r w:rsidRPr="00BE7C7B">
        <w:rPr>
          <w:rFonts w:ascii="Times New Roman" w:eastAsia="宋体" w:hAnsi="Times New Roman" w:hint="eastAsia"/>
        </w:rPr>
        <w:t>–</w:t>
      </w:r>
      <w:r w:rsidRPr="00BE7C7B">
        <w:rPr>
          <w:rFonts w:ascii="Times New Roman" w:eastAsia="宋体" w:hAnsi="Times New Roman" w:hint="eastAsia"/>
        </w:rPr>
        <w:t>0.59 (fair), K* = 0.60</w:t>
      </w:r>
      <w:r w:rsidRPr="00BE7C7B">
        <w:rPr>
          <w:rFonts w:ascii="Times New Roman" w:eastAsia="宋体" w:hAnsi="Times New Roman" w:hint="eastAsia"/>
        </w:rPr>
        <w:t>–</w:t>
      </w:r>
      <w:r w:rsidRPr="00BE7C7B">
        <w:rPr>
          <w:rFonts w:ascii="Times New Roman" w:eastAsia="宋体" w:hAnsi="Times New Roman" w:hint="eastAsia"/>
        </w:rPr>
        <w:t>0.74 (good), and K* &gt; 0.74 (excellent); S-CVI_Ave = 0.7</w:t>
      </w:r>
      <w:r w:rsidRPr="00BE7C7B">
        <w:rPr>
          <w:rFonts w:ascii="Times New Roman" w:eastAsia="宋体" w:hAnsi="Times New Roman" w:hint="eastAsia"/>
        </w:rPr>
        <w:t>–</w:t>
      </w:r>
      <w:r w:rsidRPr="00BE7C7B">
        <w:rPr>
          <w:rFonts w:ascii="Times New Roman" w:eastAsia="宋体" w:hAnsi="Times New Roman" w:hint="eastAsia"/>
        </w:rPr>
        <w:t>0.9 (good) and S-CVI_Ave &gt; 0.9 (excellent). The calculation formulas are provided in Equations (1)-(4):</w:t>
      </w:r>
    </w:p>
    <w:p w14:paraId="6CFC2085" w14:textId="650DFAF0" w:rsidR="00BE7C7B" w:rsidRPr="004C05FD" w:rsidRDefault="00BE7C7B" w:rsidP="00BE7C7B">
      <w:pPr>
        <w:spacing w:line="360" w:lineRule="auto"/>
        <w:ind w:firstLineChars="200" w:firstLine="420"/>
        <w:rPr>
          <w:rFonts w:ascii="Times New Roman" w:eastAsia="宋体" w:hAnsi="Times New Roman"/>
        </w:rPr>
      </w:pPr>
      <w:r w:rsidRPr="00BE7C7B">
        <w:rPr>
          <w:rFonts w:ascii="Cambria Math" w:eastAsia="宋体" w:hAnsi="Cambria Math"/>
          <w:i/>
        </w:rPr>
        <w:br/>
      </w:r>
      <m:oMathPara>
        <m:oMath>
          <m:eqArr>
            <m:eqArrPr>
              <m:maxDist m:val="1"/>
              <m:ctrlPr>
                <w:rPr>
                  <w:rFonts w:ascii="Cambria Math" w:eastAsia="宋体" w:hAnsi="Cambria Math"/>
                  <w:i/>
                </w:rPr>
              </m:ctrlPr>
            </m:eqArrPr>
            <m:e>
              <m:r>
                <w:rPr>
                  <w:rFonts w:ascii="Cambria Math" w:eastAsia="宋体" w:hAnsi="Cambria Math"/>
                </w:rPr>
                <m:t>I-CVI=</m:t>
              </m:r>
              <m:f>
                <m:fPr>
                  <m:ctrlPr>
                    <w:rPr>
                      <w:rFonts w:ascii="Cambria Math" w:eastAsia="宋体" w:hAnsi="Cambria Math"/>
                      <w:i/>
                    </w:rPr>
                  </m:ctrlPr>
                </m:fPr>
                <m:num>
                  <m:r>
                    <w:rPr>
                      <w:rFonts w:ascii="Cambria Math" w:eastAsia="宋体" w:hAnsi="Cambria Math"/>
                    </w:rPr>
                    <m:t>A</m:t>
                  </m:r>
                </m:num>
                <m:den>
                  <m:r>
                    <w:rPr>
                      <w:rFonts w:ascii="Cambria Math" w:eastAsia="宋体" w:hAnsi="Cambria Math" w:hint="eastAsia"/>
                    </w:rPr>
                    <m:t>n</m:t>
                  </m:r>
                </m:den>
              </m:f>
              <m:r>
                <w:rPr>
                  <w:rFonts w:ascii="Cambria Math" w:eastAsia="宋体" w:hAnsi="Cambria Math"/>
                </w:rPr>
                <m:t>#(1)</m:t>
              </m:r>
            </m:e>
          </m:eqArr>
        </m:oMath>
      </m:oMathPara>
    </w:p>
    <w:p w14:paraId="1F788EF8" w14:textId="77777777" w:rsidR="00BE7C7B" w:rsidRPr="004C05FD" w:rsidRDefault="00BE7C7B" w:rsidP="00BE7C7B">
      <w:pPr>
        <w:spacing w:line="360" w:lineRule="auto"/>
        <w:ind w:firstLineChars="200" w:firstLine="420"/>
        <w:rPr>
          <w:rFonts w:ascii="Times New Roman" w:eastAsia="宋体" w:hAnsi="Times New Roman"/>
        </w:rPr>
      </w:pPr>
      <m:oMathPara>
        <m:oMath>
          <m:eqArr>
            <m:eqArrPr>
              <m:maxDist m:val="1"/>
              <m:ctrlPr>
                <w:rPr>
                  <w:rFonts w:ascii="Cambria Math" w:eastAsia="宋体" w:hAnsi="Cambria Math"/>
                  <w:i/>
                </w:rPr>
              </m:ctrlPr>
            </m:eqArrPr>
            <m:e>
              <m:r>
                <w:rPr>
                  <w:rFonts w:ascii="Cambria Math" w:eastAsia="宋体" w:hAnsi="Cambria Math"/>
                </w:rPr>
                <m:t>Pc=</m:t>
              </m:r>
              <m:d>
                <m:dPr>
                  <m:begChr m:val="["/>
                  <m:endChr m:val="]"/>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num>
                    <m:den>
                      <m:r>
                        <w:rPr>
                          <w:rFonts w:ascii="Cambria Math" w:eastAsia="宋体" w:hAnsi="Cambria Math"/>
                        </w:rPr>
                        <m:t>A!</m:t>
                      </m:r>
                      <m:d>
                        <m:dPr>
                          <m:ctrlPr>
                            <w:rPr>
                              <w:rFonts w:ascii="Cambria Math" w:eastAsia="宋体" w:hAnsi="Cambria Math"/>
                              <w:i/>
                            </w:rPr>
                          </m:ctrlPr>
                        </m:dPr>
                        <m:e>
                          <m:r>
                            <w:rPr>
                              <w:rFonts w:ascii="Cambria Math" w:eastAsia="宋体" w:hAnsi="Cambria Math"/>
                            </w:rPr>
                            <m:t>n-A</m:t>
                          </m:r>
                        </m:e>
                      </m:d>
                      <m:r>
                        <w:rPr>
                          <w:rFonts w:ascii="Cambria Math" w:eastAsia="宋体" w:hAnsi="Cambria Math"/>
                        </w:rPr>
                        <m:t>!</m:t>
                      </m:r>
                    </m:den>
                  </m:f>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0.5</m:t>
                  </m:r>
                </m:e>
                <m:sup>
                  <m:r>
                    <w:rPr>
                      <w:rFonts w:ascii="Cambria Math" w:eastAsia="宋体" w:hAnsi="Cambria Math"/>
                    </w:rPr>
                    <m:t>n</m:t>
                  </m:r>
                </m:sup>
              </m:sSup>
              <m:r>
                <w:rPr>
                  <w:rFonts w:ascii="Cambria Math" w:eastAsia="宋体" w:hAnsi="Cambria Math"/>
                </w:rPr>
                <m:t>#</m:t>
              </m:r>
              <m:d>
                <m:dPr>
                  <m:ctrlPr>
                    <w:rPr>
                      <w:rFonts w:ascii="Cambria Math" w:eastAsia="宋体" w:hAnsi="Cambria Math"/>
                      <w:i/>
                    </w:rPr>
                  </m:ctrlPr>
                </m:dPr>
                <m:e>
                  <m:r>
                    <w:rPr>
                      <w:rFonts w:ascii="Cambria Math" w:eastAsia="宋体" w:hAnsi="Cambria Math"/>
                    </w:rPr>
                    <m:t>2</m:t>
                  </m:r>
                </m:e>
              </m:d>
            </m:e>
          </m:eqArr>
        </m:oMath>
      </m:oMathPara>
    </w:p>
    <w:p w14:paraId="6F119549" w14:textId="77777777" w:rsidR="00BE7C7B" w:rsidRPr="004C05FD" w:rsidRDefault="00BE7C7B" w:rsidP="00BE7C7B">
      <w:pPr>
        <w:spacing w:line="360" w:lineRule="auto"/>
        <w:ind w:firstLineChars="200" w:firstLine="420"/>
        <w:rPr>
          <w:rFonts w:ascii="Times New Roman" w:eastAsia="宋体" w:hAnsi="Times New Roman"/>
        </w:rPr>
      </w:pPr>
      <m:oMathPara>
        <m:oMath>
          <m:eqArr>
            <m:eqArrPr>
              <m:maxDist m:val="1"/>
              <m:ctrlPr>
                <w:rPr>
                  <w:rFonts w:ascii="Cambria Math" w:eastAsia="宋体" w:hAnsi="Cambria Math"/>
                  <w:i/>
                </w:rPr>
              </m:ctrlPr>
            </m:eqArrPr>
            <m:e>
              <m:r>
                <m:rPr>
                  <m:sty m:val="p"/>
                </m:rPr>
                <w:rPr>
                  <w:rFonts w:ascii="Cambria Math" w:eastAsia="宋体" w:hAnsi="Cambria Math" w:hint="eastAsia"/>
                </w:rPr>
                <m:t>K</m:t>
              </m:r>
              <m:r>
                <m:rPr>
                  <m:sty m:val="p"/>
                </m:rPr>
                <w:rPr>
                  <w:rFonts w:ascii="Cambria Math" w:eastAsia="宋体" w:hAnsi="Cambria Math" w:cs="Cambria Math"/>
                </w:rPr>
                <m:t>*</m:t>
              </m:r>
              <m:r>
                <m:rPr>
                  <m:sty m:val="p"/>
                </m:rPr>
                <w:rPr>
                  <w:rFonts w:ascii="Cambria Math" w:eastAsia="宋体" w:hAnsi="Times New Roman"/>
                </w:rPr>
                <m:t>=</m:t>
              </m:r>
              <m:f>
                <m:fPr>
                  <m:ctrlPr>
                    <w:rPr>
                      <w:rFonts w:ascii="Cambria Math" w:eastAsia="宋体" w:hAnsi="Cambria Math"/>
                      <w:i/>
                    </w:rPr>
                  </m:ctrlPr>
                </m:fPr>
                <m:num>
                  <m:r>
                    <w:rPr>
                      <w:rFonts w:ascii="Cambria Math" w:eastAsia="宋体" w:hAnsi="Cambria Math"/>
                    </w:rPr>
                    <m:t>I-CVI-Pc</m:t>
                  </m:r>
                </m:num>
                <m:den>
                  <m:r>
                    <w:rPr>
                      <w:rFonts w:ascii="Cambria Math" w:eastAsia="宋体" w:hAnsi="Cambria Math"/>
                    </w:rPr>
                    <m:t>1-Pc</m:t>
                  </m:r>
                </m:den>
              </m:f>
              <m:r>
                <w:rPr>
                  <w:rFonts w:ascii="Cambria Math" w:eastAsia="宋体" w:hAnsi="Cambria Math"/>
                </w:rPr>
                <m:t>#</m:t>
              </m:r>
              <m:d>
                <m:dPr>
                  <m:ctrlPr>
                    <w:rPr>
                      <w:rFonts w:ascii="Cambria Math" w:eastAsia="宋体" w:hAnsi="Cambria Math"/>
                      <w:i/>
                    </w:rPr>
                  </m:ctrlPr>
                </m:dPr>
                <m:e>
                  <m:r>
                    <w:rPr>
                      <w:rFonts w:ascii="Cambria Math" w:eastAsia="宋体" w:hAnsi="Cambria Math"/>
                    </w:rPr>
                    <m:t>3</m:t>
                  </m:r>
                </m:e>
              </m:d>
            </m:e>
          </m:eqArr>
        </m:oMath>
      </m:oMathPara>
    </w:p>
    <w:p w14:paraId="1098FF84" w14:textId="77777777" w:rsidR="00BE7C7B" w:rsidRDefault="00BE7C7B" w:rsidP="00BE7C7B">
      <w:pPr>
        <w:spacing w:line="360" w:lineRule="auto"/>
        <w:ind w:firstLineChars="200" w:firstLine="420"/>
        <w:rPr>
          <w:rFonts w:ascii="Times New Roman" w:eastAsia="宋体" w:hAnsi="Times New Roman"/>
        </w:rPr>
      </w:pPr>
      <m:oMathPara>
        <m:oMath>
          <m:eqArr>
            <m:eqArrPr>
              <m:maxDist m:val="1"/>
              <m:ctrlPr>
                <w:rPr>
                  <w:rFonts w:ascii="Cambria Math" w:eastAsia="宋体" w:hAnsi="Times New Roman"/>
                  <w:i/>
                </w:rPr>
              </m:ctrlPr>
            </m:eqArrPr>
            <m:e>
              <m:sSub>
                <m:sSubPr>
                  <m:ctrlPr>
                    <w:rPr>
                      <w:rFonts w:ascii="Cambria Math" w:eastAsia="宋体" w:hAnsi="Cambria Math"/>
                    </w:rPr>
                  </m:ctrlPr>
                </m:sSubPr>
                <m:e>
                  <m:r>
                    <w:rPr>
                      <w:rFonts w:ascii="Cambria Math" w:eastAsia="宋体" w:hAnsi="Cambria Math"/>
                    </w:rPr>
                    <m:t>S-CVI</m:t>
                  </m:r>
                </m:e>
                <m:sub>
                  <m:r>
                    <w:rPr>
                      <w:rFonts w:ascii="Cambria Math" w:eastAsia="宋体" w:hAnsi="Cambria Math"/>
                    </w:rPr>
                    <m:t>Ave</m:t>
                  </m:r>
                </m:sub>
              </m:sSub>
              <m:r>
                <m:rPr>
                  <m:sty m:val="p"/>
                </m:rPr>
                <w:rPr>
                  <w:rFonts w:ascii="Cambria Math" w:eastAsia="宋体" w:hAnsi="Times New Roman"/>
                </w:rPr>
                <m:t>=</m:t>
              </m:r>
              <m:f>
                <m:fPr>
                  <m:ctrlPr>
                    <w:rPr>
                      <w:rFonts w:ascii="Cambria Math" w:eastAsia="宋体" w:hAnsi="Times New Roman"/>
                      <w:i/>
                    </w:rPr>
                  </m:ctrlPr>
                </m:fPr>
                <m:num>
                  <m:nary>
                    <m:naryPr>
                      <m:chr m:val="∑"/>
                      <m:limLoc m:val="undOvr"/>
                      <m:subHide m:val="1"/>
                      <m:supHide m:val="1"/>
                      <m:ctrlPr>
                        <w:rPr>
                          <w:rFonts w:ascii="Cambria Math" w:eastAsia="宋体" w:hAnsi="Times New Roman"/>
                        </w:rPr>
                      </m:ctrlPr>
                    </m:naryPr>
                    <m:sub/>
                    <m:sup/>
                    <m:e>
                      <m:r>
                        <w:rPr>
                          <w:rFonts w:ascii="Cambria Math" w:eastAsia="宋体" w:hAnsi="Times New Roman"/>
                        </w:rPr>
                        <m:t>I</m:t>
                      </m:r>
                      <m:r>
                        <w:rPr>
                          <w:rFonts w:ascii="Cambria Math" w:eastAsia="宋体" w:hAnsi="Times New Roman"/>
                        </w:rPr>
                        <m:t>-</m:t>
                      </m:r>
                      <m:r>
                        <w:rPr>
                          <w:rFonts w:ascii="Cambria Math" w:eastAsia="宋体" w:hAnsi="Times New Roman"/>
                        </w:rPr>
                        <m:t>CVI</m:t>
                      </m:r>
                    </m:e>
                  </m:nary>
                </m:num>
                <m:den>
                  <m:r>
                    <w:rPr>
                      <w:rFonts w:ascii="Cambria Math" w:eastAsia="宋体" w:hAnsi="Times New Roman"/>
                    </w:rPr>
                    <m:t>i</m:t>
                  </m:r>
                </m:den>
              </m:f>
              <m:r>
                <w:rPr>
                  <w:rFonts w:ascii="Cambria Math" w:eastAsia="宋体" w:hAnsi="Cambria Math"/>
                </w:rPr>
                <m:t>#</m:t>
              </m:r>
              <m:d>
                <m:dPr>
                  <m:ctrlPr>
                    <w:rPr>
                      <w:rFonts w:ascii="Cambria Math" w:eastAsia="宋体" w:hAnsi="Times New Roman"/>
                      <w:i/>
                    </w:rPr>
                  </m:ctrlPr>
                </m:dPr>
                <m:e>
                  <m:r>
                    <w:rPr>
                      <w:rFonts w:ascii="Cambria Math" w:eastAsia="宋体" w:hAnsi="Times New Roman"/>
                    </w:rPr>
                    <m:t>4</m:t>
                  </m:r>
                </m:e>
              </m:d>
              <m:ctrlPr>
                <w:rPr>
                  <w:rFonts w:ascii="Cambria Math" w:eastAsia="宋体" w:hAnsi="Cambria Math"/>
                  <w:i/>
                </w:rPr>
              </m:ctrlPr>
            </m:e>
          </m:eqArr>
        </m:oMath>
      </m:oMathPara>
    </w:p>
    <w:p w14:paraId="0E64CD39" w14:textId="588F374E" w:rsidR="00BE7C7B" w:rsidRPr="00BE7C7B" w:rsidRDefault="00BE7C7B" w:rsidP="00BE7C7B">
      <w:pPr>
        <w:spacing w:line="360" w:lineRule="auto"/>
        <w:ind w:firstLineChars="200" w:firstLine="420"/>
        <w:rPr>
          <w:rFonts w:ascii="Times New Roman" w:eastAsia="宋体" w:hAnsi="Times New Roman" w:hint="eastAsia"/>
        </w:rPr>
      </w:pPr>
    </w:p>
    <w:p w14:paraId="2B70133F" w14:textId="77777777" w:rsidR="00BE7C7B" w:rsidRPr="00BE7C7B" w:rsidRDefault="00BE7C7B" w:rsidP="00BE7C7B">
      <w:pPr>
        <w:spacing w:line="360" w:lineRule="auto"/>
        <w:ind w:firstLineChars="200" w:firstLine="420"/>
        <w:rPr>
          <w:rFonts w:ascii="Times New Roman" w:eastAsia="宋体" w:hAnsi="Times New Roman" w:hint="eastAsia"/>
        </w:rPr>
      </w:pPr>
      <w:r w:rsidRPr="00BE7C7B">
        <w:rPr>
          <w:rFonts w:ascii="Times New Roman" w:eastAsia="宋体" w:hAnsi="Times New Roman" w:hint="eastAsia"/>
        </w:rPr>
        <w:t>Note:</w:t>
      </w:r>
    </w:p>
    <w:p w14:paraId="46662833" w14:textId="77777777"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I-CVI:</w:t>
      </w:r>
      <w:r w:rsidRPr="00BE7C7B">
        <w:rPr>
          <w:rFonts w:ascii="Times New Roman" w:eastAsia="宋体" w:hAnsi="Times New Roman" w:hint="eastAsia"/>
        </w:rPr>
        <w:t xml:space="preserve"> Item-level Content Validity Index</w:t>
      </w:r>
    </w:p>
    <w:p w14:paraId="58211055" w14:textId="77777777"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 xml:space="preserve">A: </w:t>
      </w:r>
      <w:r w:rsidRPr="00BE7C7B">
        <w:rPr>
          <w:rFonts w:ascii="Times New Roman" w:eastAsia="宋体" w:hAnsi="Times New Roman" w:hint="eastAsia"/>
        </w:rPr>
        <w:t>Number of experts rating an item as relevant (scores 3 or 4)</w:t>
      </w:r>
    </w:p>
    <w:p w14:paraId="077C64A0" w14:textId="77777777"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n:</w:t>
      </w:r>
      <w:r w:rsidRPr="00BE7C7B">
        <w:rPr>
          <w:rFonts w:ascii="Times New Roman" w:eastAsia="宋体" w:hAnsi="Times New Roman" w:hint="eastAsia"/>
        </w:rPr>
        <w:t xml:space="preserve"> Total number of expert raters</w:t>
      </w:r>
    </w:p>
    <w:p w14:paraId="4A2CF623" w14:textId="77777777"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Pc:</w:t>
      </w:r>
      <w:r w:rsidRPr="00BE7C7B">
        <w:rPr>
          <w:rFonts w:ascii="Times New Roman" w:eastAsia="宋体" w:hAnsi="Times New Roman" w:hint="eastAsia"/>
        </w:rPr>
        <w:t xml:space="preserve"> Probability of random agreement (binomial distribution with p=0.5)</w:t>
      </w:r>
    </w:p>
    <w:p w14:paraId="39EB7668" w14:textId="6FC1B702"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S-CVI</w:t>
      </w:r>
      <w:r w:rsidRPr="00BE7C7B">
        <w:rPr>
          <w:rFonts w:ascii="Times New Roman" w:eastAsia="宋体" w:hAnsi="Times New Roman" w:hint="eastAsia"/>
          <w:b/>
          <w:bCs/>
          <w:vertAlign w:val="subscript"/>
        </w:rPr>
        <w:t>Ave</w:t>
      </w:r>
      <w:r w:rsidRPr="00BE7C7B">
        <w:rPr>
          <w:rFonts w:ascii="Times New Roman" w:eastAsia="宋体" w:hAnsi="Times New Roman" w:hint="eastAsia"/>
          <w:b/>
          <w:bCs/>
        </w:rPr>
        <w:t xml:space="preserve">: </w:t>
      </w:r>
      <w:r w:rsidRPr="00BE7C7B">
        <w:rPr>
          <w:rFonts w:ascii="Times New Roman" w:eastAsia="宋体" w:hAnsi="Times New Roman" w:hint="eastAsia"/>
        </w:rPr>
        <w:t>Average of all item-level CVIs across the scale</w:t>
      </w:r>
    </w:p>
    <w:p w14:paraId="192A3785" w14:textId="77777777" w:rsidR="00BE7C7B" w:rsidRPr="00BE7C7B" w:rsidRDefault="00BE7C7B" w:rsidP="00BE7C7B">
      <w:pPr>
        <w:spacing w:line="360" w:lineRule="auto"/>
        <w:ind w:firstLineChars="200" w:firstLine="422"/>
        <w:jc w:val="left"/>
        <w:rPr>
          <w:rFonts w:ascii="Times New Roman" w:eastAsia="宋体" w:hAnsi="Times New Roman" w:hint="eastAsia"/>
        </w:rPr>
      </w:pPr>
      <w:r w:rsidRPr="00BE7C7B">
        <w:rPr>
          <w:rFonts w:ascii="Times New Roman" w:eastAsia="宋体" w:hAnsi="Times New Roman" w:hint="eastAsia"/>
          <w:b/>
          <w:bCs/>
        </w:rPr>
        <w:t xml:space="preserve">i: </w:t>
      </w:r>
      <w:r w:rsidRPr="00BE7C7B">
        <w:rPr>
          <w:rFonts w:ascii="Times New Roman" w:eastAsia="宋体" w:hAnsi="Times New Roman" w:hint="eastAsia"/>
        </w:rPr>
        <w:t>Total number of items in the questionnaire</w:t>
      </w:r>
    </w:p>
    <w:p w14:paraId="587C5F9E" w14:textId="65112EB3" w:rsidR="008C6C8E" w:rsidRDefault="00BE7C7B" w:rsidP="00BE7C7B">
      <w:pPr>
        <w:spacing w:line="360" w:lineRule="auto"/>
        <w:ind w:firstLineChars="200" w:firstLine="420"/>
        <w:rPr>
          <w:rFonts w:ascii="Times New Roman" w:eastAsia="宋体" w:hAnsi="Times New Roman"/>
        </w:rPr>
      </w:pPr>
      <w:r w:rsidRPr="00BE7C7B">
        <w:rPr>
          <w:rFonts w:ascii="Times New Roman" w:eastAsia="宋体" w:hAnsi="Times New Roman" w:hint="eastAsia"/>
        </w:rPr>
        <w:t>After revising items with poor content validity, the final questionnaire achieved a content validity index of 0.82, as shown in Table S1</w:t>
      </w:r>
      <w:r>
        <w:rPr>
          <w:rFonts w:ascii="Times New Roman" w:eastAsia="宋体" w:hAnsi="Times New Roman" w:hint="eastAsia"/>
        </w:rPr>
        <w:t>.</w:t>
      </w:r>
    </w:p>
    <w:p w14:paraId="48918574" w14:textId="77777777" w:rsidR="00BE7C7B" w:rsidRDefault="00BE7C7B" w:rsidP="00BE7C7B">
      <w:pPr>
        <w:spacing w:line="360" w:lineRule="auto"/>
        <w:ind w:firstLineChars="200" w:firstLine="420"/>
        <w:rPr>
          <w:rFonts w:ascii="Times New Roman" w:eastAsia="宋体" w:hAnsi="Times New Roman"/>
        </w:rPr>
      </w:pPr>
    </w:p>
    <w:p w14:paraId="14A79EC6" w14:textId="77777777" w:rsidR="00BE7C7B" w:rsidRPr="00BE7C7B" w:rsidRDefault="00BE7C7B" w:rsidP="00BE7C7B">
      <w:pPr>
        <w:spacing w:line="360" w:lineRule="auto"/>
        <w:ind w:firstLineChars="200" w:firstLine="420"/>
        <w:rPr>
          <w:rFonts w:ascii="Times New Roman" w:eastAsia="宋体" w:hAnsi="Times New Roman" w:hint="eastAsia"/>
        </w:rPr>
      </w:pPr>
    </w:p>
    <w:tbl>
      <w:tblPr>
        <w:tblpPr w:leftFromText="180" w:rightFromText="180" w:vertAnchor="page" w:horzAnchor="margin" w:tblpY="2456"/>
        <w:tblW w:w="0" w:type="auto"/>
        <w:tblLook w:val="04A0" w:firstRow="1" w:lastRow="0" w:firstColumn="1" w:lastColumn="0" w:noHBand="0" w:noVBand="1"/>
      </w:tblPr>
      <w:tblGrid>
        <w:gridCol w:w="2535"/>
        <w:gridCol w:w="673"/>
        <w:gridCol w:w="673"/>
        <w:gridCol w:w="663"/>
        <w:gridCol w:w="663"/>
        <w:gridCol w:w="663"/>
        <w:gridCol w:w="663"/>
        <w:gridCol w:w="663"/>
        <w:gridCol w:w="663"/>
        <w:gridCol w:w="663"/>
      </w:tblGrid>
      <w:tr w:rsidR="00BE7C7B" w:rsidRPr="008F167D" w14:paraId="00247A02" w14:textId="77777777" w:rsidTr="00BE7C7B">
        <w:trPr>
          <w:trHeight w:val="264"/>
        </w:trPr>
        <w:tc>
          <w:tcPr>
            <w:tcW w:w="0" w:type="auto"/>
            <w:gridSpan w:val="10"/>
            <w:tcBorders>
              <w:top w:val="nil"/>
              <w:left w:val="nil"/>
              <w:bottom w:val="nil"/>
              <w:right w:val="nil"/>
            </w:tcBorders>
            <w:noWrap/>
            <w:vAlign w:val="bottom"/>
            <w:hideMark/>
          </w:tcPr>
          <w:p w14:paraId="32018A5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b/>
                <w:bCs/>
                <w:szCs w:val="21"/>
              </w:rPr>
              <w:t xml:space="preserve">Table </w:t>
            </w:r>
            <w:r>
              <w:rPr>
                <w:rFonts w:ascii="Times New Roman" w:eastAsia="宋体" w:hAnsi="Times New Roman" w:cs="Times New Roman" w:hint="eastAsia"/>
                <w:b/>
                <w:bCs/>
                <w:szCs w:val="21"/>
              </w:rPr>
              <w:t>S</w:t>
            </w:r>
            <w:r w:rsidRPr="008F167D">
              <w:rPr>
                <w:rFonts w:ascii="Times New Roman" w:eastAsia="宋体" w:hAnsi="Times New Roman" w:cs="Times New Roman"/>
                <w:b/>
                <w:bCs/>
                <w:szCs w:val="21"/>
              </w:rPr>
              <w:t>1</w:t>
            </w:r>
            <w:r w:rsidRPr="008F167D">
              <w:rPr>
                <w:rFonts w:ascii="Times New Roman" w:eastAsia="宋体" w:hAnsi="Times New Roman" w:cs="Times New Roman"/>
                <w:szCs w:val="21"/>
              </w:rPr>
              <w:t xml:space="preserve"> Questionnaire Item Scores and Content Validity Assessment</w:t>
            </w:r>
          </w:p>
        </w:tc>
      </w:tr>
      <w:tr w:rsidR="00BE7C7B" w:rsidRPr="008F167D" w14:paraId="1EF7DF2A" w14:textId="77777777" w:rsidTr="00BE7C7B">
        <w:trPr>
          <w:trHeight w:val="300"/>
        </w:trPr>
        <w:tc>
          <w:tcPr>
            <w:tcW w:w="0" w:type="auto"/>
            <w:tcBorders>
              <w:top w:val="single" w:sz="4" w:space="0" w:color="auto"/>
              <w:left w:val="nil"/>
              <w:bottom w:val="single" w:sz="4" w:space="0" w:color="auto"/>
              <w:right w:val="nil"/>
            </w:tcBorders>
            <w:noWrap/>
            <w:vAlign w:val="bottom"/>
            <w:hideMark/>
          </w:tcPr>
          <w:p w14:paraId="126948C4" w14:textId="77777777" w:rsidR="00BE7C7B" w:rsidRPr="008F167D" w:rsidRDefault="00BE7C7B" w:rsidP="00BE7C7B">
            <w:pPr>
              <w:widowControl/>
              <w:jc w:val="left"/>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　</w:t>
            </w:r>
          </w:p>
        </w:tc>
        <w:tc>
          <w:tcPr>
            <w:tcW w:w="0" w:type="auto"/>
            <w:gridSpan w:val="2"/>
            <w:tcBorders>
              <w:top w:val="single" w:sz="4" w:space="0" w:color="auto"/>
              <w:left w:val="nil"/>
              <w:bottom w:val="single" w:sz="4" w:space="0" w:color="auto"/>
              <w:right w:val="nil"/>
            </w:tcBorders>
            <w:noWrap/>
            <w:vAlign w:val="bottom"/>
            <w:hideMark/>
          </w:tcPr>
          <w:p w14:paraId="6C1936DB" w14:textId="77777777" w:rsidR="00BE7C7B" w:rsidRPr="008F167D" w:rsidRDefault="00BE7C7B" w:rsidP="00BE7C7B">
            <w:pPr>
              <w:widowControl/>
              <w:jc w:val="center"/>
              <w:rPr>
                <w:rFonts w:ascii="Times New Roman" w:eastAsia="宋体" w:hAnsi="Times New Roman" w:cs="Times New Roman"/>
                <w:szCs w:val="21"/>
              </w:rPr>
            </w:pPr>
            <w:r w:rsidRPr="008F167D">
              <w:rPr>
                <w:rFonts w:ascii="Times New Roman" w:eastAsia="宋体" w:hAnsi="Times New Roman" w:cs="Times New Roman"/>
                <w:szCs w:val="21"/>
              </w:rPr>
              <w:t>Knowledge</w:t>
            </w:r>
          </w:p>
        </w:tc>
        <w:tc>
          <w:tcPr>
            <w:tcW w:w="0" w:type="auto"/>
            <w:gridSpan w:val="3"/>
            <w:tcBorders>
              <w:top w:val="single" w:sz="4" w:space="0" w:color="auto"/>
              <w:left w:val="nil"/>
              <w:bottom w:val="single" w:sz="4" w:space="0" w:color="auto"/>
              <w:right w:val="nil"/>
            </w:tcBorders>
            <w:noWrap/>
            <w:vAlign w:val="bottom"/>
            <w:hideMark/>
          </w:tcPr>
          <w:p w14:paraId="1E5A6BD9" w14:textId="77777777" w:rsidR="00BE7C7B" w:rsidRPr="008F167D" w:rsidRDefault="00BE7C7B" w:rsidP="00BE7C7B">
            <w:pPr>
              <w:widowControl/>
              <w:jc w:val="center"/>
              <w:rPr>
                <w:rFonts w:ascii="Times New Roman" w:eastAsia="宋体" w:hAnsi="Times New Roman" w:cs="Times New Roman"/>
                <w:szCs w:val="21"/>
              </w:rPr>
            </w:pPr>
            <w:r w:rsidRPr="008F167D">
              <w:rPr>
                <w:rFonts w:ascii="Times New Roman" w:eastAsia="宋体" w:hAnsi="Times New Roman" w:cs="Times New Roman"/>
                <w:szCs w:val="21"/>
              </w:rPr>
              <w:t>Attitudes</w:t>
            </w:r>
          </w:p>
        </w:tc>
        <w:tc>
          <w:tcPr>
            <w:tcW w:w="0" w:type="auto"/>
            <w:gridSpan w:val="4"/>
            <w:tcBorders>
              <w:top w:val="single" w:sz="4" w:space="0" w:color="auto"/>
              <w:left w:val="nil"/>
              <w:bottom w:val="single" w:sz="4" w:space="0" w:color="auto"/>
              <w:right w:val="nil"/>
            </w:tcBorders>
            <w:noWrap/>
            <w:vAlign w:val="bottom"/>
            <w:hideMark/>
          </w:tcPr>
          <w:p w14:paraId="0DE82C4B" w14:textId="77777777" w:rsidR="00BE7C7B" w:rsidRPr="008F167D" w:rsidRDefault="00BE7C7B" w:rsidP="00BE7C7B">
            <w:pPr>
              <w:widowControl/>
              <w:jc w:val="center"/>
              <w:rPr>
                <w:rFonts w:ascii="Times New Roman" w:eastAsia="宋体" w:hAnsi="Times New Roman" w:cs="Times New Roman"/>
                <w:szCs w:val="21"/>
              </w:rPr>
            </w:pPr>
            <w:r w:rsidRPr="008F167D">
              <w:rPr>
                <w:rFonts w:ascii="Times New Roman" w:eastAsia="宋体" w:hAnsi="Times New Roman" w:cs="Times New Roman"/>
                <w:szCs w:val="21"/>
              </w:rPr>
              <w:t>Practice</w:t>
            </w:r>
          </w:p>
        </w:tc>
      </w:tr>
      <w:tr w:rsidR="00BE7C7B" w:rsidRPr="008F167D" w14:paraId="52202396" w14:textId="77777777" w:rsidTr="00BE7C7B">
        <w:trPr>
          <w:trHeight w:val="264"/>
        </w:trPr>
        <w:tc>
          <w:tcPr>
            <w:tcW w:w="0" w:type="auto"/>
            <w:tcBorders>
              <w:top w:val="nil"/>
              <w:left w:val="nil"/>
              <w:bottom w:val="nil"/>
              <w:right w:val="nil"/>
            </w:tcBorders>
            <w:noWrap/>
            <w:vAlign w:val="center"/>
            <w:hideMark/>
          </w:tcPr>
          <w:p w14:paraId="2638FE4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szCs w:val="21"/>
              </w:rPr>
              <w:t>Expert ID/Item Number</w:t>
            </w:r>
          </w:p>
        </w:tc>
        <w:tc>
          <w:tcPr>
            <w:tcW w:w="0" w:type="auto"/>
            <w:tcBorders>
              <w:top w:val="nil"/>
              <w:left w:val="nil"/>
              <w:bottom w:val="nil"/>
              <w:right w:val="nil"/>
            </w:tcBorders>
            <w:noWrap/>
            <w:vAlign w:val="center"/>
            <w:hideMark/>
          </w:tcPr>
          <w:p w14:paraId="738020E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157BAE8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44E2BB05"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492D8A1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7317043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550ABCB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17F61AB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576C73D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76A5CFC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r>
      <w:tr w:rsidR="00BE7C7B" w:rsidRPr="008F167D" w14:paraId="43D75350" w14:textId="77777777" w:rsidTr="00BE7C7B">
        <w:trPr>
          <w:trHeight w:val="264"/>
        </w:trPr>
        <w:tc>
          <w:tcPr>
            <w:tcW w:w="0" w:type="auto"/>
            <w:tcBorders>
              <w:top w:val="nil"/>
              <w:left w:val="nil"/>
              <w:bottom w:val="nil"/>
              <w:right w:val="nil"/>
            </w:tcBorders>
            <w:noWrap/>
            <w:vAlign w:val="center"/>
            <w:hideMark/>
          </w:tcPr>
          <w:p w14:paraId="360210B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0848843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6105FBB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3D976AD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74EB54A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031BAFF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583A3ED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4D88B89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111E291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4D1BF01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r>
      <w:tr w:rsidR="00BE7C7B" w:rsidRPr="008F167D" w14:paraId="4F1BD5BF" w14:textId="77777777" w:rsidTr="00BE7C7B">
        <w:trPr>
          <w:trHeight w:val="264"/>
        </w:trPr>
        <w:tc>
          <w:tcPr>
            <w:tcW w:w="0" w:type="auto"/>
            <w:tcBorders>
              <w:top w:val="nil"/>
              <w:left w:val="nil"/>
              <w:bottom w:val="nil"/>
              <w:right w:val="nil"/>
            </w:tcBorders>
            <w:noWrap/>
            <w:vAlign w:val="center"/>
            <w:hideMark/>
          </w:tcPr>
          <w:p w14:paraId="36A4088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4DE8863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6C722EB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737725E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3CF5FFD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4464846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5F37CD63"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7ACF3FB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7BCCD0E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c>
          <w:tcPr>
            <w:tcW w:w="0" w:type="auto"/>
            <w:tcBorders>
              <w:top w:val="nil"/>
              <w:left w:val="nil"/>
              <w:bottom w:val="nil"/>
              <w:right w:val="nil"/>
            </w:tcBorders>
            <w:noWrap/>
            <w:vAlign w:val="center"/>
            <w:hideMark/>
          </w:tcPr>
          <w:p w14:paraId="7B783F2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2</w:t>
            </w:r>
          </w:p>
        </w:tc>
      </w:tr>
      <w:tr w:rsidR="00BE7C7B" w:rsidRPr="008F167D" w14:paraId="5F343FA4" w14:textId="77777777" w:rsidTr="00BE7C7B">
        <w:trPr>
          <w:trHeight w:val="264"/>
        </w:trPr>
        <w:tc>
          <w:tcPr>
            <w:tcW w:w="0" w:type="auto"/>
            <w:tcBorders>
              <w:top w:val="nil"/>
              <w:left w:val="nil"/>
              <w:bottom w:val="nil"/>
              <w:right w:val="nil"/>
            </w:tcBorders>
            <w:noWrap/>
            <w:vAlign w:val="center"/>
            <w:hideMark/>
          </w:tcPr>
          <w:p w14:paraId="79E3CFB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33A546D9"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669BCDD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0235B21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60FDDA2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05A79E3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0A6D280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18A5670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1C6EC3F3"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6060088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r>
      <w:tr w:rsidR="00BE7C7B" w:rsidRPr="008F167D" w14:paraId="7641CBB3" w14:textId="77777777" w:rsidTr="00BE7C7B">
        <w:trPr>
          <w:trHeight w:val="264"/>
        </w:trPr>
        <w:tc>
          <w:tcPr>
            <w:tcW w:w="0" w:type="auto"/>
            <w:tcBorders>
              <w:top w:val="nil"/>
              <w:left w:val="nil"/>
              <w:bottom w:val="nil"/>
              <w:right w:val="nil"/>
            </w:tcBorders>
            <w:noWrap/>
            <w:vAlign w:val="center"/>
            <w:hideMark/>
          </w:tcPr>
          <w:p w14:paraId="727A688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5D0980E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50A2E0A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139246F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6DB9E7D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100123F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16CC846F"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3F014C6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2FDDAA9F"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65E7520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r>
      <w:tr w:rsidR="00BE7C7B" w:rsidRPr="008F167D" w14:paraId="3C2B7388" w14:textId="77777777" w:rsidTr="00BE7C7B">
        <w:trPr>
          <w:trHeight w:val="264"/>
        </w:trPr>
        <w:tc>
          <w:tcPr>
            <w:tcW w:w="0" w:type="auto"/>
            <w:tcBorders>
              <w:top w:val="nil"/>
              <w:left w:val="nil"/>
              <w:bottom w:val="nil"/>
              <w:right w:val="nil"/>
            </w:tcBorders>
            <w:noWrap/>
            <w:vAlign w:val="center"/>
            <w:hideMark/>
          </w:tcPr>
          <w:p w14:paraId="55307BF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4010F9A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6646D269"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4602F65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7AB031A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3</w:t>
            </w:r>
          </w:p>
        </w:tc>
        <w:tc>
          <w:tcPr>
            <w:tcW w:w="0" w:type="auto"/>
            <w:tcBorders>
              <w:top w:val="nil"/>
              <w:left w:val="nil"/>
              <w:bottom w:val="nil"/>
              <w:right w:val="nil"/>
            </w:tcBorders>
            <w:noWrap/>
            <w:vAlign w:val="center"/>
            <w:hideMark/>
          </w:tcPr>
          <w:p w14:paraId="546EB92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36C1D80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45892343"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391AAD5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c>
          <w:tcPr>
            <w:tcW w:w="0" w:type="auto"/>
            <w:tcBorders>
              <w:top w:val="nil"/>
              <w:left w:val="nil"/>
              <w:bottom w:val="nil"/>
              <w:right w:val="nil"/>
            </w:tcBorders>
            <w:noWrap/>
            <w:vAlign w:val="center"/>
            <w:hideMark/>
          </w:tcPr>
          <w:p w14:paraId="4F77A61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4</w:t>
            </w:r>
          </w:p>
        </w:tc>
      </w:tr>
      <w:tr w:rsidR="00BE7C7B" w:rsidRPr="008F167D" w14:paraId="398E50AE" w14:textId="77777777" w:rsidTr="00BE7C7B">
        <w:trPr>
          <w:trHeight w:val="264"/>
        </w:trPr>
        <w:tc>
          <w:tcPr>
            <w:tcW w:w="0" w:type="auto"/>
            <w:tcBorders>
              <w:top w:val="nil"/>
              <w:left w:val="nil"/>
              <w:bottom w:val="nil"/>
              <w:right w:val="nil"/>
            </w:tcBorders>
            <w:noWrap/>
            <w:vAlign w:val="center"/>
            <w:hideMark/>
          </w:tcPr>
          <w:p w14:paraId="69FC049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I-CVI</w:t>
            </w:r>
          </w:p>
        </w:tc>
        <w:tc>
          <w:tcPr>
            <w:tcW w:w="0" w:type="auto"/>
            <w:tcBorders>
              <w:top w:val="nil"/>
              <w:left w:val="nil"/>
              <w:bottom w:val="nil"/>
              <w:right w:val="nil"/>
            </w:tcBorders>
            <w:noWrap/>
            <w:vAlign w:val="center"/>
            <w:hideMark/>
          </w:tcPr>
          <w:p w14:paraId="0448188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c>
          <w:tcPr>
            <w:tcW w:w="0" w:type="auto"/>
            <w:tcBorders>
              <w:top w:val="nil"/>
              <w:left w:val="nil"/>
              <w:bottom w:val="nil"/>
              <w:right w:val="nil"/>
            </w:tcBorders>
            <w:noWrap/>
            <w:vAlign w:val="center"/>
            <w:hideMark/>
          </w:tcPr>
          <w:p w14:paraId="5CE2A5F3"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7E05351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1</w:t>
            </w:r>
          </w:p>
        </w:tc>
        <w:tc>
          <w:tcPr>
            <w:tcW w:w="0" w:type="auto"/>
            <w:tcBorders>
              <w:top w:val="nil"/>
              <w:left w:val="nil"/>
              <w:bottom w:val="nil"/>
              <w:right w:val="nil"/>
            </w:tcBorders>
            <w:noWrap/>
            <w:vAlign w:val="center"/>
            <w:hideMark/>
          </w:tcPr>
          <w:p w14:paraId="28D39192"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c>
          <w:tcPr>
            <w:tcW w:w="0" w:type="auto"/>
            <w:tcBorders>
              <w:top w:val="nil"/>
              <w:left w:val="nil"/>
              <w:bottom w:val="nil"/>
              <w:right w:val="nil"/>
            </w:tcBorders>
            <w:noWrap/>
            <w:vAlign w:val="center"/>
            <w:hideMark/>
          </w:tcPr>
          <w:p w14:paraId="5784679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c>
          <w:tcPr>
            <w:tcW w:w="0" w:type="auto"/>
            <w:tcBorders>
              <w:top w:val="nil"/>
              <w:left w:val="nil"/>
              <w:bottom w:val="nil"/>
              <w:right w:val="nil"/>
            </w:tcBorders>
            <w:noWrap/>
            <w:vAlign w:val="center"/>
            <w:hideMark/>
          </w:tcPr>
          <w:p w14:paraId="0D8674E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c>
          <w:tcPr>
            <w:tcW w:w="0" w:type="auto"/>
            <w:tcBorders>
              <w:top w:val="nil"/>
              <w:left w:val="nil"/>
              <w:bottom w:val="nil"/>
              <w:right w:val="nil"/>
            </w:tcBorders>
            <w:noWrap/>
            <w:vAlign w:val="center"/>
            <w:hideMark/>
          </w:tcPr>
          <w:p w14:paraId="7A4091F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c>
          <w:tcPr>
            <w:tcW w:w="0" w:type="auto"/>
            <w:tcBorders>
              <w:top w:val="nil"/>
              <w:left w:val="nil"/>
              <w:bottom w:val="nil"/>
              <w:right w:val="nil"/>
            </w:tcBorders>
            <w:noWrap/>
            <w:vAlign w:val="center"/>
            <w:hideMark/>
          </w:tcPr>
          <w:p w14:paraId="1A2CCA3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0.6</w:t>
            </w:r>
          </w:p>
        </w:tc>
        <w:tc>
          <w:tcPr>
            <w:tcW w:w="0" w:type="auto"/>
            <w:tcBorders>
              <w:top w:val="nil"/>
              <w:left w:val="nil"/>
              <w:bottom w:val="nil"/>
              <w:right w:val="nil"/>
            </w:tcBorders>
            <w:noWrap/>
            <w:vAlign w:val="center"/>
            <w:hideMark/>
          </w:tcPr>
          <w:p w14:paraId="435546E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0.8</w:t>
            </w:r>
          </w:p>
        </w:tc>
      </w:tr>
      <w:tr w:rsidR="00BE7C7B" w:rsidRPr="008F167D" w14:paraId="770F58C7" w14:textId="77777777" w:rsidTr="00BE7C7B">
        <w:trPr>
          <w:trHeight w:val="264"/>
        </w:trPr>
        <w:tc>
          <w:tcPr>
            <w:tcW w:w="0" w:type="auto"/>
            <w:tcBorders>
              <w:top w:val="nil"/>
              <w:left w:val="nil"/>
              <w:bottom w:val="nil"/>
              <w:right w:val="nil"/>
            </w:tcBorders>
            <w:noWrap/>
            <w:vAlign w:val="center"/>
            <w:hideMark/>
          </w:tcPr>
          <w:p w14:paraId="23B9FC9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n</w:t>
            </w:r>
          </w:p>
        </w:tc>
        <w:tc>
          <w:tcPr>
            <w:tcW w:w="0" w:type="auto"/>
            <w:tcBorders>
              <w:top w:val="nil"/>
              <w:left w:val="nil"/>
              <w:bottom w:val="nil"/>
              <w:right w:val="nil"/>
            </w:tcBorders>
            <w:noWrap/>
            <w:vAlign w:val="center"/>
            <w:hideMark/>
          </w:tcPr>
          <w:p w14:paraId="311C6E2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2ABB59B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706E73A3"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58571519"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1FD134A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37DEAD7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74B14ED2"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5129CF0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c>
          <w:tcPr>
            <w:tcW w:w="0" w:type="auto"/>
            <w:tcBorders>
              <w:top w:val="nil"/>
              <w:left w:val="nil"/>
              <w:bottom w:val="nil"/>
              <w:right w:val="nil"/>
            </w:tcBorders>
            <w:noWrap/>
            <w:vAlign w:val="center"/>
            <w:hideMark/>
          </w:tcPr>
          <w:p w14:paraId="4BF7A8B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5</w:t>
            </w:r>
          </w:p>
        </w:tc>
      </w:tr>
      <w:tr w:rsidR="00BE7C7B" w:rsidRPr="008F167D" w14:paraId="6A63BAFD" w14:textId="77777777" w:rsidTr="00BE7C7B">
        <w:trPr>
          <w:trHeight w:val="264"/>
        </w:trPr>
        <w:tc>
          <w:tcPr>
            <w:tcW w:w="0" w:type="auto"/>
            <w:tcBorders>
              <w:top w:val="nil"/>
              <w:left w:val="nil"/>
              <w:bottom w:val="nil"/>
              <w:right w:val="nil"/>
            </w:tcBorders>
            <w:noWrap/>
            <w:vAlign w:val="center"/>
            <w:hideMark/>
          </w:tcPr>
          <w:p w14:paraId="22CDB944"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Pc</w:t>
            </w:r>
          </w:p>
        </w:tc>
        <w:tc>
          <w:tcPr>
            <w:tcW w:w="0" w:type="auto"/>
            <w:tcBorders>
              <w:top w:val="nil"/>
              <w:left w:val="nil"/>
              <w:bottom w:val="nil"/>
              <w:right w:val="nil"/>
            </w:tcBorders>
            <w:noWrap/>
            <w:vAlign w:val="center"/>
            <w:hideMark/>
          </w:tcPr>
          <w:p w14:paraId="494919A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0.16 </w:t>
            </w:r>
          </w:p>
        </w:tc>
        <w:tc>
          <w:tcPr>
            <w:tcW w:w="0" w:type="auto"/>
            <w:tcBorders>
              <w:top w:val="nil"/>
              <w:left w:val="nil"/>
              <w:bottom w:val="nil"/>
              <w:right w:val="nil"/>
            </w:tcBorders>
            <w:noWrap/>
            <w:vAlign w:val="center"/>
            <w:hideMark/>
          </w:tcPr>
          <w:p w14:paraId="14690A9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0.03 </w:t>
            </w:r>
          </w:p>
        </w:tc>
        <w:tc>
          <w:tcPr>
            <w:tcW w:w="0" w:type="auto"/>
            <w:tcBorders>
              <w:top w:val="nil"/>
              <w:left w:val="nil"/>
              <w:bottom w:val="nil"/>
              <w:right w:val="nil"/>
            </w:tcBorders>
            <w:noWrap/>
            <w:vAlign w:val="center"/>
            <w:hideMark/>
          </w:tcPr>
          <w:p w14:paraId="1CC8C35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0.03 </w:t>
            </w:r>
          </w:p>
        </w:tc>
        <w:tc>
          <w:tcPr>
            <w:tcW w:w="0" w:type="auto"/>
            <w:tcBorders>
              <w:top w:val="nil"/>
              <w:left w:val="nil"/>
              <w:bottom w:val="nil"/>
              <w:right w:val="nil"/>
            </w:tcBorders>
            <w:noWrap/>
            <w:vAlign w:val="center"/>
            <w:hideMark/>
          </w:tcPr>
          <w:p w14:paraId="5CFA8AB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0.16 </w:t>
            </w:r>
          </w:p>
        </w:tc>
        <w:tc>
          <w:tcPr>
            <w:tcW w:w="0" w:type="auto"/>
            <w:tcBorders>
              <w:top w:val="nil"/>
              <w:left w:val="nil"/>
              <w:bottom w:val="nil"/>
              <w:right w:val="nil"/>
            </w:tcBorders>
            <w:noWrap/>
            <w:vAlign w:val="center"/>
            <w:hideMark/>
          </w:tcPr>
          <w:p w14:paraId="12A86B7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0.16 </w:t>
            </w:r>
          </w:p>
        </w:tc>
        <w:tc>
          <w:tcPr>
            <w:tcW w:w="0" w:type="auto"/>
            <w:tcBorders>
              <w:top w:val="nil"/>
              <w:left w:val="nil"/>
              <w:bottom w:val="nil"/>
              <w:right w:val="nil"/>
            </w:tcBorders>
            <w:noWrap/>
            <w:vAlign w:val="center"/>
            <w:hideMark/>
          </w:tcPr>
          <w:p w14:paraId="622F9E07"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0.16 </w:t>
            </w:r>
          </w:p>
        </w:tc>
        <w:tc>
          <w:tcPr>
            <w:tcW w:w="0" w:type="auto"/>
            <w:tcBorders>
              <w:top w:val="nil"/>
              <w:left w:val="nil"/>
              <w:bottom w:val="nil"/>
              <w:right w:val="nil"/>
            </w:tcBorders>
            <w:noWrap/>
            <w:vAlign w:val="center"/>
            <w:hideMark/>
          </w:tcPr>
          <w:p w14:paraId="57CE5EAA"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0.16 </w:t>
            </w:r>
          </w:p>
        </w:tc>
        <w:tc>
          <w:tcPr>
            <w:tcW w:w="0" w:type="auto"/>
            <w:tcBorders>
              <w:top w:val="nil"/>
              <w:left w:val="nil"/>
              <w:bottom w:val="nil"/>
              <w:right w:val="nil"/>
            </w:tcBorders>
            <w:noWrap/>
            <w:vAlign w:val="center"/>
            <w:hideMark/>
          </w:tcPr>
          <w:p w14:paraId="23127DB8"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0.31 </w:t>
            </w:r>
          </w:p>
        </w:tc>
        <w:tc>
          <w:tcPr>
            <w:tcW w:w="0" w:type="auto"/>
            <w:tcBorders>
              <w:top w:val="nil"/>
              <w:left w:val="nil"/>
              <w:bottom w:val="nil"/>
              <w:right w:val="nil"/>
            </w:tcBorders>
            <w:noWrap/>
            <w:vAlign w:val="center"/>
            <w:hideMark/>
          </w:tcPr>
          <w:p w14:paraId="176DCD25"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0.01 </w:t>
            </w:r>
          </w:p>
        </w:tc>
      </w:tr>
      <w:tr w:rsidR="00BE7C7B" w:rsidRPr="008F167D" w14:paraId="3412DC67" w14:textId="77777777" w:rsidTr="00BE7C7B">
        <w:trPr>
          <w:trHeight w:val="264"/>
        </w:trPr>
        <w:tc>
          <w:tcPr>
            <w:tcW w:w="0" w:type="auto"/>
            <w:tcBorders>
              <w:top w:val="nil"/>
              <w:left w:val="nil"/>
              <w:bottom w:val="nil"/>
              <w:right w:val="nil"/>
            </w:tcBorders>
            <w:noWrap/>
            <w:vAlign w:val="center"/>
            <w:hideMark/>
          </w:tcPr>
          <w:p w14:paraId="0F095EBE"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K*</w:t>
            </w:r>
          </w:p>
        </w:tc>
        <w:tc>
          <w:tcPr>
            <w:tcW w:w="0" w:type="auto"/>
            <w:tcBorders>
              <w:top w:val="nil"/>
              <w:left w:val="nil"/>
              <w:bottom w:val="nil"/>
              <w:right w:val="nil"/>
            </w:tcBorders>
            <w:noWrap/>
            <w:vAlign w:val="center"/>
            <w:hideMark/>
          </w:tcPr>
          <w:p w14:paraId="758468E6"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0.76 </w:t>
            </w:r>
          </w:p>
        </w:tc>
        <w:tc>
          <w:tcPr>
            <w:tcW w:w="0" w:type="auto"/>
            <w:tcBorders>
              <w:top w:val="nil"/>
              <w:left w:val="nil"/>
              <w:bottom w:val="nil"/>
              <w:right w:val="nil"/>
            </w:tcBorders>
            <w:noWrap/>
            <w:vAlign w:val="center"/>
            <w:hideMark/>
          </w:tcPr>
          <w:p w14:paraId="73B9438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1.00 </w:t>
            </w:r>
          </w:p>
        </w:tc>
        <w:tc>
          <w:tcPr>
            <w:tcW w:w="0" w:type="auto"/>
            <w:tcBorders>
              <w:top w:val="nil"/>
              <w:left w:val="nil"/>
              <w:bottom w:val="nil"/>
              <w:right w:val="nil"/>
            </w:tcBorders>
            <w:noWrap/>
            <w:vAlign w:val="center"/>
            <w:hideMark/>
          </w:tcPr>
          <w:p w14:paraId="255F80C2"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1.00 </w:t>
            </w:r>
          </w:p>
        </w:tc>
        <w:tc>
          <w:tcPr>
            <w:tcW w:w="0" w:type="auto"/>
            <w:tcBorders>
              <w:top w:val="nil"/>
              <w:left w:val="nil"/>
              <w:bottom w:val="nil"/>
              <w:right w:val="nil"/>
            </w:tcBorders>
            <w:noWrap/>
            <w:vAlign w:val="center"/>
            <w:hideMark/>
          </w:tcPr>
          <w:p w14:paraId="5BDB64AC"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0.76 </w:t>
            </w:r>
          </w:p>
        </w:tc>
        <w:tc>
          <w:tcPr>
            <w:tcW w:w="0" w:type="auto"/>
            <w:tcBorders>
              <w:top w:val="nil"/>
              <w:left w:val="nil"/>
              <w:bottom w:val="nil"/>
              <w:right w:val="nil"/>
            </w:tcBorders>
            <w:noWrap/>
            <w:vAlign w:val="center"/>
            <w:hideMark/>
          </w:tcPr>
          <w:p w14:paraId="0AB1FE4B"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0.76 </w:t>
            </w:r>
          </w:p>
        </w:tc>
        <w:tc>
          <w:tcPr>
            <w:tcW w:w="0" w:type="auto"/>
            <w:tcBorders>
              <w:top w:val="nil"/>
              <w:left w:val="nil"/>
              <w:bottom w:val="nil"/>
              <w:right w:val="nil"/>
            </w:tcBorders>
            <w:noWrap/>
            <w:vAlign w:val="center"/>
            <w:hideMark/>
          </w:tcPr>
          <w:p w14:paraId="6975349F"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0.76 </w:t>
            </w:r>
          </w:p>
        </w:tc>
        <w:tc>
          <w:tcPr>
            <w:tcW w:w="0" w:type="auto"/>
            <w:tcBorders>
              <w:top w:val="nil"/>
              <w:left w:val="nil"/>
              <w:bottom w:val="nil"/>
              <w:right w:val="nil"/>
            </w:tcBorders>
            <w:noWrap/>
            <w:vAlign w:val="center"/>
            <w:hideMark/>
          </w:tcPr>
          <w:p w14:paraId="5070AC80"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0.76 </w:t>
            </w:r>
          </w:p>
        </w:tc>
        <w:tc>
          <w:tcPr>
            <w:tcW w:w="0" w:type="auto"/>
            <w:tcBorders>
              <w:top w:val="nil"/>
              <w:left w:val="nil"/>
              <w:bottom w:val="nil"/>
              <w:right w:val="nil"/>
            </w:tcBorders>
            <w:noWrap/>
            <w:vAlign w:val="center"/>
            <w:hideMark/>
          </w:tcPr>
          <w:p w14:paraId="0D968431"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0.42 </w:t>
            </w:r>
          </w:p>
        </w:tc>
        <w:tc>
          <w:tcPr>
            <w:tcW w:w="0" w:type="auto"/>
            <w:tcBorders>
              <w:top w:val="nil"/>
              <w:left w:val="nil"/>
              <w:bottom w:val="nil"/>
              <w:right w:val="nil"/>
            </w:tcBorders>
            <w:noWrap/>
            <w:vAlign w:val="center"/>
            <w:hideMark/>
          </w:tcPr>
          <w:p w14:paraId="625A0F89"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0.80 </w:t>
            </w:r>
          </w:p>
        </w:tc>
      </w:tr>
      <w:tr w:rsidR="00BE7C7B" w:rsidRPr="008F167D" w14:paraId="7439D7BB" w14:textId="77777777" w:rsidTr="00BE7C7B">
        <w:trPr>
          <w:trHeight w:val="264"/>
        </w:trPr>
        <w:tc>
          <w:tcPr>
            <w:tcW w:w="0" w:type="auto"/>
            <w:tcBorders>
              <w:top w:val="nil"/>
              <w:left w:val="nil"/>
              <w:bottom w:val="single" w:sz="4" w:space="0" w:color="auto"/>
              <w:right w:val="nil"/>
            </w:tcBorders>
            <w:noWrap/>
            <w:vAlign w:val="center"/>
            <w:hideMark/>
          </w:tcPr>
          <w:p w14:paraId="529E28E5"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S-CVI/ave</w:t>
            </w:r>
          </w:p>
        </w:tc>
        <w:tc>
          <w:tcPr>
            <w:tcW w:w="0" w:type="auto"/>
            <w:gridSpan w:val="9"/>
            <w:tcBorders>
              <w:top w:val="single" w:sz="4" w:space="0" w:color="auto"/>
              <w:left w:val="nil"/>
              <w:bottom w:val="single" w:sz="4" w:space="0" w:color="auto"/>
              <w:right w:val="nil"/>
            </w:tcBorders>
            <w:noWrap/>
            <w:vAlign w:val="center"/>
            <w:hideMark/>
          </w:tcPr>
          <w:p w14:paraId="1893ABFD" w14:textId="77777777" w:rsidR="00BE7C7B" w:rsidRPr="008F167D" w:rsidRDefault="00BE7C7B" w:rsidP="00BE7C7B">
            <w:pPr>
              <w:widowControl/>
              <w:jc w:val="center"/>
              <w:rPr>
                <w:rFonts w:ascii="Times New Roman" w:eastAsia="宋体" w:hAnsi="Times New Roman" w:cs="Times New Roman"/>
                <w:color w:val="000000"/>
                <w:kern w:val="0"/>
                <w:szCs w:val="21"/>
                <w14:ligatures w14:val="none"/>
              </w:rPr>
            </w:pPr>
            <w:r w:rsidRPr="008F167D">
              <w:rPr>
                <w:rFonts w:ascii="Times New Roman" w:eastAsia="宋体" w:hAnsi="Times New Roman" w:cs="Times New Roman"/>
                <w:color w:val="000000"/>
                <w:kern w:val="0"/>
                <w:szCs w:val="21"/>
                <w14:ligatures w14:val="none"/>
              </w:rPr>
              <w:t xml:space="preserve">0.82 </w:t>
            </w:r>
          </w:p>
        </w:tc>
      </w:tr>
      <w:tr w:rsidR="00BE7C7B" w:rsidRPr="008F167D" w14:paraId="6E8087C5" w14:textId="77777777" w:rsidTr="00BE7C7B">
        <w:trPr>
          <w:trHeight w:val="600"/>
        </w:trPr>
        <w:tc>
          <w:tcPr>
            <w:tcW w:w="0" w:type="auto"/>
            <w:gridSpan w:val="10"/>
            <w:tcBorders>
              <w:top w:val="nil"/>
              <w:left w:val="nil"/>
              <w:bottom w:val="nil"/>
              <w:right w:val="nil"/>
            </w:tcBorders>
            <w:vAlign w:val="center"/>
            <w:hideMark/>
          </w:tcPr>
          <w:p w14:paraId="6A16246E" w14:textId="77777777" w:rsidR="00BE7C7B" w:rsidRPr="008F167D" w:rsidRDefault="00BE7C7B" w:rsidP="00BE7C7B">
            <w:pPr>
              <w:widowControl/>
              <w:jc w:val="left"/>
              <w:rPr>
                <w:rFonts w:ascii="Times New Roman" w:eastAsia="宋体" w:hAnsi="Times New Roman" w:cs="Times New Roman"/>
                <w:i/>
                <w:iCs/>
                <w:color w:val="000000"/>
                <w:kern w:val="0"/>
                <w:sz w:val="15"/>
                <w:szCs w:val="15"/>
                <w14:ligatures w14:val="none"/>
              </w:rPr>
            </w:pPr>
            <w:r w:rsidRPr="008F167D">
              <w:rPr>
                <w:rFonts w:ascii="Times New Roman" w:eastAsia="宋体" w:hAnsi="Times New Roman" w:cs="Times New Roman"/>
                <w:i/>
                <w:iCs/>
                <w:color w:val="000000"/>
                <w:kern w:val="0"/>
                <w:sz w:val="15"/>
                <w:szCs w:val="15"/>
                <w14:ligatures w14:val="none"/>
              </w:rPr>
              <w:t> Item 3 in the Behavior section serves as a skip logic question designed to differentiate participants involved in ADR report review activities from those who are not. This item is excluded from content validity assessment. Additionally, demographic information and the CTCAE-related section of the questionnaire are collected solely as statistical variables and are not included in the content validity evaluation.</w:t>
            </w:r>
          </w:p>
        </w:tc>
      </w:tr>
    </w:tbl>
    <w:p w14:paraId="3BE3A9F8" w14:textId="77777777" w:rsidR="000A670D" w:rsidRPr="000A670D" w:rsidRDefault="000A670D">
      <w:pPr>
        <w:rPr>
          <w:rFonts w:hint="eastAsia"/>
        </w:rPr>
      </w:pPr>
    </w:p>
    <w:sectPr w:rsidR="000A670D" w:rsidRPr="000A670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FE62" w14:textId="77777777" w:rsidR="00814BF3" w:rsidRDefault="00814BF3" w:rsidP="000A670D">
      <w:pPr>
        <w:rPr>
          <w:rFonts w:hint="eastAsia"/>
        </w:rPr>
      </w:pPr>
      <w:r>
        <w:separator/>
      </w:r>
    </w:p>
  </w:endnote>
  <w:endnote w:type="continuationSeparator" w:id="0">
    <w:p w14:paraId="19F2891F" w14:textId="77777777" w:rsidR="00814BF3" w:rsidRDefault="00814BF3" w:rsidP="000A67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BDE" w14:textId="77777777" w:rsidR="00892250" w:rsidRDefault="00892250">
    <w:pPr>
      <w:pStyle w:val="af2"/>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945491"/>
      <w:docPartObj>
        <w:docPartGallery w:val="Page Numbers (Bottom of Page)"/>
        <w:docPartUnique/>
      </w:docPartObj>
    </w:sdtPr>
    <w:sdtContent>
      <w:p w14:paraId="2F90F8B8" w14:textId="74481CC9" w:rsidR="00892250" w:rsidRDefault="00892250">
        <w:pPr>
          <w:pStyle w:val="af2"/>
          <w:jc w:val="center"/>
          <w:rPr>
            <w:rFonts w:hint="eastAsia"/>
          </w:rPr>
        </w:pPr>
        <w:r>
          <w:fldChar w:fldCharType="begin"/>
        </w:r>
        <w:r>
          <w:instrText>PAGE   \* MERGEFORMAT</w:instrText>
        </w:r>
        <w:r>
          <w:fldChar w:fldCharType="separate"/>
        </w:r>
        <w:r>
          <w:rPr>
            <w:lang w:val="zh-CN"/>
          </w:rPr>
          <w:t>2</w:t>
        </w:r>
        <w:r>
          <w:fldChar w:fldCharType="end"/>
        </w:r>
      </w:p>
    </w:sdtContent>
  </w:sdt>
  <w:p w14:paraId="3BF372C6" w14:textId="77777777" w:rsidR="00892250" w:rsidRDefault="00892250">
    <w:pPr>
      <w:pStyle w:val="af2"/>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3076" w14:textId="77777777" w:rsidR="00892250" w:rsidRDefault="00892250">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2E5A" w14:textId="77777777" w:rsidR="00814BF3" w:rsidRDefault="00814BF3" w:rsidP="000A670D">
      <w:pPr>
        <w:rPr>
          <w:rFonts w:hint="eastAsia"/>
        </w:rPr>
      </w:pPr>
      <w:r>
        <w:separator/>
      </w:r>
    </w:p>
  </w:footnote>
  <w:footnote w:type="continuationSeparator" w:id="0">
    <w:p w14:paraId="3E1F809F" w14:textId="77777777" w:rsidR="00814BF3" w:rsidRDefault="00814BF3" w:rsidP="000A67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9B87" w14:textId="77777777" w:rsidR="00892250" w:rsidRDefault="00892250">
    <w:pPr>
      <w:pStyle w:val="af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15C3" w14:textId="77777777" w:rsidR="00892250" w:rsidRDefault="00892250">
    <w:pPr>
      <w:pStyle w:val="af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71A" w14:textId="77777777" w:rsidR="00892250" w:rsidRDefault="00892250">
    <w:pPr>
      <w:pStyle w:val="af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3D8"/>
    <w:multiLevelType w:val="multilevel"/>
    <w:tmpl w:val="0DE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56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KY_MEDREF_DOCUID" w:val="{19873782-83CF-43CE-A5CA-4D091798AC6B}"/>
    <w:docVar w:name="KY_MEDREF_VERSION" w:val="3"/>
  </w:docVars>
  <w:rsids>
    <w:rsidRoot w:val="005C3120"/>
    <w:rsid w:val="000A670D"/>
    <w:rsid w:val="001316DB"/>
    <w:rsid w:val="00157750"/>
    <w:rsid w:val="001968BF"/>
    <w:rsid w:val="0033475C"/>
    <w:rsid w:val="004C7073"/>
    <w:rsid w:val="005C3120"/>
    <w:rsid w:val="005F2C31"/>
    <w:rsid w:val="00633C41"/>
    <w:rsid w:val="007904F7"/>
    <w:rsid w:val="00814BF3"/>
    <w:rsid w:val="00892250"/>
    <w:rsid w:val="008C6C8E"/>
    <w:rsid w:val="008E2C67"/>
    <w:rsid w:val="00927353"/>
    <w:rsid w:val="00BE7C7B"/>
    <w:rsid w:val="00E22C43"/>
    <w:rsid w:val="00F4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B758B"/>
  <w15:chartTrackingRefBased/>
  <w15:docId w15:val="{CCAD2726-B953-4F39-A810-347EED52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0D"/>
    <w:pPr>
      <w:widowControl w:val="0"/>
      <w:jc w:val="both"/>
    </w:pPr>
  </w:style>
  <w:style w:type="paragraph" w:styleId="1">
    <w:name w:val="heading 1"/>
    <w:basedOn w:val="a"/>
    <w:next w:val="a"/>
    <w:link w:val="10"/>
    <w:uiPriority w:val="9"/>
    <w:qFormat/>
    <w:rsid w:val="005C31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31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31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C31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312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C312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312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12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312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题目"/>
    <w:next w:val="a"/>
    <w:link w:val="a4"/>
    <w:qFormat/>
    <w:rsid w:val="001316DB"/>
    <w:pPr>
      <w:jc w:val="center"/>
    </w:pPr>
    <w:rPr>
      <w:rFonts w:ascii="Times New Roman" w:eastAsia="宋体" w:hAnsi="Times New Roman" w:cs="宋体"/>
      <w:sz w:val="32"/>
      <w:szCs w:val="32"/>
    </w:rPr>
  </w:style>
  <w:style w:type="character" w:customStyle="1" w:styleId="a4">
    <w:name w:val="题目 字符"/>
    <w:basedOn w:val="a0"/>
    <w:link w:val="a3"/>
    <w:rsid w:val="001316DB"/>
    <w:rPr>
      <w:rFonts w:ascii="Times New Roman" w:eastAsia="宋体" w:hAnsi="Times New Roman" w:cs="宋体"/>
      <w:sz w:val="32"/>
      <w:szCs w:val="32"/>
    </w:rPr>
  </w:style>
  <w:style w:type="character" w:customStyle="1" w:styleId="10">
    <w:name w:val="标题 1 字符"/>
    <w:basedOn w:val="a0"/>
    <w:link w:val="1"/>
    <w:uiPriority w:val="9"/>
    <w:rsid w:val="005C31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C31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31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3120"/>
    <w:rPr>
      <w:rFonts w:cstheme="majorBidi"/>
      <w:color w:val="0F4761" w:themeColor="accent1" w:themeShade="BF"/>
      <w:sz w:val="28"/>
      <w:szCs w:val="28"/>
    </w:rPr>
  </w:style>
  <w:style w:type="character" w:customStyle="1" w:styleId="50">
    <w:name w:val="标题 5 字符"/>
    <w:basedOn w:val="a0"/>
    <w:link w:val="5"/>
    <w:uiPriority w:val="9"/>
    <w:semiHidden/>
    <w:rsid w:val="005C3120"/>
    <w:rPr>
      <w:rFonts w:cstheme="majorBidi"/>
      <w:color w:val="0F4761" w:themeColor="accent1" w:themeShade="BF"/>
      <w:sz w:val="24"/>
      <w:szCs w:val="24"/>
    </w:rPr>
  </w:style>
  <w:style w:type="character" w:customStyle="1" w:styleId="60">
    <w:name w:val="标题 6 字符"/>
    <w:basedOn w:val="a0"/>
    <w:link w:val="6"/>
    <w:uiPriority w:val="9"/>
    <w:semiHidden/>
    <w:rsid w:val="005C3120"/>
    <w:rPr>
      <w:rFonts w:cstheme="majorBidi"/>
      <w:b/>
      <w:bCs/>
      <w:color w:val="0F4761" w:themeColor="accent1" w:themeShade="BF"/>
    </w:rPr>
  </w:style>
  <w:style w:type="character" w:customStyle="1" w:styleId="70">
    <w:name w:val="标题 7 字符"/>
    <w:basedOn w:val="a0"/>
    <w:link w:val="7"/>
    <w:uiPriority w:val="9"/>
    <w:semiHidden/>
    <w:rsid w:val="005C3120"/>
    <w:rPr>
      <w:rFonts w:cstheme="majorBidi"/>
      <w:b/>
      <w:bCs/>
      <w:color w:val="595959" w:themeColor="text1" w:themeTint="A6"/>
    </w:rPr>
  </w:style>
  <w:style w:type="character" w:customStyle="1" w:styleId="80">
    <w:name w:val="标题 8 字符"/>
    <w:basedOn w:val="a0"/>
    <w:link w:val="8"/>
    <w:uiPriority w:val="9"/>
    <w:semiHidden/>
    <w:rsid w:val="005C3120"/>
    <w:rPr>
      <w:rFonts w:cstheme="majorBidi"/>
      <w:color w:val="595959" w:themeColor="text1" w:themeTint="A6"/>
    </w:rPr>
  </w:style>
  <w:style w:type="character" w:customStyle="1" w:styleId="90">
    <w:name w:val="标题 9 字符"/>
    <w:basedOn w:val="a0"/>
    <w:link w:val="9"/>
    <w:uiPriority w:val="9"/>
    <w:semiHidden/>
    <w:rsid w:val="005C3120"/>
    <w:rPr>
      <w:rFonts w:eastAsiaTheme="majorEastAsia" w:cstheme="majorBidi"/>
      <w:color w:val="595959" w:themeColor="text1" w:themeTint="A6"/>
    </w:rPr>
  </w:style>
  <w:style w:type="paragraph" w:styleId="a5">
    <w:name w:val="Title"/>
    <w:basedOn w:val="a"/>
    <w:next w:val="a"/>
    <w:link w:val="a6"/>
    <w:uiPriority w:val="10"/>
    <w:qFormat/>
    <w:rsid w:val="005C312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5C3120"/>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5C31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5C3120"/>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C3120"/>
    <w:pPr>
      <w:spacing w:before="160" w:after="160"/>
      <w:jc w:val="center"/>
    </w:pPr>
    <w:rPr>
      <w:i/>
      <w:iCs/>
      <w:color w:val="404040" w:themeColor="text1" w:themeTint="BF"/>
    </w:rPr>
  </w:style>
  <w:style w:type="character" w:customStyle="1" w:styleId="aa">
    <w:name w:val="引用 字符"/>
    <w:basedOn w:val="a0"/>
    <w:link w:val="a9"/>
    <w:uiPriority w:val="29"/>
    <w:rsid w:val="005C3120"/>
    <w:rPr>
      <w:i/>
      <w:iCs/>
      <w:color w:val="404040" w:themeColor="text1" w:themeTint="BF"/>
    </w:rPr>
  </w:style>
  <w:style w:type="paragraph" w:styleId="ab">
    <w:name w:val="List Paragraph"/>
    <w:basedOn w:val="a"/>
    <w:uiPriority w:val="34"/>
    <w:qFormat/>
    <w:rsid w:val="005C3120"/>
    <w:pPr>
      <w:ind w:left="720"/>
      <w:contextualSpacing/>
    </w:pPr>
  </w:style>
  <w:style w:type="character" w:styleId="ac">
    <w:name w:val="Intense Emphasis"/>
    <w:basedOn w:val="a0"/>
    <w:uiPriority w:val="21"/>
    <w:qFormat/>
    <w:rsid w:val="005C3120"/>
    <w:rPr>
      <w:i/>
      <w:iCs/>
      <w:color w:val="0F4761" w:themeColor="accent1" w:themeShade="BF"/>
    </w:rPr>
  </w:style>
  <w:style w:type="paragraph" w:styleId="ad">
    <w:name w:val="Intense Quote"/>
    <w:basedOn w:val="a"/>
    <w:next w:val="a"/>
    <w:link w:val="ae"/>
    <w:uiPriority w:val="30"/>
    <w:qFormat/>
    <w:rsid w:val="005C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5C3120"/>
    <w:rPr>
      <w:i/>
      <w:iCs/>
      <w:color w:val="0F4761" w:themeColor="accent1" w:themeShade="BF"/>
    </w:rPr>
  </w:style>
  <w:style w:type="character" w:styleId="af">
    <w:name w:val="Intense Reference"/>
    <w:basedOn w:val="a0"/>
    <w:uiPriority w:val="32"/>
    <w:qFormat/>
    <w:rsid w:val="005C3120"/>
    <w:rPr>
      <w:b/>
      <w:bCs/>
      <w:smallCaps/>
      <w:color w:val="0F4761" w:themeColor="accent1" w:themeShade="BF"/>
      <w:spacing w:val="5"/>
    </w:rPr>
  </w:style>
  <w:style w:type="paragraph" w:styleId="af0">
    <w:name w:val="header"/>
    <w:basedOn w:val="a"/>
    <w:link w:val="af1"/>
    <w:uiPriority w:val="99"/>
    <w:unhideWhenUsed/>
    <w:rsid w:val="000A670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A670D"/>
    <w:rPr>
      <w:sz w:val="18"/>
      <w:szCs w:val="18"/>
    </w:rPr>
  </w:style>
  <w:style w:type="paragraph" w:styleId="af2">
    <w:name w:val="footer"/>
    <w:basedOn w:val="a"/>
    <w:link w:val="af3"/>
    <w:uiPriority w:val="99"/>
    <w:unhideWhenUsed/>
    <w:rsid w:val="000A670D"/>
    <w:pPr>
      <w:tabs>
        <w:tab w:val="center" w:pos="4153"/>
        <w:tab w:val="right" w:pos="8306"/>
      </w:tabs>
      <w:snapToGrid w:val="0"/>
      <w:jc w:val="left"/>
    </w:pPr>
    <w:rPr>
      <w:sz w:val="18"/>
      <w:szCs w:val="18"/>
    </w:rPr>
  </w:style>
  <w:style w:type="character" w:customStyle="1" w:styleId="af3">
    <w:name w:val="页脚 字符"/>
    <w:basedOn w:val="a0"/>
    <w:link w:val="af2"/>
    <w:uiPriority w:val="99"/>
    <w:rsid w:val="000A67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818</Words>
  <Characters>1801</Characters>
  <Application>Microsoft Office Word</Application>
  <DocSecurity>0</DocSecurity>
  <Lines>54</Lines>
  <Paragraphs>34</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申奥 荆</dc:creator>
  <cp:keywords/>
  <dc:description/>
  <cp:lastModifiedBy>申奥 荆</cp:lastModifiedBy>
  <cp:revision>2</cp:revision>
  <dcterms:created xsi:type="dcterms:W3CDTF">2025-08-08T11:40:00Z</dcterms:created>
  <dcterms:modified xsi:type="dcterms:W3CDTF">2025-08-11T07:56:00Z</dcterms:modified>
</cp:coreProperties>
</file>