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D1506" w14:textId="77777777" w:rsidR="00AF1D03" w:rsidRDefault="00AF1D03" w:rsidP="00AF1D03">
      <w:pPr>
        <w:widowControl w:val="0"/>
        <w:spacing w:before="60" w:after="60" w:line="240" w:lineRule="auto"/>
        <w:ind w:right="60" w:firstLineChars="0" w:firstLine="0"/>
        <w:jc w:val="center"/>
        <w:rPr>
          <w:b/>
          <w:bCs/>
          <w:iCs/>
          <w:kern w:val="0"/>
          <w:sz w:val="20"/>
          <w:szCs w:val="20"/>
          <w14:ligatures w14:val="none"/>
        </w:rPr>
      </w:pPr>
      <w:r>
        <w:rPr>
          <w:b/>
          <w:bCs/>
          <w:iCs/>
          <w:kern w:val="0"/>
          <w:sz w:val="20"/>
          <w:szCs w:val="20"/>
          <w14:ligatures w14:val="none"/>
        </w:rPr>
        <w:t>Table1 Baseline Characteristics According to Pooled Longitudinal Cohorts</w:t>
      </w:r>
    </w:p>
    <w:tbl>
      <w:tblPr>
        <w:tblW w:w="15061" w:type="dxa"/>
        <w:tblInd w:w="-851" w:type="dxa"/>
        <w:tblBorders>
          <w:top w:val="single" w:sz="12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1469"/>
        <w:gridCol w:w="1470"/>
        <w:gridCol w:w="1470"/>
        <w:gridCol w:w="1477"/>
        <w:gridCol w:w="266"/>
        <w:gridCol w:w="1470"/>
        <w:gridCol w:w="266"/>
        <w:gridCol w:w="1467"/>
        <w:gridCol w:w="315"/>
        <w:gridCol w:w="1494"/>
        <w:gridCol w:w="315"/>
        <w:gridCol w:w="1494"/>
      </w:tblGrid>
      <w:tr w:rsidR="00AF1D03" w14:paraId="0EAAA6C1" w14:textId="77777777" w:rsidTr="00AF39B1">
        <w:trPr>
          <w:trHeight w:val="273"/>
        </w:trPr>
        <w:tc>
          <w:tcPr>
            <w:tcW w:w="2088" w:type="dxa"/>
            <w:vMerge w:val="restart"/>
            <w:noWrap/>
            <w:vAlign w:val="center"/>
          </w:tcPr>
          <w:p w14:paraId="3ECC5B79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Characteristics</w:t>
            </w:r>
          </w:p>
        </w:tc>
        <w:tc>
          <w:tcPr>
            <w:tcW w:w="1469" w:type="dxa"/>
            <w:vMerge w:val="restart"/>
            <w:noWrap/>
            <w:vAlign w:val="center"/>
          </w:tcPr>
          <w:p w14:paraId="40DE180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Overall</w:t>
            </w:r>
          </w:p>
        </w:tc>
        <w:tc>
          <w:tcPr>
            <w:tcW w:w="4417" w:type="dxa"/>
            <w:gridSpan w:val="3"/>
            <w:noWrap/>
            <w:vAlign w:val="center"/>
          </w:tcPr>
          <w:p w14:paraId="234DCEE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United States</w:t>
            </w:r>
          </w:p>
        </w:tc>
        <w:tc>
          <w:tcPr>
            <w:tcW w:w="266" w:type="dxa"/>
            <w:noWrap/>
            <w:vAlign w:val="center"/>
          </w:tcPr>
          <w:p w14:paraId="7B06D9B1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 xml:space="preserve">　</w:t>
            </w:r>
          </w:p>
        </w:tc>
        <w:tc>
          <w:tcPr>
            <w:tcW w:w="1470" w:type="dxa"/>
            <w:noWrap/>
            <w:vAlign w:val="center"/>
          </w:tcPr>
          <w:p w14:paraId="50DA4579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China</w:t>
            </w:r>
          </w:p>
        </w:tc>
        <w:tc>
          <w:tcPr>
            <w:tcW w:w="266" w:type="dxa"/>
            <w:noWrap/>
            <w:vAlign w:val="center"/>
          </w:tcPr>
          <w:p w14:paraId="60A81BA1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467" w:type="dxa"/>
            <w:noWrap/>
            <w:vAlign w:val="center"/>
          </w:tcPr>
          <w:p w14:paraId="2C38E62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United Kingdom</w:t>
            </w:r>
          </w:p>
        </w:tc>
        <w:tc>
          <w:tcPr>
            <w:tcW w:w="315" w:type="dxa"/>
          </w:tcPr>
          <w:p w14:paraId="1DE31B66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494" w:type="dxa"/>
            <w:noWrap/>
            <w:vAlign w:val="center"/>
          </w:tcPr>
          <w:p w14:paraId="2C9EE3BC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Mexico</w:t>
            </w:r>
          </w:p>
        </w:tc>
        <w:tc>
          <w:tcPr>
            <w:tcW w:w="315" w:type="dxa"/>
            <w:noWrap/>
            <w:vAlign w:val="center"/>
          </w:tcPr>
          <w:p w14:paraId="6693684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494" w:type="dxa"/>
            <w:noWrap/>
            <w:vAlign w:val="center"/>
          </w:tcPr>
          <w:p w14:paraId="40155D5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Europe</w:t>
            </w:r>
          </w:p>
        </w:tc>
      </w:tr>
      <w:tr w:rsidR="00AF1D03" w14:paraId="4F7739D6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00"/>
        </w:trPr>
        <w:tc>
          <w:tcPr>
            <w:tcW w:w="2088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3CBECE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469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4CACB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589DA6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ARIC</w:t>
            </w: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8D05B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MESA</w:t>
            </w:r>
          </w:p>
        </w:tc>
        <w:tc>
          <w:tcPr>
            <w:tcW w:w="1477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1218144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HRS</w:t>
            </w:r>
          </w:p>
        </w:tc>
        <w:tc>
          <w:tcPr>
            <w:tcW w:w="2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68FF9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 xml:space="preserve">　</w:t>
            </w: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02247A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CHARLS</w:t>
            </w:r>
          </w:p>
        </w:tc>
        <w:tc>
          <w:tcPr>
            <w:tcW w:w="266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E23BEE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467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C5FEA6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ELSA</w:t>
            </w:r>
          </w:p>
        </w:tc>
        <w:tc>
          <w:tcPr>
            <w:tcW w:w="315" w:type="dxa"/>
            <w:tcBorders>
              <w:left w:val="nil"/>
              <w:bottom w:val="single" w:sz="12" w:space="0" w:color="auto"/>
              <w:right w:val="nil"/>
            </w:tcBorders>
          </w:tcPr>
          <w:p w14:paraId="76B0519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494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53849A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MHAS</w:t>
            </w:r>
          </w:p>
        </w:tc>
        <w:tc>
          <w:tcPr>
            <w:tcW w:w="31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6E867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494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A29C4F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SHARE</w:t>
            </w:r>
          </w:p>
        </w:tc>
      </w:tr>
      <w:tr w:rsidR="00AF1D03" w14:paraId="5AF0D10F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7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2A05C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left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Participants number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EA631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135,261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A6530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14,729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48D5E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6,710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42D53C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17,491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FB423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28865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13,503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B64DD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D5C8BC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10,056</w:t>
            </w:r>
          </w:p>
        </w:tc>
        <w:tc>
          <w:tcPr>
            <w:tcW w:w="31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A82D001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728BE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3,845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6F13F0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5C95E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68,927</w:t>
            </w:r>
          </w:p>
        </w:tc>
      </w:tr>
      <w:tr w:rsidR="00AF1D03" w14:paraId="36E0F57E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98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1011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left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Age, median (IQR), y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4BF7A" w14:textId="77777777" w:rsidR="00AF1D03" w:rsidRDefault="00AF1D03" w:rsidP="00AF39B1">
            <w:pPr>
              <w:widowControl w:val="0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7E929484" w14:textId="77777777" w:rsidR="00AF1D03" w:rsidRDefault="00AF1D03" w:rsidP="00AF39B1">
            <w:pPr>
              <w:widowControl w:val="0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59.5 (54.0, 67.7)</w:t>
            </w:r>
          </w:p>
          <w:p w14:paraId="58588D0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58282AB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17FBF6D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54.0 (49.0, 59.0)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3964B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0CD93BF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62.0 (53.0, 70.0)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DF1049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7C807CE9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59.1 (54.7, 69.2)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44DFEB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4F1C27" w14:textId="77777777" w:rsidR="00AF1D03" w:rsidRDefault="00AF1D03" w:rsidP="00AF39B1">
            <w:pPr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36F7DF95" w14:textId="77777777" w:rsidR="00AF1D03" w:rsidRDefault="00AF1D03" w:rsidP="00AF39B1">
            <w:pPr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57.0 (50.0, 63.8)</w:t>
            </w:r>
          </w:p>
          <w:p w14:paraId="5E4921A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E0626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5EB5E5" w14:textId="77777777" w:rsidR="00AF1D03" w:rsidRDefault="00AF1D03" w:rsidP="00AF39B1">
            <w:pPr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37750715" w14:textId="77777777" w:rsidR="00AF1D03" w:rsidRDefault="00AF1D03" w:rsidP="00AF39B1">
            <w:pPr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61.3 (55.9, 69.6)</w:t>
            </w:r>
          </w:p>
          <w:p w14:paraId="1F9D71E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62719AE" w14:textId="77777777" w:rsidR="00AF1D03" w:rsidRDefault="00AF1D03" w:rsidP="00AF39B1">
            <w:pPr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1130F4" w14:textId="77777777" w:rsidR="00AF1D03" w:rsidRDefault="00AF1D03" w:rsidP="00AF39B1">
            <w:pPr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0F8FED84" w14:textId="77777777" w:rsidR="00AF1D03" w:rsidRDefault="00AF1D03" w:rsidP="00AF39B1">
            <w:pPr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59.3 (53.8, 67.2)</w:t>
            </w:r>
          </w:p>
          <w:p w14:paraId="1F97918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B5F6A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C52B82" w14:textId="77777777" w:rsidR="00AF1D03" w:rsidRDefault="00AF1D03" w:rsidP="00AF39B1">
            <w:pPr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5E22D9D7" w14:textId="77777777" w:rsidR="00AF1D03" w:rsidRDefault="00AF1D03" w:rsidP="00AF39B1">
            <w:pPr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61.4 (55.1, 69.4)</w:t>
            </w:r>
          </w:p>
          <w:p w14:paraId="7A0BEF1C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</w:tr>
      <w:tr w:rsidR="00AF1D03" w14:paraId="6AD37A3D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78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6A109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left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Male sex, n (%)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1DCCD44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76,164 (56.3)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55F9558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8,006 (54.4)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5307C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3,542 (52.8)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5EB1D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10,457 (59.8)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DA5131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69797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6,923 (51.3)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660B64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D005E0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5,635 (56.0)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B7E104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44676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2,253 (58.6)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410B2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54C9E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39,348 (57.1)</w:t>
            </w:r>
          </w:p>
        </w:tc>
      </w:tr>
      <w:tr w:rsidR="00AF1D03" w14:paraId="43188BA8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464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55AA3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left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High-level education</w:t>
            </w:r>
            <w:r>
              <w:rPr>
                <w:rFonts w:eastAsia="TimesSimSun"/>
                <w:color w:val="000000"/>
                <w:kern w:val="0"/>
                <w:sz w:val="16"/>
                <w:szCs w:val="16"/>
                <w:vertAlign w:val="superscript"/>
                <w14:ligatures w14:val="none"/>
              </w:rPr>
              <w:t>a</w:t>
            </w: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, n (%)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3E730F62" w14:textId="77777777" w:rsidR="00AF1D03" w:rsidRDefault="00AF1D03" w:rsidP="00AF39B1">
            <w:pPr>
              <w:widowControl w:val="0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5F21F93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29,670 (22.1)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3562B249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265E654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5,206 (35.4)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60F91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3940B116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2,700 (40.4)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D668A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197938A4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4,269 (24.4)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7EB5FC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185D30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23BBCFB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230 (1.7)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1C215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38684B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4805BC9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1,689 (18.3)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1F21DC2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07AD71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4E95A9C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304 (7.9)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9E4BEB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D36B6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3ECC6A5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15,272 (22.2)</w:t>
            </w:r>
          </w:p>
        </w:tc>
      </w:tr>
      <w:tr w:rsidR="00AF1D03" w14:paraId="682679E5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98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2962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left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BMI b, median (IQR)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6519F" w14:textId="77777777" w:rsidR="00AF1D03" w:rsidRDefault="00AF1D03" w:rsidP="00AF39B1">
            <w:pPr>
              <w:widowControl w:val="0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3BE60E3D" w14:textId="77777777" w:rsidR="00AF1D03" w:rsidRDefault="00AF1D03" w:rsidP="00AF39B1">
            <w:pPr>
              <w:widowControl w:val="0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26.4(23.7,29.8)</w:t>
            </w:r>
          </w:p>
          <w:p w14:paraId="03BD0CF6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06A6E1D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4B325F2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26.9 (24.1, 30.5)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792C8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51AE8E03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27.6 (24.6, 31.2)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8AE7C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5BEB6DB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29.0 (25.5, 33.4)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D52A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B7F76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769C040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23.4 (21.3, 25.9)</w:t>
            </w:r>
          </w:p>
          <w:p w14:paraId="5A54B021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F5C56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A3752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11D17C7C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27.4 (24.7, 30.8)</w:t>
            </w:r>
          </w:p>
          <w:p w14:paraId="2CA16070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45FD75C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9C9CB4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3E34627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27.9 (24.9, 31.2)</w:t>
            </w:r>
          </w:p>
          <w:p w14:paraId="7AB1FDC3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612B30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C281F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2400BD0B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26.1 (23.7, 29.1)</w:t>
            </w:r>
          </w:p>
          <w:p w14:paraId="4B612071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</w:tr>
      <w:tr w:rsidR="00AF1D03" w14:paraId="6201E2B0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98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F472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left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 xml:space="preserve">BMI category </w:t>
            </w:r>
            <w:r>
              <w:rPr>
                <w:rFonts w:eastAsia="TimesSimSun"/>
                <w:color w:val="000000"/>
                <w:kern w:val="0"/>
                <w:sz w:val="16"/>
                <w:szCs w:val="16"/>
                <w:vertAlign w:val="superscript"/>
                <w14:ligatures w14:val="none"/>
              </w:rPr>
              <w:t>b</w:t>
            </w: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, n (%)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92111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68614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02A5AC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9AB3C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F03369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F1139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8A716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2CA666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59F8832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CD334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362EF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B5C98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</w:tr>
      <w:tr w:rsidR="00AF1D03" w14:paraId="73409B07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98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26A2D" w14:textId="77777777" w:rsidR="00AF1D03" w:rsidRDefault="00AF1D03" w:rsidP="00AF39B1">
            <w:pPr>
              <w:widowControl w:val="0"/>
              <w:spacing w:line="240" w:lineRule="auto"/>
              <w:ind w:firstLineChars="100" w:firstLine="160"/>
              <w:jc w:val="left"/>
              <w:rPr>
                <w:rFonts w:eastAsia="TimesSimSun"/>
                <w:sz w:val="16"/>
                <w:szCs w:val="16"/>
              </w:rPr>
            </w:pPr>
            <w:r>
              <w:rPr>
                <w:sz w:val="16"/>
                <w:szCs w:val="16"/>
              </w:rPr>
              <w:t>18.5 to &lt;25.0 kg/m²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4390444C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49,643 (36.7)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1098EC8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4,783 (32.5)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B5E2FC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1,890 (28.2)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D1BA6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3,767 (21.5)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E81D7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BF2C3B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7,666(56.8)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10B0A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55824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2,748 (27.3)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3373E3E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FB671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995 (25.9)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AECA73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998999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26,396 (38.3)</w:t>
            </w:r>
          </w:p>
        </w:tc>
      </w:tr>
      <w:tr w:rsidR="00AF1D03" w14:paraId="58B70501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98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863B1" w14:textId="77777777" w:rsidR="00AF1D03" w:rsidRDefault="00AF1D03" w:rsidP="00AF39B1">
            <w:pPr>
              <w:widowControl w:val="0"/>
              <w:spacing w:line="240" w:lineRule="auto"/>
              <w:ind w:firstLineChars="100" w:firstLine="160"/>
              <w:jc w:val="left"/>
              <w:rPr>
                <w:rFonts w:eastAsia="TimesSimSun"/>
                <w:sz w:val="16"/>
                <w:szCs w:val="16"/>
              </w:rPr>
            </w:pPr>
            <w:r>
              <w:rPr>
                <w:sz w:val="16"/>
                <w:szCs w:val="16"/>
              </w:rPr>
              <w:t>25.0 to &lt;30.0 kg/m²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5B65326C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53,203 (39.3)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544C511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5,871 (39.9)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D0DDB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2,652 (39.5)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D68BF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6,129 (35.0)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C3B44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E80141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4,291 (31.8)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84DEF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69DCE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4,259 (42.4)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734D6954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CEB7AB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1,599 (41.6)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91A93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2D523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28,888 (41.9)</w:t>
            </w:r>
          </w:p>
        </w:tc>
      </w:tr>
      <w:tr w:rsidR="00AF1D03" w14:paraId="7050214E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98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7E417" w14:textId="77777777" w:rsidR="00AF1D03" w:rsidRDefault="00AF1D03" w:rsidP="00AF39B1">
            <w:pPr>
              <w:widowControl w:val="0"/>
              <w:spacing w:line="240" w:lineRule="auto"/>
              <w:ind w:firstLineChars="100" w:firstLine="160"/>
              <w:jc w:val="left"/>
              <w:rPr>
                <w:rFonts w:eastAsia="TimesSimSun"/>
                <w:sz w:val="16"/>
                <w:szCs w:val="16"/>
              </w:rPr>
            </w:pPr>
            <w:r>
              <w:rPr>
                <w:sz w:val="16"/>
                <w:szCs w:val="16"/>
              </w:rPr>
              <w:t>≥30.0 kg/m²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6105E8F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32,415 (24.0)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3AC76F2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4,075 (27.7)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FFF31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2,168 (32.3)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1DEE4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7,595 (43.4)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C1994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7E042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1,546 (11.4)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732224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F19939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3,049 (30.3)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98FC08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D9C3F3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1,251 (32.5)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3F27F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4EE2D63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13,643 (19.8)</w:t>
            </w:r>
          </w:p>
        </w:tc>
      </w:tr>
      <w:tr w:rsidR="00AF1D03" w14:paraId="1B81E7BC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98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A8E5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left"/>
              <w:rPr>
                <w:rFonts w:eastAsia="TimesSimSun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Hypertension, n (%)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0ED48EA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52,043 (38.5)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0B727D9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5,131 (35.0)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4884D6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3,029 (45.1)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1CD90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10,675 (61.0)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C0140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CE1D73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3,088 (23.0)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C9FB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99032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3,518 (35.0)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5819F14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4A77B9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1,526 (39.8)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DFFE3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28C10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25,076 (36.4)</w:t>
            </w:r>
          </w:p>
        </w:tc>
      </w:tr>
      <w:tr w:rsidR="00AF1D03" w14:paraId="7A905A53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98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3E7F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left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Diabetes, n (%)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6807ED2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14,438 (10.7)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132241B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1,783 (12.2)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3F108C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846 (12.7)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6A9E4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2,929 (16.7)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4603D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0D71D1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743 (5.4)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D459BB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83500C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655 (6.5)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BA2B28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A7BA8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670 (17.1)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ABFD46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2048A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6,850 (9.9)</w:t>
            </w:r>
          </w:p>
        </w:tc>
      </w:tr>
      <w:tr w:rsidR="00AF1D03" w14:paraId="26874CA5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98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627A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left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Dyslipidemia, n (%)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2E8CE5B3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25,718 (19.7)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</w:tcPr>
          <w:p w14:paraId="6E54D34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437 (3.0)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3B118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1,092 (16.3)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1D53AC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5,120 (29.9)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1FB43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518DC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1,208 (9.1)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B9D9E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EA1484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2,008 (20.0)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14:paraId="0521E75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B5CBB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-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5487F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F0E4D4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15,853 (23.0)</w:t>
            </w:r>
          </w:p>
        </w:tc>
      </w:tr>
      <w:tr w:rsidR="00AF1D03" w14:paraId="17CBA2A6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98"/>
        </w:trPr>
        <w:tc>
          <w:tcPr>
            <w:tcW w:w="2088" w:type="dxa"/>
            <w:tcBorders>
              <w:top w:val="nil"/>
              <w:left w:val="nil"/>
              <w:right w:val="nil"/>
            </w:tcBorders>
            <w:vAlign w:val="center"/>
          </w:tcPr>
          <w:p w14:paraId="2F940F30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left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CVD event, n (%)</w:t>
            </w:r>
          </w:p>
        </w:tc>
        <w:tc>
          <w:tcPr>
            <w:tcW w:w="1469" w:type="dxa"/>
            <w:tcBorders>
              <w:top w:val="nil"/>
              <w:left w:val="nil"/>
              <w:right w:val="nil"/>
            </w:tcBorders>
          </w:tcPr>
          <w:p w14:paraId="5E17759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26,168 (19.3)</w:t>
            </w:r>
          </w:p>
        </w:tc>
        <w:tc>
          <w:tcPr>
            <w:tcW w:w="1470" w:type="dxa"/>
            <w:tcBorders>
              <w:top w:val="nil"/>
              <w:left w:val="nil"/>
              <w:right w:val="nil"/>
            </w:tcBorders>
          </w:tcPr>
          <w:p w14:paraId="4506CA7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4,811 (32.7)</w:t>
            </w:r>
          </w:p>
        </w:tc>
        <w:tc>
          <w:tcPr>
            <w:tcW w:w="1470" w:type="dxa"/>
            <w:tcBorders>
              <w:top w:val="nil"/>
              <w:left w:val="nil"/>
              <w:right w:val="nil"/>
            </w:tcBorders>
            <w:noWrap/>
          </w:tcPr>
          <w:p w14:paraId="3092224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754 (11.2)</w:t>
            </w:r>
          </w:p>
        </w:tc>
        <w:tc>
          <w:tcPr>
            <w:tcW w:w="1477" w:type="dxa"/>
            <w:tcBorders>
              <w:top w:val="nil"/>
              <w:left w:val="nil"/>
              <w:right w:val="nil"/>
            </w:tcBorders>
            <w:noWrap/>
          </w:tcPr>
          <w:p w14:paraId="713AD37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3,582 (20.2)</w:t>
            </w:r>
          </w:p>
        </w:tc>
        <w:tc>
          <w:tcPr>
            <w:tcW w:w="26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8CF60DB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6C3AFAA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2,862 (21.4)</w:t>
            </w:r>
          </w:p>
          <w:p w14:paraId="5C36DB3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26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F8460E9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right w:val="nil"/>
            </w:tcBorders>
            <w:noWrap/>
          </w:tcPr>
          <w:p w14:paraId="5486B09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819 (8.1)</w:t>
            </w:r>
          </w:p>
        </w:tc>
        <w:tc>
          <w:tcPr>
            <w:tcW w:w="315" w:type="dxa"/>
            <w:tcBorders>
              <w:top w:val="nil"/>
              <w:left w:val="nil"/>
              <w:right w:val="nil"/>
            </w:tcBorders>
          </w:tcPr>
          <w:p w14:paraId="4E32A5C4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right w:val="nil"/>
            </w:tcBorders>
            <w:noWrap/>
          </w:tcPr>
          <w:p w14:paraId="080E4086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448 (11.7)</w:t>
            </w:r>
          </w:p>
        </w:tc>
        <w:tc>
          <w:tcPr>
            <w:tcW w:w="31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5CE12D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right w:val="nil"/>
            </w:tcBorders>
            <w:noWrap/>
          </w:tcPr>
          <w:p w14:paraId="6DB6C5B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12,892 (18.7)</w:t>
            </w:r>
          </w:p>
        </w:tc>
      </w:tr>
      <w:tr w:rsidR="00AF1D03" w14:paraId="7ECA50AB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417"/>
        </w:trPr>
        <w:tc>
          <w:tcPr>
            <w:tcW w:w="2088" w:type="dxa"/>
            <w:tcBorders>
              <w:top w:val="nil"/>
              <w:left w:val="nil"/>
              <w:right w:val="nil"/>
            </w:tcBorders>
            <w:vAlign w:val="center"/>
          </w:tcPr>
          <w:p w14:paraId="7A2B7160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left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Follow-up duration, median (IQR), y</w:t>
            </w:r>
          </w:p>
        </w:tc>
        <w:tc>
          <w:tcPr>
            <w:tcW w:w="1469" w:type="dxa"/>
            <w:tcBorders>
              <w:top w:val="nil"/>
              <w:left w:val="nil"/>
              <w:right w:val="nil"/>
            </w:tcBorders>
          </w:tcPr>
          <w:p w14:paraId="6FA95D1E" w14:textId="77777777" w:rsidR="00AF1D03" w:rsidRDefault="00AF1D03" w:rsidP="00AF39B1">
            <w:pPr>
              <w:widowControl w:val="0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4F6641C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8.1 (4.3, 12.4)</w:t>
            </w:r>
          </w:p>
        </w:tc>
        <w:tc>
          <w:tcPr>
            <w:tcW w:w="1470" w:type="dxa"/>
            <w:tcBorders>
              <w:top w:val="nil"/>
              <w:left w:val="nil"/>
              <w:right w:val="nil"/>
            </w:tcBorders>
          </w:tcPr>
          <w:p w14:paraId="20F76A0F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4EAC7C5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24.9 (14.6, 30.4)</w:t>
            </w:r>
          </w:p>
        </w:tc>
        <w:tc>
          <w:tcPr>
            <w:tcW w:w="1470" w:type="dxa"/>
            <w:tcBorders>
              <w:top w:val="nil"/>
              <w:left w:val="nil"/>
              <w:right w:val="nil"/>
            </w:tcBorders>
            <w:noWrap/>
          </w:tcPr>
          <w:p w14:paraId="4A2B0CF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709D4721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13.9 (11.3, 14.6)</w:t>
            </w:r>
          </w:p>
        </w:tc>
        <w:tc>
          <w:tcPr>
            <w:tcW w:w="1477" w:type="dxa"/>
            <w:tcBorders>
              <w:top w:val="nil"/>
              <w:left w:val="nil"/>
              <w:right w:val="nil"/>
            </w:tcBorders>
            <w:noWrap/>
          </w:tcPr>
          <w:p w14:paraId="5CBEB04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1A7E68CB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8.0 (4.2, 11.7)</w:t>
            </w:r>
          </w:p>
        </w:tc>
        <w:tc>
          <w:tcPr>
            <w:tcW w:w="26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E87000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C18BC93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7C07178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8.8 (6.7, 9.0)</w:t>
            </w:r>
          </w:p>
          <w:p w14:paraId="371DDAB3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26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F5BE444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right w:val="nil"/>
            </w:tcBorders>
            <w:noWrap/>
          </w:tcPr>
          <w:p w14:paraId="5350B30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59F0374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9.9 (6.0, 13.6)</w:t>
            </w:r>
          </w:p>
        </w:tc>
        <w:tc>
          <w:tcPr>
            <w:tcW w:w="315" w:type="dxa"/>
            <w:tcBorders>
              <w:top w:val="nil"/>
              <w:left w:val="nil"/>
              <w:right w:val="nil"/>
            </w:tcBorders>
          </w:tcPr>
          <w:p w14:paraId="6F86948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right w:val="nil"/>
            </w:tcBorders>
            <w:noWrap/>
          </w:tcPr>
          <w:p w14:paraId="18FD2683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42BB21D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8.9 (6.1, 17.3)</w:t>
            </w:r>
          </w:p>
        </w:tc>
        <w:tc>
          <w:tcPr>
            <w:tcW w:w="31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00F16EB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right w:val="nil"/>
            </w:tcBorders>
            <w:noWrap/>
          </w:tcPr>
          <w:p w14:paraId="7DEF03F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  <w:p w14:paraId="55782FB0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6.4 (3.7, 8.8)</w:t>
            </w:r>
          </w:p>
        </w:tc>
      </w:tr>
      <w:tr w:rsidR="00AF1D03" w14:paraId="3C9131D4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52"/>
        </w:trPr>
        <w:tc>
          <w:tcPr>
            <w:tcW w:w="208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85B93E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left"/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>
              <w:rPr>
                <w:rFonts w:eastAsia="TimesSimSu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Events per 1,000 person-year (95% CI)</w:t>
            </w:r>
            <w:r>
              <w:rPr>
                <w:rFonts w:eastAsia="TimesSimSun"/>
                <w:color w:val="000000"/>
                <w:kern w:val="0"/>
                <w:sz w:val="16"/>
                <w:szCs w:val="16"/>
                <w:vertAlign w:val="superscript"/>
                <w14:ligatures w14:val="none"/>
              </w:rPr>
              <w:t>C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204295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21.0 (20.8, 21.3)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A73DC6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14.8(14.4, 15.2)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1F9A121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9.2(8.6, 9.9)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0A764C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26.1 (25.3, 27.0)</w:t>
            </w:r>
          </w:p>
        </w:tc>
        <w:tc>
          <w:tcPr>
            <w:tcW w:w="26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0D1EE72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0B5888B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29.1 (28.0, 30.1)</w:t>
            </w:r>
          </w:p>
        </w:tc>
        <w:tc>
          <w:tcPr>
            <w:tcW w:w="26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F44238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4139C27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9.0(8.4, 9.6)</w:t>
            </w:r>
          </w:p>
        </w:tc>
        <w:tc>
          <w:tcPr>
            <w:tcW w:w="3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5A612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94DFEF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11.2 (10.2, 12.2)</w:t>
            </w:r>
          </w:p>
        </w:tc>
        <w:tc>
          <w:tcPr>
            <w:tcW w:w="31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03B35DB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A8DCA2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TimesSimSun"/>
                <w:sz w:val="16"/>
                <w:szCs w:val="16"/>
              </w:rPr>
            </w:pPr>
            <w:r>
              <w:rPr>
                <w:rFonts w:eastAsia="TimesSimSun"/>
                <w:sz w:val="16"/>
                <w:szCs w:val="16"/>
              </w:rPr>
              <w:t>27.4 (27.0, 27.9)</w:t>
            </w:r>
          </w:p>
        </w:tc>
      </w:tr>
      <w:tr w:rsidR="00AF1D03" w14:paraId="24B4F79F" w14:textId="77777777" w:rsidTr="00AF39B1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52"/>
        </w:trPr>
        <w:tc>
          <w:tcPr>
            <w:tcW w:w="15061" w:type="dxa"/>
            <w:gridSpan w:val="13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9316EEE" w14:textId="77777777" w:rsidR="00AF1D03" w:rsidRDefault="00AF1D03" w:rsidP="00AF39B1">
            <w:pPr>
              <w:widowControl w:val="0"/>
              <w:spacing w:before="156" w:line="240" w:lineRule="auto"/>
              <w:ind w:firstLineChars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Abbreviations: BMI, body mass index; CI, confidence interval; CVD, cardiovascular disease; IQR, interquartile range (Q1, Q3).</w:t>
            </w:r>
          </w:p>
          <w:p w14:paraId="68795CED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  <w:vertAlign w:val="superscript"/>
              </w:rPr>
              <w:t xml:space="preserve">a </w:t>
            </w:r>
            <w:r>
              <w:rPr>
                <w:sz w:val="20"/>
                <w:szCs w:val="20"/>
              </w:rPr>
              <w:t xml:space="preserve">High-level education was defined as completing college or above. </w:t>
            </w:r>
          </w:p>
          <w:p w14:paraId="12EEE058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  <w:vertAlign w:val="superscript"/>
              </w:rPr>
              <w:t xml:space="preserve">b </w:t>
            </w:r>
            <w:r>
              <w:rPr>
                <w:sz w:val="20"/>
                <w:szCs w:val="20"/>
              </w:rPr>
              <w:t>BMI was calculated as weight in kilograms divided by height in meters squared. Participants with a BMI &lt;18.5 kg/m ² were excluded. BMI categories were defined according to World Health Organization classification:</w:t>
            </w:r>
            <w:r>
              <w:t xml:space="preserve"> </w:t>
            </w:r>
            <w:r>
              <w:rPr>
                <w:sz w:val="20"/>
                <w:szCs w:val="20"/>
              </w:rPr>
              <w:t xml:space="preserve">normal weight (18.5 to 25.0 kg/m²), overweight (25.0 to 30.0 kg/m²), and obesity (≥30.0 kg/m²). </w:t>
            </w:r>
          </w:p>
          <w:p w14:paraId="71214730" w14:textId="77777777" w:rsidR="00AF1D03" w:rsidRDefault="00AF1D03" w:rsidP="00AF39B1">
            <w:pPr>
              <w:widowControl w:val="0"/>
              <w:spacing w:line="240" w:lineRule="auto"/>
              <w:ind w:firstLineChars="0" w:firstLine="0"/>
              <w:jc w:val="left"/>
              <w:rPr>
                <w:rFonts w:eastAsia="TimesSimSun"/>
                <w:sz w:val="16"/>
                <w:szCs w:val="16"/>
              </w:rPr>
            </w:pPr>
            <w:r>
              <w:rPr>
                <w:sz w:val="20"/>
                <w:szCs w:val="20"/>
                <w:vertAlign w:val="superscript"/>
              </w:rPr>
              <w:t xml:space="preserve">C </w:t>
            </w:r>
            <w:r>
              <w:rPr>
                <w:sz w:val="20"/>
                <w:szCs w:val="20"/>
              </w:rPr>
              <w:t>The crude incidence rate per 1,000 person-years and its 95% CI were estimated assuming a binomial distribution for the number of events.</w:t>
            </w:r>
          </w:p>
        </w:tc>
      </w:tr>
    </w:tbl>
    <w:p w14:paraId="4D8C59EA" w14:textId="77777777" w:rsidR="00AF1D03" w:rsidRDefault="00AF1D03" w:rsidP="00AF1D03">
      <w:pPr>
        <w:widowControl w:val="0"/>
        <w:spacing w:before="156"/>
        <w:ind w:firstLineChars="0" w:firstLine="0"/>
        <w:rPr>
          <w:sz w:val="20"/>
          <w:szCs w:val="20"/>
        </w:rPr>
        <w:sectPr w:rsidR="00AF1D03" w:rsidSect="00AF1D03">
          <w:pgSz w:w="16838" w:h="11906" w:orient="landscape"/>
          <w:pgMar w:top="1797" w:right="1440" w:bottom="1797" w:left="1440" w:header="851" w:footer="992" w:gutter="0"/>
          <w:cols w:space="425"/>
          <w:docGrid w:linePitch="326"/>
        </w:sectPr>
      </w:pPr>
    </w:p>
    <w:p w14:paraId="1C6246F8" w14:textId="77777777" w:rsidR="00865217" w:rsidRDefault="00865217">
      <w:pPr>
        <w:ind w:firstLine="480"/>
      </w:pP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SimSun">
    <w:altName w:val="SimSun"/>
    <w:charset w:val="86"/>
    <w:family w:val="roman"/>
    <w:pitch w:val="variable"/>
    <w:sig w:usb0="E0002EFF" w:usb1="F8CF7CFF" w:usb2="0000003F" w:usb3="00000000" w:csb0="0004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D03"/>
    <w:rsid w:val="002E281E"/>
    <w:rsid w:val="003201BB"/>
    <w:rsid w:val="00865217"/>
    <w:rsid w:val="00AF1D03"/>
    <w:rsid w:val="00B55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78632"/>
  <w15:chartTrackingRefBased/>
  <w15:docId w15:val="{57F4092D-DCAA-4ECE-B0D3-D01A7C969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D03"/>
    <w:pPr>
      <w:spacing w:after="0" w:line="288" w:lineRule="auto"/>
      <w:ind w:firstLineChars="200" w:firstLine="200"/>
      <w:jc w:val="both"/>
    </w:pPr>
    <w:rPr>
      <w:rFonts w:ascii="Times New Roman" w:eastAsia="SimSun" w:hAnsi="Times New Roman" w:cs="Times New Roman"/>
      <w:szCs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1D03"/>
    <w:pPr>
      <w:keepNext/>
      <w:keepLines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1D03"/>
    <w:pPr>
      <w:keepNext/>
      <w:keepLines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1D03"/>
    <w:pPr>
      <w:keepNext/>
      <w:keepLines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1D03"/>
    <w:pPr>
      <w:keepNext/>
      <w:keepLines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1D03"/>
    <w:pPr>
      <w:keepNext/>
      <w:keepLines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1D03"/>
    <w:pPr>
      <w:keepNext/>
      <w:keepLines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1D03"/>
    <w:pPr>
      <w:keepNext/>
      <w:keepLines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1D03"/>
    <w:pPr>
      <w:keepNext/>
      <w:keepLines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1D03"/>
    <w:pPr>
      <w:keepNext/>
      <w:keepLines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D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1D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1D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1D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1D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1D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1D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1D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1D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1D03"/>
    <w:pPr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AF1D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1D03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F1D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1D03"/>
    <w:pPr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AF1D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1D03"/>
    <w:pPr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AF1D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1D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1D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1D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420</Words>
  <Characters>2400</Characters>
  <Application>Microsoft Office Word</Application>
  <DocSecurity>0</DocSecurity>
  <Lines>20</Lines>
  <Paragraphs>5</Paragraphs>
  <ScaleCrop>false</ScaleCrop>
  <Company>Springer Nature</Company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2025-09-23T09:36:00Z</dcterms:created>
  <dcterms:modified xsi:type="dcterms:W3CDTF">2025-09-23T09:36:00Z</dcterms:modified>
</cp:coreProperties>
</file>