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B0464A">
      <w:pPr>
        <w:spacing w:after="60" w:line="480" w:lineRule="auto"/>
        <w:ind w:firstLine="0" w:firstLineChars="0"/>
        <w:rPr>
          <w:b/>
          <w:bCs/>
          <w:sz w:val="28"/>
          <w:szCs w:val="28"/>
        </w:rPr>
      </w:pPr>
      <w:r>
        <w:rPr>
          <w:b/>
          <w:bCs/>
          <w:sz w:val="28"/>
          <w:szCs w:val="28"/>
        </w:rPr>
        <w:t>Supplementary Appendix</w:t>
      </w:r>
    </w:p>
    <w:p w14:paraId="72856457">
      <w:pPr>
        <w:spacing w:line="360" w:lineRule="auto"/>
        <w:ind w:firstLine="0" w:firstLineChars="0"/>
        <w:rPr>
          <w:b/>
          <w:bCs/>
          <w:sz w:val="22"/>
          <w:szCs w:val="22"/>
        </w:rPr>
      </w:pPr>
      <w:r>
        <w:rPr>
          <w:b/>
          <w:bCs/>
          <w:sz w:val="22"/>
          <w:szCs w:val="22"/>
        </w:rPr>
        <w:t>Appendix Methods</w:t>
      </w:r>
    </w:p>
    <w:p w14:paraId="0267472F">
      <w:pPr>
        <w:spacing w:line="360" w:lineRule="auto"/>
        <w:ind w:firstLine="0" w:firstLineChars="0"/>
        <w:rPr>
          <w:sz w:val="22"/>
          <w:szCs w:val="22"/>
        </w:rPr>
      </w:pPr>
      <w:r>
        <w:rPr>
          <w:sz w:val="22"/>
          <w:szCs w:val="22"/>
        </w:rPr>
        <w:t>Appendix 1:  Definitions of Prevalent Comorbidities</w:t>
      </w:r>
    </w:p>
    <w:p w14:paraId="351B9657">
      <w:pPr>
        <w:spacing w:line="360" w:lineRule="auto"/>
        <w:ind w:firstLine="0" w:firstLineChars="0"/>
        <w:rPr>
          <w:sz w:val="22"/>
          <w:szCs w:val="22"/>
        </w:rPr>
      </w:pPr>
      <w:r>
        <w:rPr>
          <w:sz w:val="22"/>
          <w:szCs w:val="22"/>
        </w:rPr>
        <w:t>Appendix 2:  Target population eligible for semaglutide therapy</w:t>
      </w:r>
    </w:p>
    <w:p w14:paraId="1DD326B3">
      <w:pPr>
        <w:spacing w:line="360" w:lineRule="auto"/>
        <w:ind w:firstLine="0" w:firstLineChars="0"/>
        <w:rPr>
          <w:sz w:val="22"/>
          <w:szCs w:val="22"/>
        </w:rPr>
      </w:pPr>
      <w:r>
        <w:rPr>
          <w:sz w:val="22"/>
          <w:szCs w:val="22"/>
        </w:rPr>
        <w:t>Appendix 3:  Assessment of CVD</w:t>
      </w:r>
    </w:p>
    <w:p w14:paraId="5D15353A">
      <w:pPr>
        <w:spacing w:line="360" w:lineRule="auto"/>
        <w:ind w:firstLine="0" w:firstLineChars="0"/>
        <w:rPr>
          <w:sz w:val="22"/>
          <w:szCs w:val="22"/>
        </w:rPr>
      </w:pPr>
      <w:r>
        <w:rPr>
          <w:sz w:val="22"/>
          <w:szCs w:val="22"/>
        </w:rPr>
        <w:t>Appendix 4:  Description of the Cross-sectional Data Sources</w:t>
      </w:r>
    </w:p>
    <w:p w14:paraId="6BD6E4E8">
      <w:pPr>
        <w:spacing w:line="360" w:lineRule="auto"/>
        <w:ind w:firstLine="0" w:firstLineChars="0"/>
        <w:rPr>
          <w:sz w:val="22"/>
          <w:szCs w:val="22"/>
        </w:rPr>
      </w:pPr>
      <w:r>
        <w:rPr>
          <w:sz w:val="22"/>
          <w:szCs w:val="22"/>
        </w:rPr>
        <w:t>Appendix 5:  Statistical Methods for Lifetime Risk Estimation</w:t>
      </w:r>
    </w:p>
    <w:p w14:paraId="10274B11">
      <w:pPr>
        <w:spacing w:line="360" w:lineRule="auto"/>
        <w:ind w:firstLine="0" w:firstLineChars="0"/>
        <w:rPr>
          <w:sz w:val="22"/>
          <w:szCs w:val="22"/>
        </w:rPr>
      </w:pPr>
      <w:r>
        <w:rPr>
          <w:sz w:val="22"/>
          <w:szCs w:val="22"/>
        </w:rPr>
        <w:t>Appendix 6:  Methodology for Modeling Gains in Event-Free Survival</w:t>
      </w:r>
    </w:p>
    <w:p w14:paraId="3D144B0C">
      <w:pPr>
        <w:spacing w:line="480" w:lineRule="auto"/>
        <w:ind w:firstLine="0" w:firstLineChars="0"/>
        <w:rPr>
          <w:rFonts w:eastAsia="TimesSimSun"/>
          <w:sz w:val="22"/>
          <w:szCs w:val="22"/>
        </w:rPr>
      </w:pPr>
      <w:r>
        <w:rPr>
          <w:rFonts w:eastAsia="TimesSimSun"/>
          <w:sz w:val="22"/>
          <w:szCs w:val="22"/>
        </w:rPr>
        <w:t>Appendix 7:  Detailed Methodology for National-Level Projections</w:t>
      </w:r>
    </w:p>
    <w:p w14:paraId="78A9B5BF">
      <w:pPr>
        <w:spacing w:line="360" w:lineRule="auto"/>
        <w:ind w:firstLine="0" w:firstLineChars="0"/>
        <w:rPr>
          <w:b/>
          <w:bCs/>
          <w:sz w:val="22"/>
          <w:szCs w:val="22"/>
        </w:rPr>
      </w:pPr>
      <w:r>
        <w:rPr>
          <w:b/>
          <w:bCs/>
          <w:sz w:val="22"/>
          <w:szCs w:val="22"/>
        </w:rPr>
        <w:t>Appendix Tables</w:t>
      </w:r>
    </w:p>
    <w:p w14:paraId="21AE5FFE">
      <w:pPr>
        <w:spacing w:line="360" w:lineRule="auto"/>
        <w:ind w:firstLine="0" w:firstLineChars="0"/>
        <w:rPr>
          <w:sz w:val="22"/>
          <w:szCs w:val="22"/>
        </w:rPr>
      </w:pPr>
      <w:r>
        <w:rPr>
          <w:sz w:val="22"/>
          <w:szCs w:val="22"/>
        </w:rPr>
        <w:t>Table S1:   Detailed Descriptions of Longitudinal Cohort Studies</w:t>
      </w:r>
    </w:p>
    <w:p w14:paraId="39A553A3">
      <w:pPr>
        <w:spacing w:line="360" w:lineRule="auto"/>
        <w:ind w:right="-758" w:rightChars="-316" w:firstLine="0" w:firstLineChars="0"/>
        <w:rPr>
          <w:sz w:val="22"/>
          <w:szCs w:val="22"/>
        </w:rPr>
      </w:pPr>
      <w:r>
        <w:rPr>
          <w:sz w:val="22"/>
          <w:szCs w:val="22"/>
        </w:rPr>
        <w:t>Table S2:   Data Sources and Sample Characteristics for National-Level Projections</w:t>
      </w:r>
    </w:p>
    <w:p w14:paraId="16866F2E">
      <w:pPr>
        <w:spacing w:line="360" w:lineRule="auto"/>
        <w:ind w:right="-1044" w:rightChars="-435" w:firstLine="0" w:firstLineChars="0"/>
        <w:rPr>
          <w:sz w:val="22"/>
          <w:szCs w:val="22"/>
        </w:rPr>
      </w:pPr>
      <w:r>
        <w:rPr>
          <w:sz w:val="22"/>
          <w:szCs w:val="22"/>
        </w:rPr>
        <w:t>Table S3:   Remaining lifetime risk by age and BMI category for CVD event in all participants</w:t>
      </w:r>
    </w:p>
    <w:p w14:paraId="3E63FED1">
      <w:pPr>
        <w:spacing w:line="360" w:lineRule="auto"/>
        <w:ind w:left="1210" w:hanging="1210" w:hangingChars="550"/>
        <w:rPr>
          <w:sz w:val="22"/>
          <w:szCs w:val="22"/>
        </w:rPr>
      </w:pPr>
      <w:r>
        <w:rPr>
          <w:sz w:val="22"/>
          <w:szCs w:val="22"/>
        </w:rPr>
        <w:t>Table S4:   Age-specific mortality adjusted for 10-year, 20-year, 30-year CVD risk by BMI category and sex</w:t>
      </w:r>
    </w:p>
    <w:p w14:paraId="1D33803A">
      <w:pPr>
        <w:spacing w:line="360" w:lineRule="auto"/>
        <w:ind w:left="1210" w:hanging="1210" w:hangingChars="550"/>
        <w:rPr>
          <w:sz w:val="22"/>
          <w:szCs w:val="22"/>
        </w:rPr>
      </w:pPr>
      <w:r>
        <w:rPr>
          <w:sz w:val="22"/>
          <w:szCs w:val="22"/>
        </w:rPr>
        <w:t>Table S5:   Estimated lifetime risk and Incidence rate by BMI category for CVD events in each cohort</w:t>
      </w:r>
    </w:p>
    <w:p w14:paraId="5BCB04EA">
      <w:pPr>
        <w:spacing w:line="360" w:lineRule="auto"/>
        <w:ind w:left="1210" w:right="-900" w:rightChars="-375" w:hanging="1210" w:hangingChars="550"/>
        <w:rPr>
          <w:sz w:val="22"/>
          <w:szCs w:val="22"/>
        </w:rPr>
      </w:pPr>
      <w:r>
        <w:rPr>
          <w:sz w:val="22"/>
          <w:szCs w:val="22"/>
        </w:rPr>
        <w:t>Table S6:   Semaglutide Eligibility Prevalence and Estimated Eligible Population in Adults Aged ≥50 Years, by Country</w:t>
      </w:r>
    </w:p>
    <w:p w14:paraId="168868AA">
      <w:pPr>
        <w:spacing w:line="360" w:lineRule="auto"/>
        <w:ind w:left="1210" w:right="-50" w:rightChars="-21" w:hanging="1210" w:hangingChars="550"/>
        <w:rPr>
          <w:sz w:val="22"/>
          <w:szCs w:val="22"/>
        </w:rPr>
      </w:pPr>
      <w:r>
        <w:rPr>
          <w:sz w:val="22"/>
          <w:szCs w:val="22"/>
        </w:rPr>
        <w:t xml:space="preserve">Table S7:   </w:t>
      </w:r>
      <w:r>
        <w:rPr>
          <w:rFonts w:hint="eastAsia"/>
          <w:sz w:val="22"/>
          <w:szCs w:val="22"/>
        </w:rPr>
        <w:t>Projected Cardiovascular Events Prevented with Semaglutide Treatment Among Adults Aged ≥50 Years, by Country</w:t>
      </w:r>
      <w:r>
        <w:rPr>
          <w:sz w:val="22"/>
          <w:szCs w:val="22"/>
        </w:rPr>
        <w:t xml:space="preserve"> </w:t>
      </w:r>
    </w:p>
    <w:p w14:paraId="7BAAF7E6">
      <w:pPr>
        <w:spacing w:line="360" w:lineRule="auto"/>
        <w:ind w:firstLine="0" w:firstLineChars="0"/>
        <w:rPr>
          <w:b/>
          <w:bCs/>
          <w:sz w:val="22"/>
          <w:szCs w:val="22"/>
        </w:rPr>
      </w:pPr>
      <w:r>
        <w:rPr>
          <w:b/>
          <w:bCs/>
          <w:sz w:val="22"/>
          <w:szCs w:val="22"/>
        </w:rPr>
        <w:t>Appendix Figures</w:t>
      </w:r>
    </w:p>
    <w:p w14:paraId="68F52831">
      <w:pPr>
        <w:spacing w:line="360" w:lineRule="auto"/>
        <w:ind w:right="-900" w:rightChars="-375" w:firstLine="0" w:firstLineChars="0"/>
        <w:rPr>
          <w:sz w:val="22"/>
          <w:szCs w:val="22"/>
        </w:rPr>
      </w:pPr>
      <w:r>
        <w:rPr>
          <w:sz w:val="22"/>
          <w:szCs w:val="22"/>
        </w:rPr>
        <w:t>Figure S1:   Selection of the lifetime risk study sample with index age 50 years</w:t>
      </w:r>
    </w:p>
    <w:p w14:paraId="2013C089">
      <w:pPr>
        <w:spacing w:line="360" w:lineRule="auto"/>
        <w:ind w:right="-900" w:rightChars="-375" w:firstLine="0" w:firstLineChars="0"/>
        <w:rPr>
          <w:sz w:val="22"/>
          <w:szCs w:val="22"/>
        </w:rPr>
      </w:pPr>
      <w:r>
        <w:rPr>
          <w:sz w:val="22"/>
          <w:szCs w:val="22"/>
        </w:rPr>
        <w:t>Figure S2:   Selection of the semaglutide-eligible subgroup at index age 50 years</w:t>
      </w:r>
    </w:p>
    <w:p w14:paraId="30CE0E5A">
      <w:pPr>
        <w:spacing w:line="360" w:lineRule="auto"/>
        <w:ind w:firstLine="0" w:firstLineChars="0"/>
        <w:rPr>
          <w:sz w:val="22"/>
          <w:szCs w:val="22"/>
        </w:rPr>
      </w:pPr>
      <w:r>
        <w:rPr>
          <w:sz w:val="22"/>
          <w:szCs w:val="22"/>
        </w:rPr>
        <w:t>Figure S3:   Selection for the National-Level Analysis</w:t>
      </w:r>
    </w:p>
    <w:p w14:paraId="3DA7B33E">
      <w:pPr>
        <w:spacing w:line="360" w:lineRule="auto"/>
        <w:ind w:left="1210" w:hanging="1210" w:hangingChars="550"/>
        <w:rPr>
          <w:sz w:val="22"/>
          <w:szCs w:val="22"/>
        </w:rPr>
      </w:pPr>
      <w:r>
        <w:rPr>
          <w:sz w:val="22"/>
          <w:szCs w:val="22"/>
        </w:rPr>
        <w:t xml:space="preserve">Figure S4: </w:t>
      </w:r>
      <w:r>
        <w:rPr>
          <w:rFonts w:hint="eastAsia"/>
          <w:sz w:val="22"/>
          <w:szCs w:val="22"/>
          <w:lang w:val="en-US" w:eastAsia="zh-CN"/>
        </w:rPr>
        <w:t xml:space="preserve"> </w:t>
      </w:r>
      <w:r>
        <w:rPr>
          <w:sz w:val="22"/>
          <w:szCs w:val="22"/>
        </w:rPr>
        <w:t>Selection of Participants for the Nationally Representative Analyses and Eligibility for Semaglutide Treatment</w:t>
      </w:r>
    </w:p>
    <w:p w14:paraId="4130CE75">
      <w:pPr>
        <w:spacing w:line="360" w:lineRule="auto"/>
        <w:ind w:right="-758" w:rightChars="-316" w:firstLine="0" w:firstLineChars="0"/>
        <w:rPr>
          <w:sz w:val="22"/>
          <w:szCs w:val="22"/>
        </w:rPr>
      </w:pPr>
      <w:r>
        <w:rPr>
          <w:sz w:val="22"/>
          <w:szCs w:val="22"/>
        </w:rPr>
        <w:t>Figure S5:   Estimated RMST Benefit Under Different Scenarios of Patient Compliance</w:t>
      </w:r>
    </w:p>
    <w:p w14:paraId="086D3F8A">
      <w:pPr>
        <w:spacing w:line="360" w:lineRule="auto"/>
        <w:ind w:left="1210" w:right="-334" w:rightChars="-139" w:hanging="1210" w:hangingChars="550"/>
        <w:rPr>
          <w:sz w:val="22"/>
          <w:szCs w:val="22"/>
        </w:rPr>
      </w:pPr>
      <w:r>
        <w:rPr>
          <w:sz w:val="22"/>
          <w:szCs w:val="22"/>
        </w:rPr>
        <w:t>Figure S6: Projected event-free survival gains for CVD by yearly change in efficacy of semaglutide treatment</w:t>
      </w:r>
    </w:p>
    <w:p w14:paraId="07433F3A">
      <w:pPr>
        <w:spacing w:line="360" w:lineRule="auto"/>
        <w:ind w:left="1325" w:right="-475" w:rightChars="-198" w:hanging="1320" w:hangingChars="600"/>
        <w:rPr>
          <w:sz w:val="22"/>
          <w:szCs w:val="22"/>
        </w:rPr>
      </w:pPr>
      <w:r>
        <w:rPr>
          <w:sz w:val="22"/>
          <w:szCs w:val="22"/>
        </w:rPr>
        <w:t>Figure S7:  Patient Compliance Amplifies the Impact of Treatment Effect Durability on Survival Benefit</w:t>
      </w:r>
    </w:p>
    <w:p w14:paraId="7AD5DB29">
      <w:pPr>
        <w:spacing w:line="360" w:lineRule="auto"/>
        <w:ind w:left="1325" w:right="-475" w:rightChars="-198" w:hanging="1320" w:hangingChars="600"/>
        <w:rPr>
          <w:sz w:val="22"/>
          <w:szCs w:val="22"/>
        </w:rPr>
      </w:pPr>
    </w:p>
    <w:p w14:paraId="0483958B">
      <w:pPr>
        <w:spacing w:line="360" w:lineRule="auto"/>
        <w:ind w:left="1325" w:right="-475" w:rightChars="-198" w:hanging="1325" w:hangingChars="600"/>
        <w:rPr>
          <w:b/>
          <w:bCs/>
          <w:sz w:val="22"/>
          <w:szCs w:val="22"/>
        </w:rPr>
      </w:pPr>
      <w:r>
        <w:rPr>
          <w:b/>
          <w:bCs/>
          <w:sz w:val="22"/>
          <w:szCs w:val="22"/>
        </w:rPr>
        <w:t>Appendix References</w:t>
      </w:r>
    </w:p>
    <w:p w14:paraId="3556C5EF">
      <w:pPr>
        <w:spacing w:line="480" w:lineRule="auto"/>
        <w:ind w:firstLine="0" w:firstLineChars="0"/>
        <w:rPr>
          <w:b/>
          <w:bCs/>
        </w:rPr>
      </w:pPr>
    </w:p>
    <w:p w14:paraId="1DC4BB69">
      <w:pPr>
        <w:spacing w:line="480" w:lineRule="auto"/>
        <w:ind w:firstLine="0" w:firstLineChars="0"/>
        <w:rPr>
          <w:b/>
          <w:bCs/>
        </w:rPr>
      </w:pPr>
    </w:p>
    <w:p w14:paraId="23C391B2">
      <w:pPr>
        <w:spacing w:line="480" w:lineRule="auto"/>
        <w:ind w:firstLine="0" w:firstLineChars="0"/>
        <w:rPr>
          <w:b/>
          <w:bCs/>
        </w:rPr>
      </w:pPr>
      <w:r>
        <w:rPr>
          <w:b/>
          <w:bCs/>
        </w:rPr>
        <w:t>Appendix Methods</w:t>
      </w:r>
    </w:p>
    <w:p w14:paraId="5B5A4E56">
      <w:pPr>
        <w:spacing w:line="480" w:lineRule="auto"/>
        <w:ind w:firstLine="0" w:firstLineChars="0"/>
        <w:rPr>
          <w:b/>
          <w:bCs/>
        </w:rPr>
      </w:pPr>
      <w:r>
        <w:rPr>
          <w:b/>
          <w:bCs/>
        </w:rPr>
        <w:t xml:space="preserve">Appendix 1 </w:t>
      </w:r>
      <w:r>
        <w:rPr>
          <w:b/>
          <w:bCs/>
          <w:szCs w:val="24"/>
        </w:rPr>
        <w:t>Definitions of Prevalent Comorbidities</w:t>
      </w:r>
    </w:p>
    <w:p w14:paraId="02B90267">
      <w:pPr>
        <w:pStyle w:val="81"/>
        <w:numPr>
          <w:ilvl w:val="0"/>
          <w:numId w:val="6"/>
        </w:numPr>
        <w:spacing w:line="480" w:lineRule="auto"/>
        <w:ind w:firstLineChars="0"/>
        <w:rPr>
          <w:rFonts w:eastAsia="TimesSimSun"/>
          <w:b/>
          <w:bCs/>
          <w:szCs w:val="24"/>
        </w:rPr>
      </w:pPr>
      <w:r>
        <w:rPr>
          <w:rFonts w:eastAsia="TimesSimSun"/>
          <w:b/>
          <w:bCs/>
          <w:szCs w:val="24"/>
        </w:rPr>
        <w:t>Ascertainment in ELSA, SHARE, HRS, CHARLS, and MHAS</w:t>
      </w:r>
    </w:p>
    <w:p w14:paraId="4BC72599">
      <w:pPr>
        <w:spacing w:line="480" w:lineRule="auto"/>
        <w:ind w:firstLine="0" w:firstLineChars="0"/>
        <w:rPr>
          <w:rFonts w:eastAsia="TimesSimSun"/>
          <w:szCs w:val="24"/>
        </w:rPr>
      </w:pPr>
      <w:r>
        <w:rPr>
          <w:rFonts w:eastAsia="TimesSimSun"/>
          <w:szCs w:val="24"/>
        </w:rPr>
        <w:t>In the English Longitudinal Study of Ageing (ELSA), the Survey of Health, Ageing and Retirement in Europe (SHARE), the Health and Retirement Study (HRS), the China Health and Retirement Longitudinal Study (CHARLS), and the Mexican Health and Aging Study (MHAS), prevalent comorbidities such as hypertension, stroke, or dyslipidemia were ascertained on the basis of self-report. A participant was considered to have a specific condition if they either reported a physician diagnosis or reported current use of medication for that condition.</w:t>
      </w:r>
    </w:p>
    <w:p w14:paraId="428127F8">
      <w:pPr>
        <w:spacing w:line="480" w:lineRule="auto"/>
        <w:ind w:firstLine="0" w:firstLineChars="0"/>
        <w:rPr>
          <w:rFonts w:eastAsia="TimesSimSun"/>
          <w:b/>
          <w:bCs/>
          <w:szCs w:val="24"/>
        </w:rPr>
      </w:pPr>
      <w:r>
        <w:rPr>
          <w:rFonts w:eastAsia="TimesSimSun"/>
          <w:b/>
          <w:bCs/>
          <w:szCs w:val="24"/>
        </w:rPr>
        <w:t>2. Ascertainment in the MESA and ARIC Cohorts</w:t>
      </w:r>
    </w:p>
    <w:p w14:paraId="09975AB1">
      <w:pPr>
        <w:spacing w:line="480" w:lineRule="auto"/>
        <w:ind w:firstLine="0" w:firstLineChars="0"/>
        <w:rPr>
          <w:rFonts w:eastAsia="TimesSimSun"/>
          <w:szCs w:val="24"/>
        </w:rPr>
      </w:pPr>
      <w:r>
        <w:rPr>
          <w:rFonts w:eastAsia="TimesSimSun"/>
          <w:szCs w:val="24"/>
        </w:rPr>
        <w:t>In the Multi-Ethnic Study of Atherosclerosis (MESA) and the Atherosclerosis Risk in Communities (ARIC) study, prevalent comorbidities were defined on the basis of a combination of self-reported physician diagnosis, clinical measurements, laboratory values, and medication use. The harmonized criteria used in the present analysis were as follows:</w:t>
      </w:r>
    </w:p>
    <w:p w14:paraId="517CF0EE">
      <w:pPr>
        <w:spacing w:line="480" w:lineRule="auto"/>
        <w:ind w:firstLine="0" w:firstLineChars="0"/>
        <w:rPr>
          <w:rFonts w:eastAsia="TimesSimSun"/>
          <w:szCs w:val="24"/>
        </w:rPr>
      </w:pPr>
      <w:r>
        <w:rPr>
          <w:rFonts w:eastAsia="TimesSimSun"/>
          <w:szCs w:val="24"/>
        </w:rPr>
        <w:t>(1) prevalent hypertension was defined as a systolic blood pressure of 140 mmHg or higher, a diastolic blood pressure of 90 mmHg or higher, the current use of antihypertensive medication, or a self-reported history of a physician diagnosis of hypertension.</w:t>
      </w:r>
    </w:p>
    <w:p w14:paraId="7640C689">
      <w:pPr>
        <w:spacing w:line="480" w:lineRule="auto"/>
        <w:ind w:firstLine="0" w:firstLineChars="0"/>
        <w:rPr>
          <w:rFonts w:eastAsia="TimesSimSun"/>
          <w:szCs w:val="24"/>
        </w:rPr>
      </w:pPr>
      <w:r>
        <w:rPr>
          <w:rFonts w:eastAsia="TimesSimSun"/>
          <w:szCs w:val="24"/>
        </w:rPr>
        <w:t>(2) prevalent diabetes was defined as a fasting plasma glucose level of 126 mg per deciliter or higher (to convert to millimoles per liter, multiply by 0.0555), the use of insulin or oral hypoglycemic agents, or a self-reported history of a physician diagnosis of diabetes.</w:t>
      </w:r>
    </w:p>
    <w:p w14:paraId="0D9BF6BE">
      <w:pPr>
        <w:spacing w:line="480" w:lineRule="auto"/>
        <w:ind w:firstLine="0" w:firstLineChars="0"/>
        <w:rPr>
          <w:rFonts w:eastAsia="TimesSimSun"/>
          <w:szCs w:val="24"/>
        </w:rPr>
      </w:pPr>
      <w:r>
        <w:rPr>
          <w:rFonts w:eastAsia="TimesSimSun"/>
          <w:szCs w:val="24"/>
        </w:rPr>
        <w:t>(3) prevalent dyslipidemia was defined in both cohorts as the use of lipid-lowering medication.</w:t>
      </w:r>
    </w:p>
    <w:p w14:paraId="60CAB47C">
      <w:pPr>
        <w:spacing w:line="240" w:lineRule="auto"/>
        <w:ind w:firstLine="0" w:firstLineChars="0"/>
        <w:rPr>
          <w:rFonts w:eastAsia="TimesSimSun"/>
          <w:szCs w:val="24"/>
        </w:rPr>
      </w:pPr>
      <w:r>
        <w:rPr>
          <w:rFonts w:eastAsia="TimesSimSun"/>
          <w:szCs w:val="24"/>
        </w:rPr>
        <w:br w:type="page"/>
      </w:r>
    </w:p>
    <w:p w14:paraId="34F1004E">
      <w:pPr>
        <w:spacing w:line="480" w:lineRule="auto"/>
        <w:ind w:firstLine="0" w:firstLineChars="0"/>
        <w:rPr>
          <w:rFonts w:eastAsia="TimesSimSun"/>
          <w:szCs w:val="24"/>
        </w:rPr>
      </w:pPr>
      <w:r>
        <w:rPr>
          <w:b/>
          <w:bCs/>
        </w:rPr>
        <w:t xml:space="preserve">Appendix 2 </w:t>
      </w:r>
      <w:r>
        <w:rPr>
          <w:rFonts w:eastAsia="TimesSimSun"/>
          <w:b/>
          <w:bCs/>
          <w:szCs w:val="24"/>
        </w:rPr>
        <w:t>Target population eligible for semaglutide therapy</w:t>
      </w:r>
    </w:p>
    <w:p w14:paraId="0F2A735D">
      <w:pPr>
        <w:spacing w:line="480" w:lineRule="auto"/>
        <w:ind w:firstLine="0" w:firstLineChars="0"/>
        <w:rPr>
          <w:rFonts w:eastAsia="TimesSimSun"/>
          <w:szCs w:val="24"/>
        </w:rPr>
      </w:pPr>
      <w:r>
        <w:rPr>
          <w:rFonts w:eastAsia="TimesSimSun"/>
          <w:szCs w:val="24"/>
        </w:rPr>
        <w:t>A target population eligible for semaglutide therapy was identified from the pooled individual participant data. The eligibility criteria were designed to align with the approved indications for semaglutide for chronic weight management, such as those from the U.S. Food and Drug Administration. Participants were included if they were 50 years of age or older, free of prevalent cardiovascular disease (CVD) at baseline, and met one of the following criteria:</w:t>
      </w:r>
    </w:p>
    <w:p w14:paraId="6A9873A0">
      <w:pPr>
        <w:pStyle w:val="81"/>
        <w:numPr>
          <w:ilvl w:val="0"/>
          <w:numId w:val="7"/>
        </w:numPr>
        <w:spacing w:line="480" w:lineRule="auto"/>
        <w:ind w:firstLineChars="0"/>
        <w:rPr>
          <w:rFonts w:eastAsia="TimesSimSun"/>
          <w:szCs w:val="24"/>
        </w:rPr>
      </w:pPr>
      <w:r>
        <w:rPr>
          <w:rFonts w:eastAsia="TimesSimSun"/>
          <w:szCs w:val="24"/>
        </w:rPr>
        <w:t>Obesity: Body-mass index (BMI) ≥30.0 kg/m².</w:t>
      </w:r>
    </w:p>
    <w:p w14:paraId="7598ADD8">
      <w:pPr>
        <w:pStyle w:val="81"/>
        <w:numPr>
          <w:ilvl w:val="0"/>
          <w:numId w:val="7"/>
        </w:numPr>
        <w:spacing w:line="480" w:lineRule="auto"/>
        <w:ind w:firstLineChars="0"/>
        <w:rPr>
          <w:rFonts w:eastAsia="TimesSimSun"/>
          <w:szCs w:val="24"/>
        </w:rPr>
      </w:pPr>
      <w:r>
        <w:rPr>
          <w:rFonts w:eastAsia="TimesSimSun"/>
          <w:szCs w:val="24"/>
        </w:rPr>
        <w:t>Overweight with Comorbidities: BMI ≥27.0 kg/m² and the presence of at least one weight-related comorbidity (</w:t>
      </w:r>
      <w:bookmarkStart w:id="0" w:name="_Hlk208119479"/>
      <w:r>
        <w:rPr>
          <w:rFonts w:eastAsia="TimesSimSun"/>
          <w:szCs w:val="24"/>
        </w:rPr>
        <w:t>hypertension, type 2 diabetes, or dyslipidemia</w:t>
      </w:r>
      <w:bookmarkEnd w:id="0"/>
      <w:r>
        <w:rPr>
          <w:rFonts w:eastAsia="TimesSimSun"/>
          <w:szCs w:val="24"/>
        </w:rPr>
        <w:t>).</w:t>
      </w:r>
    </w:p>
    <w:p w14:paraId="7D5226CF">
      <w:pPr>
        <w:spacing w:line="480" w:lineRule="auto"/>
        <w:ind w:firstLine="0" w:firstLineChars="0"/>
        <w:rPr>
          <w:rFonts w:eastAsia="TimesSimSun"/>
          <w:szCs w:val="24"/>
        </w:rPr>
      </w:pPr>
      <w:r>
        <w:rPr>
          <w:rFonts w:eastAsia="TimesSimSun"/>
          <w:szCs w:val="24"/>
        </w:rPr>
        <w:t xml:space="preserve">Comorbidities were ascertained using a combination of self-reported physician diagnoses, objective measurements, and medication records at the baseline examination. (Detailed definitions are provided </w:t>
      </w:r>
      <w:r>
        <w:rPr>
          <w:rFonts w:eastAsia="TimesSimSun"/>
          <w:b/>
          <w:bCs/>
          <w:szCs w:val="24"/>
        </w:rPr>
        <w:t>in Appendix 1</w:t>
      </w:r>
      <w:r>
        <w:rPr>
          <w:rFonts w:eastAsia="TimesSimSun"/>
          <w:szCs w:val="24"/>
        </w:rPr>
        <w:t>).</w:t>
      </w:r>
    </w:p>
    <w:p w14:paraId="1216E11E">
      <w:pPr>
        <w:spacing w:line="240" w:lineRule="auto"/>
        <w:ind w:firstLine="0" w:firstLineChars="0"/>
        <w:rPr>
          <w:b/>
          <w:bCs/>
        </w:rPr>
      </w:pPr>
      <w:r>
        <w:rPr>
          <w:b/>
          <w:bCs/>
        </w:rPr>
        <w:br w:type="page"/>
      </w:r>
    </w:p>
    <w:p w14:paraId="7C7581B3">
      <w:pPr>
        <w:spacing w:line="480" w:lineRule="auto"/>
        <w:ind w:firstLine="0" w:firstLineChars="0"/>
        <w:rPr>
          <w:rFonts w:eastAsia="TimesSimSun"/>
          <w:szCs w:val="24"/>
        </w:rPr>
      </w:pPr>
      <w:r>
        <w:rPr>
          <w:b/>
          <w:bCs/>
        </w:rPr>
        <w:t xml:space="preserve">Appendix 3 </w:t>
      </w:r>
      <w:r>
        <w:rPr>
          <w:b/>
          <w:bCs/>
          <w:szCs w:val="24"/>
        </w:rPr>
        <w:t>Assessment of CVD</w:t>
      </w:r>
    </w:p>
    <w:p w14:paraId="297F9A9E">
      <w:pPr>
        <w:pStyle w:val="81"/>
        <w:numPr>
          <w:ilvl w:val="0"/>
          <w:numId w:val="8"/>
        </w:numPr>
        <w:spacing w:line="480" w:lineRule="auto"/>
        <w:ind w:firstLineChars="0"/>
        <w:rPr>
          <w:rFonts w:eastAsia="TimesSimSun"/>
          <w:b/>
          <w:bCs/>
          <w:szCs w:val="24"/>
        </w:rPr>
      </w:pPr>
      <w:r>
        <w:rPr>
          <w:rFonts w:eastAsia="TimesSimSun"/>
          <w:b/>
          <w:bCs/>
          <w:szCs w:val="24"/>
        </w:rPr>
        <w:t>Assessment in ELSA, SHARE, HRS, CHARLS, and MHAS</w:t>
      </w:r>
    </w:p>
    <w:p w14:paraId="4C544A28">
      <w:pPr>
        <w:spacing w:line="480" w:lineRule="auto"/>
        <w:ind w:firstLine="0" w:firstLineChars="0"/>
        <w:rPr>
          <w:rFonts w:eastAsia="TimesSimSun"/>
          <w:szCs w:val="24"/>
        </w:rPr>
      </w:pPr>
      <w:r>
        <w:rPr>
          <w:rFonts w:eastAsia="TimesSimSun"/>
          <w:szCs w:val="24"/>
        </w:rPr>
        <w:t>In these cohorts, incident cardiovascular disease events were ascertained primarily from self-reported physician diagnoses of heart disease or stroke, elicited through standardized questionnaires at each follow-up assessment. Participants were asked whether a physician had ever told them that they had heart disease (defined as angina, myocardial infarction, congestive heart failure, or other heart problems) or a stroke. For quality control, participants were asked to reconfirm their cardiovascular history at subsequent visits; previously reported events that were later denied by the participant were retrospectively adjudicated and corrected in the database. This method of event ascertainment is consistent with that of previous studies using these cohorts.</w:t>
      </w:r>
    </w:p>
    <w:p w14:paraId="5BFE8A3F">
      <w:pPr>
        <w:pStyle w:val="81"/>
        <w:numPr>
          <w:ilvl w:val="0"/>
          <w:numId w:val="8"/>
        </w:numPr>
        <w:spacing w:line="480" w:lineRule="auto"/>
        <w:ind w:firstLineChars="0"/>
        <w:rPr>
          <w:rFonts w:eastAsia="TimesSimSun"/>
          <w:b/>
          <w:bCs/>
          <w:szCs w:val="24"/>
        </w:rPr>
      </w:pPr>
      <w:r>
        <w:rPr>
          <w:rFonts w:eastAsia="TimesSimSun"/>
          <w:b/>
          <w:bCs/>
          <w:szCs w:val="24"/>
        </w:rPr>
        <w:t>Assessment in the MESA and ARIC Cohorts</w:t>
      </w:r>
    </w:p>
    <w:p w14:paraId="117994EC">
      <w:pPr>
        <w:spacing w:line="480" w:lineRule="auto"/>
        <w:ind w:firstLine="0" w:firstLineChars="0"/>
        <w:rPr>
          <w:rFonts w:eastAsia="TimesSimSun"/>
          <w:szCs w:val="24"/>
        </w:rPr>
      </w:pPr>
      <w:r>
        <w:rPr>
          <w:rFonts w:eastAsia="TimesSimSun"/>
          <w:szCs w:val="24"/>
        </w:rPr>
        <w:t>For the ARIC study, MESA, incident CVD was defined as a MI, stroke, CVD death. The adjudication process for events involved a panel to review hospitalization and death data per study protocols previously published. All events were adjudicated from medical records and death certificates for end-point classification and assignment of incidence dates by the morbidity and mortality classification/review committee in three studies.</w:t>
      </w:r>
    </w:p>
    <w:p w14:paraId="5585BE2B">
      <w:pPr>
        <w:spacing w:line="480" w:lineRule="auto"/>
        <w:ind w:firstLine="0" w:firstLineChars="0"/>
        <w:rPr>
          <w:rFonts w:eastAsia="TimesSimSun"/>
          <w:szCs w:val="24"/>
        </w:rPr>
      </w:pPr>
    </w:p>
    <w:p w14:paraId="75B89472">
      <w:pPr>
        <w:spacing w:line="480" w:lineRule="auto"/>
        <w:ind w:firstLine="0" w:firstLineChars="0"/>
        <w:rPr>
          <w:rFonts w:eastAsia="TimesSimSun"/>
          <w:szCs w:val="24"/>
        </w:rPr>
      </w:pPr>
    </w:p>
    <w:p w14:paraId="0C3ACA52">
      <w:pPr>
        <w:spacing w:line="480" w:lineRule="auto"/>
        <w:ind w:firstLine="0" w:firstLineChars="0"/>
        <w:rPr>
          <w:rFonts w:eastAsia="TimesSimSun"/>
          <w:szCs w:val="24"/>
        </w:rPr>
      </w:pPr>
    </w:p>
    <w:p w14:paraId="600C24FC">
      <w:pPr>
        <w:spacing w:line="480" w:lineRule="auto"/>
        <w:ind w:firstLine="0" w:firstLineChars="0"/>
        <w:rPr>
          <w:rFonts w:eastAsia="TimesSimSun"/>
          <w:szCs w:val="24"/>
        </w:rPr>
      </w:pPr>
    </w:p>
    <w:p w14:paraId="3FBD2889">
      <w:pPr>
        <w:spacing w:line="480" w:lineRule="auto"/>
        <w:ind w:firstLine="0" w:firstLineChars="0"/>
        <w:rPr>
          <w:rFonts w:eastAsia="TimesSimSun"/>
          <w:szCs w:val="24"/>
        </w:rPr>
      </w:pPr>
    </w:p>
    <w:p w14:paraId="3AF29E53">
      <w:pPr>
        <w:spacing w:line="480" w:lineRule="auto"/>
        <w:ind w:firstLine="0" w:firstLineChars="0"/>
        <w:rPr>
          <w:rFonts w:eastAsia="TimesSimSun"/>
          <w:szCs w:val="24"/>
        </w:rPr>
      </w:pPr>
    </w:p>
    <w:p w14:paraId="7C7F1EE6">
      <w:pPr>
        <w:spacing w:line="480" w:lineRule="auto"/>
        <w:ind w:firstLine="0" w:firstLineChars="0"/>
        <w:rPr>
          <w:rFonts w:eastAsia="TimesSimSun"/>
          <w:szCs w:val="24"/>
        </w:rPr>
      </w:pPr>
    </w:p>
    <w:p w14:paraId="528C4D0D">
      <w:pPr>
        <w:spacing w:line="360" w:lineRule="auto"/>
        <w:ind w:firstLine="0" w:firstLineChars="0"/>
        <w:rPr>
          <w:b/>
          <w:bCs/>
          <w:szCs w:val="24"/>
        </w:rPr>
      </w:pPr>
      <w:r>
        <w:rPr>
          <w:b/>
          <w:bCs/>
          <w:szCs w:val="24"/>
        </w:rPr>
        <w:t>Appendix 4 Description of the cross-sectional studies</w:t>
      </w:r>
    </w:p>
    <w:p w14:paraId="6B74BEF7">
      <w:pPr>
        <w:spacing w:line="480" w:lineRule="auto"/>
        <w:ind w:firstLine="0" w:firstLineChars="0"/>
        <w:rPr>
          <w:b/>
          <w:bCs/>
          <w:szCs w:val="24"/>
        </w:rPr>
      </w:pPr>
      <w:r>
        <w:rPr>
          <w:b/>
          <w:bCs/>
          <w:szCs w:val="24"/>
        </w:rPr>
        <w:t>1. WHO STEPwise Approach to Surveillance (WHO-STEPS) Surveys</w:t>
      </w:r>
    </w:p>
    <w:p w14:paraId="78CF025D">
      <w:pPr>
        <w:spacing w:line="480" w:lineRule="auto"/>
        <w:ind w:firstLine="0" w:firstLineChars="0"/>
        <w:rPr>
          <w:szCs w:val="24"/>
        </w:rPr>
      </w:pPr>
      <w:r>
        <w:rPr>
          <w:szCs w:val="24"/>
        </w:rPr>
        <w:t xml:space="preserve">For the national-level projections, we utilized publicly available, individual-level microdata from 68 nationally representative surveys conducted as part of the World Health Organization (WHO) STEPwise Approach to Surveillance (STEPS) framework. Detailed information for each included country-level survey is provided in </w:t>
      </w:r>
      <w:r>
        <w:rPr>
          <w:b/>
          <w:bCs/>
          <w:szCs w:val="24"/>
        </w:rPr>
        <w:t>Appendix Table S2</w:t>
      </w:r>
      <w:r>
        <w:rPr>
          <w:szCs w:val="24"/>
        </w:rPr>
        <w:t>. To ensure the contemporary relevance of our estimates, our analysis was restricted to the most recent survey wave available from each country, provided it was conducted in the year 2000 or later. A key strength of the STEPS framework is its standardized methodology for collecting questionnaire data, physical measurements (including height and weight), and biochemical markers, which promotes data comparability across diverse national settings.</w:t>
      </w:r>
    </w:p>
    <w:p w14:paraId="389A94B5">
      <w:pPr>
        <w:spacing w:line="480" w:lineRule="auto"/>
        <w:ind w:firstLine="0" w:firstLineChars="0"/>
        <w:rPr>
          <w:szCs w:val="24"/>
        </w:rPr>
      </w:pPr>
      <w:r>
        <w:rPr>
          <w:szCs w:val="24"/>
        </w:rPr>
        <w:t>All included surveys employed multi-stage cluster sampling designs and provided survey weights to allow for the generation of nationally representative estimates. Specifically, we applied the weights designed for the analysis of Step 2 (physical measurements) data. For the present study, the analysis was restricted to participants 50 years of age or older.</w:t>
      </w:r>
    </w:p>
    <w:p w14:paraId="1D47C563">
      <w:pPr>
        <w:spacing w:line="480" w:lineRule="auto"/>
        <w:ind w:firstLine="0" w:firstLineChars="0"/>
        <w:rPr>
          <w:b/>
          <w:bCs/>
          <w:szCs w:val="24"/>
        </w:rPr>
      </w:pPr>
      <w:r>
        <w:rPr>
          <w:b/>
          <w:bCs/>
          <w:szCs w:val="24"/>
        </w:rPr>
        <w:t>2. Cross-Sectional Data from Harmonized Longitudinal Aging Studies</w:t>
      </w:r>
    </w:p>
    <w:p w14:paraId="656C3470">
      <w:pPr>
        <w:spacing w:line="480" w:lineRule="auto"/>
        <w:ind w:firstLine="0" w:firstLineChars="0"/>
        <w:rPr>
          <w:szCs w:val="24"/>
        </w:rPr>
      </w:pPr>
      <w:r>
        <w:rPr>
          <w:szCs w:val="24"/>
        </w:rPr>
        <w:t>In addition to the WHO-STEPS surveys, we utilized cross-sectional data from five nationally representative longitudinal studies on aging that are part of a harmonized network of "sister studies" modeled after the U.S. Health and Retirement Study (HRS).</w:t>
      </w:r>
      <w:r>
        <w:t xml:space="preserve"> </w:t>
      </w:r>
      <w:r>
        <w:rPr>
          <w:szCs w:val="24"/>
        </w:rPr>
        <w:t xml:space="preserve">For the present analysis, we selected the most recent available survey wave from each cohort that included physical measurements for BMI calculation. The specific cohorts and survey years used were the Health and Retirement Study (2022), the China Health and Retirement Longitudinal Study (2015), the English Longitudinal Study of Ageing (2016), the Survey of Health, Ageing and Retirement in Europe (2019), and the Mexican Health and Aging Study (2018). Detailed descriptions of each of these cohort surveys are provided in </w:t>
      </w:r>
      <w:r>
        <w:rPr>
          <w:b/>
          <w:bCs/>
          <w:szCs w:val="24"/>
        </w:rPr>
        <w:t>Appendix Table S2</w:t>
      </w:r>
      <w:r>
        <w:rPr>
          <w:szCs w:val="24"/>
        </w:rPr>
        <w:t>.</w:t>
      </w:r>
    </w:p>
    <w:p w14:paraId="0324A5DA">
      <w:pPr>
        <w:spacing w:line="480" w:lineRule="auto"/>
        <w:ind w:firstLine="0" w:firstLineChars="0"/>
        <w:rPr>
          <w:szCs w:val="24"/>
        </w:rPr>
      </w:pPr>
      <w:r>
        <w:rPr>
          <w:szCs w:val="24"/>
        </w:rPr>
        <w:t>To generate nationally representative estimates for BMI-related metrics, we applied the specific survey weights provided by each cohort for the subsample of participants who underwent physical measurements.</w:t>
      </w:r>
      <w:r>
        <w:t xml:space="preserve"> </w:t>
      </w:r>
      <w:r>
        <w:rPr>
          <w:szCs w:val="24"/>
        </w:rPr>
        <w:t>For the present study, the analysis based on these data was restricted to participants 50 years of age or older.</w:t>
      </w:r>
    </w:p>
    <w:p w14:paraId="189197F2">
      <w:pPr>
        <w:spacing w:line="480" w:lineRule="auto"/>
        <w:ind w:firstLine="0" w:firstLineChars="0"/>
        <w:rPr>
          <w:rFonts w:eastAsia="TimesSimSun"/>
          <w:szCs w:val="24"/>
        </w:rPr>
      </w:pPr>
    </w:p>
    <w:p w14:paraId="09028E2E">
      <w:pPr>
        <w:spacing w:line="480" w:lineRule="auto"/>
        <w:ind w:firstLine="0" w:firstLineChars="0"/>
        <w:rPr>
          <w:rFonts w:eastAsia="TimesSimSun"/>
          <w:szCs w:val="24"/>
        </w:rPr>
      </w:pPr>
    </w:p>
    <w:p w14:paraId="08AF185A">
      <w:pPr>
        <w:spacing w:line="480" w:lineRule="auto"/>
        <w:ind w:firstLine="0" w:firstLineChars="0"/>
        <w:rPr>
          <w:rFonts w:eastAsia="TimesSimSun"/>
          <w:szCs w:val="24"/>
        </w:rPr>
      </w:pPr>
    </w:p>
    <w:p w14:paraId="2223D3A2">
      <w:pPr>
        <w:spacing w:line="480" w:lineRule="auto"/>
        <w:ind w:firstLine="0" w:firstLineChars="0"/>
        <w:rPr>
          <w:rFonts w:eastAsia="TimesSimSun"/>
          <w:b/>
          <w:bCs/>
          <w:szCs w:val="24"/>
        </w:rPr>
      </w:pPr>
    </w:p>
    <w:p w14:paraId="27E70780">
      <w:pPr>
        <w:spacing w:line="480" w:lineRule="auto"/>
        <w:ind w:firstLine="0" w:firstLineChars="0"/>
        <w:rPr>
          <w:rFonts w:eastAsia="TimesSimSun"/>
          <w:b/>
          <w:bCs/>
          <w:szCs w:val="24"/>
        </w:rPr>
      </w:pPr>
    </w:p>
    <w:p w14:paraId="530972F6">
      <w:pPr>
        <w:spacing w:line="480" w:lineRule="auto"/>
        <w:ind w:firstLine="0" w:firstLineChars="0"/>
        <w:rPr>
          <w:rFonts w:eastAsia="TimesSimSun"/>
          <w:b/>
          <w:bCs/>
          <w:szCs w:val="24"/>
        </w:rPr>
      </w:pPr>
    </w:p>
    <w:p w14:paraId="6E036855">
      <w:pPr>
        <w:spacing w:line="480" w:lineRule="auto"/>
        <w:ind w:firstLine="0" w:firstLineChars="0"/>
        <w:rPr>
          <w:rFonts w:eastAsia="TimesSimSun"/>
          <w:b/>
          <w:bCs/>
          <w:szCs w:val="24"/>
        </w:rPr>
      </w:pPr>
    </w:p>
    <w:p w14:paraId="3E2673D4">
      <w:pPr>
        <w:spacing w:line="480" w:lineRule="auto"/>
        <w:ind w:firstLine="0" w:firstLineChars="0"/>
        <w:rPr>
          <w:rFonts w:eastAsia="TimesSimSun"/>
          <w:b/>
          <w:bCs/>
          <w:szCs w:val="24"/>
        </w:rPr>
      </w:pPr>
    </w:p>
    <w:p w14:paraId="177262C6">
      <w:pPr>
        <w:spacing w:line="480" w:lineRule="auto"/>
        <w:ind w:firstLine="0" w:firstLineChars="0"/>
        <w:rPr>
          <w:rFonts w:eastAsia="TimesSimSun"/>
          <w:b/>
          <w:bCs/>
          <w:szCs w:val="24"/>
        </w:rPr>
      </w:pPr>
    </w:p>
    <w:p w14:paraId="3F8F9C40">
      <w:pPr>
        <w:spacing w:line="480" w:lineRule="auto"/>
        <w:ind w:firstLine="0" w:firstLineChars="0"/>
        <w:rPr>
          <w:rFonts w:eastAsia="TimesSimSun"/>
          <w:b/>
          <w:bCs/>
          <w:szCs w:val="24"/>
        </w:rPr>
      </w:pPr>
    </w:p>
    <w:p w14:paraId="1A4C5D1F">
      <w:pPr>
        <w:spacing w:line="480" w:lineRule="auto"/>
        <w:ind w:firstLine="0" w:firstLineChars="0"/>
        <w:rPr>
          <w:rFonts w:eastAsia="TimesSimSun"/>
          <w:b/>
          <w:bCs/>
          <w:szCs w:val="24"/>
        </w:rPr>
      </w:pPr>
    </w:p>
    <w:p w14:paraId="71994DFD">
      <w:pPr>
        <w:spacing w:line="480" w:lineRule="auto"/>
        <w:ind w:firstLine="0" w:firstLineChars="0"/>
        <w:rPr>
          <w:rFonts w:eastAsia="TimesSimSun"/>
          <w:b/>
          <w:bCs/>
          <w:szCs w:val="24"/>
        </w:rPr>
      </w:pPr>
    </w:p>
    <w:p w14:paraId="59BCCCBC">
      <w:pPr>
        <w:spacing w:line="480" w:lineRule="auto"/>
        <w:ind w:firstLine="0" w:firstLineChars="0"/>
        <w:rPr>
          <w:rFonts w:eastAsia="TimesSimSun"/>
          <w:b/>
          <w:bCs/>
          <w:szCs w:val="24"/>
        </w:rPr>
      </w:pPr>
    </w:p>
    <w:p w14:paraId="1D3978EE">
      <w:pPr>
        <w:spacing w:line="480" w:lineRule="auto"/>
        <w:ind w:firstLine="0" w:firstLineChars="0"/>
        <w:rPr>
          <w:rFonts w:eastAsia="TimesSimSun"/>
          <w:b/>
          <w:bCs/>
          <w:szCs w:val="24"/>
        </w:rPr>
      </w:pPr>
    </w:p>
    <w:p w14:paraId="141389A9">
      <w:pPr>
        <w:spacing w:line="480" w:lineRule="auto"/>
        <w:ind w:firstLine="0" w:firstLineChars="0"/>
        <w:rPr>
          <w:rFonts w:eastAsia="TimesSimSun"/>
          <w:b/>
          <w:bCs/>
          <w:szCs w:val="24"/>
        </w:rPr>
      </w:pPr>
    </w:p>
    <w:p w14:paraId="04BF8BC8">
      <w:pPr>
        <w:spacing w:line="480" w:lineRule="auto"/>
        <w:ind w:firstLine="0" w:firstLineChars="0"/>
        <w:rPr>
          <w:rFonts w:eastAsia="TimesSimSun"/>
          <w:b/>
          <w:bCs/>
          <w:szCs w:val="24"/>
        </w:rPr>
      </w:pPr>
    </w:p>
    <w:p w14:paraId="0384FBF4">
      <w:pPr>
        <w:spacing w:line="480" w:lineRule="auto"/>
        <w:ind w:firstLine="0" w:firstLineChars="0"/>
        <w:rPr>
          <w:rFonts w:eastAsia="TimesSimSun"/>
          <w:b/>
          <w:bCs/>
          <w:szCs w:val="24"/>
        </w:rPr>
      </w:pPr>
    </w:p>
    <w:p w14:paraId="000F4B5D">
      <w:pPr>
        <w:spacing w:line="480" w:lineRule="auto"/>
        <w:ind w:firstLine="0" w:firstLineChars="0"/>
        <w:rPr>
          <w:rFonts w:eastAsia="TimesSimSun"/>
          <w:b/>
          <w:bCs/>
          <w:szCs w:val="24"/>
        </w:rPr>
      </w:pPr>
    </w:p>
    <w:p w14:paraId="26D2F7E6">
      <w:pPr>
        <w:spacing w:line="480" w:lineRule="auto"/>
        <w:ind w:firstLine="0" w:firstLineChars="0"/>
        <w:rPr>
          <w:rFonts w:eastAsia="TimesSimSun"/>
          <w:b/>
          <w:bCs/>
          <w:szCs w:val="24"/>
        </w:rPr>
      </w:pPr>
    </w:p>
    <w:p w14:paraId="5E327C7F">
      <w:pPr>
        <w:spacing w:line="480" w:lineRule="auto"/>
        <w:ind w:firstLine="0" w:firstLineChars="0"/>
        <w:rPr>
          <w:rFonts w:eastAsia="TimesSimSun"/>
          <w:b/>
          <w:bCs/>
          <w:szCs w:val="24"/>
        </w:rPr>
      </w:pPr>
      <w:r>
        <w:rPr>
          <w:rFonts w:eastAsia="TimesSimSun"/>
          <w:b/>
          <w:bCs/>
          <w:szCs w:val="24"/>
        </w:rPr>
        <w:t xml:space="preserve">Appendix 5 </w:t>
      </w:r>
      <w:r>
        <w:rPr>
          <w:b/>
          <w:bCs/>
          <w:szCs w:val="24"/>
        </w:rPr>
        <w:t>Statistical Methods for Lifetime Risk Estimation</w:t>
      </w:r>
    </w:p>
    <w:p w14:paraId="130C4BC7">
      <w:pPr>
        <w:spacing w:line="480" w:lineRule="auto"/>
        <w:ind w:firstLine="0" w:firstLineChars="0"/>
        <w:rPr>
          <w:rFonts w:eastAsia="TimesSimSun"/>
          <w:szCs w:val="24"/>
        </w:rPr>
      </w:pPr>
      <w:r>
        <w:rPr>
          <w:rFonts w:eastAsia="TimesSimSun"/>
          <w:szCs w:val="24"/>
        </w:rPr>
        <w:t>We estimated the remaining lifetime risk of incident cardiovascular disease (CVD) using a non-parametric, competing-risks life-table method, consistent with the approach operationalized by the Practical Incidence Estimators (PIE) macro developed from the Framingham Heart Study</w:t>
      </w:r>
      <w:r>
        <w:rPr>
          <w:rFonts w:eastAsia="TimesSimSun"/>
          <w:szCs w:val="24"/>
        </w:rPr>
        <w:fldChar w:fldCharType="begin"/>
      </w:r>
      <w:r>
        <w:rPr>
          <w:rFonts w:eastAsia="TimesSimSun"/>
          <w:szCs w:val="24"/>
        </w:rPr>
        <w:instrText xml:space="preserve"> ADDIN ZOTERO_ITEM CSL_CITATION {"citationID":"vPGkJ9wO","properties":{"formattedCitation":"\\super 1\\nosupersub{}","plainCitation":"1","noteIndex":0},"citationItems":[{"id":50635,"uris":["http://zotero.org/users/8000953/items/Z5L7EKX2"],"itemData":{"id":50635,"type":"article-journal","abstract":"The incidence of disease is estimated in medical and public health applications using various different techniques presented in the statistical and epidemiologic literature. Many of these methods have not yet made their way to popular statistical software packages and their application requires custom programming. We present a macro written in the SAS macro language that produces several estimates of disease incidence for use in the analysis of prospective cohort data. The development of the Practical Incidence Estimators (PIE) Macro was motivated by research in Alzheimer's Disease (AD) in the Framingham Study in which the development of AD has been prospectively assessed over an observation period of 24 years. The PIE Macro produces crude and age-specific incidence rates, overall and stratified by the levels of a grouping variable. In addition, it produces age-adjusted rates using direct standardization to the combined group. The user specifies the width of the age groups and the number of levels of the grouping variable. The PIE macro produces estimates of future risk for user-defined time periods and the remaining lifetime risk conditional on survival event-free to user-specified ages. This allows the user to investigate the impact of increasing age on the estimate of remaining lifetime risk of disease. In each case, the macro provides estimates based on traditional unadjusted cumulative incidence, and on cumulative incidence adjusted for the competing risk of death. These estimates and their respective standard errors, are provided in table form and in an output data set for graphing. The macro is designed for use with survival age as the time variable, and with age at entry into the study as the left-truncation variable; however, calendar time can be substituted for the survival time variable and the left-truncation variable can simply be set to zero. We illustrate the use of the PIE macro using Alzheimer's Disease incidence data collected in the Framingham Study. Copyright (C) 2000 John Wiley and Sons, Ltd.\n\n【摘要翻译】使用统计和流行病学文献中介绍的各种不同技术在医学和公共卫生应用中估计疾病发病率。其中许多方法尚未进入流行的统计软件包，其应用需要自定义编程。我们提出了一个用SAS宏语言编写的宏，该宏产生了几种疾病发病率估计值，用于前瞻性队列数据的分析。实用发病率估计器（PIE）宏的开发受到弗雷明汉研究中阿尔茨海默病（AD）研究的推动，在该研究中，AD的发展在24年的观察期内进行了前瞻性评估。\nPIE宏生成粗的和特定年龄的发病率，总体上按分组变量的级别分层。此外，它使用对组合组的直接标准化来生成年龄调整后的发病率。用户指定年龄组的宽度和分组变量的级别数。PIE宏生成用户定义时间段的未来风险估计和以用户指定年龄的无生存事件为条件的剩余生命期风险估计。这允许用户调查年龄增加对剩余生命期疾病风险估计的影响。在每种情况下，宏观都提供基于传统未经调整的累积发病率和根据竞争死亡风险调整的累积发病率的估计。\n这些估计及其各自的标准误差以表格形式和输出数据集的形式提供，用于绘图。宏设计用于将生存年龄作为时间变量，并将进入研究时的年龄作为左截断变量；然而，日历时间可以代替生存时间变量，左截断变量可以简单地设置为零。我们使用弗雷明汉研究中收集的阿尔茨海默病发病率数据来说明PIE宏的使用。版权所有（C）2000 John Wiley and Sons， Ltd.","archive_location":"177 </w:instrText>
      </w:r>
      <w:r>
        <w:rPr>
          <w:rFonts w:ascii="Segoe UI Emoji" w:hAnsi="Segoe UI Emoji" w:eastAsia="TimesSimSun" w:cs="Segoe UI Emoji"/>
          <w:szCs w:val="24"/>
        </w:rPr>
        <w:instrText xml:space="preserve">📊</w:instrText>
      </w:r>
      <w:r>
        <w:rPr>
          <w:rFonts w:eastAsia="TimesSimSun"/>
          <w:szCs w:val="24"/>
        </w:rPr>
        <w:instrText xml:space="preserve">","call-number":"4","container-title":"Statistics in Medicine","DOI":"10.1002/(SICI)1097-0258(20000615/30)19:11/12&lt;1495::AID-SIM441&gt;3.0.CO;2-E","ISSN":"0028-4793","issue":"11-12","journalAbbreviation":"Stat. Med.","language":"en","note":"JCR分区: Q1\n中科院分区升级版: 数学3区\n影响因子: 1.8\n5年影响因子: 2.6\n新疆大学: 二区\n中国地质大学: 医学T4\n南农高质量: B","page":"1495-1522","source":"1.8 (Q1)","title":"Computing estimates of incidence, including lifetime risk: Alzheimer's disease in the framingham study. The practical incidence estimators (PIE) macro","title-short":"计算发病率，包括终生风险：弗雷明汉研究中的阿尔茨海默病。实用发病率估计（PIE）宏观","volume":"19","author":[{"family":"Beiser","given":"Alexa"},{"family":"D'Agostino","given":"Ralph B."},{"family":"Seshadri","given":"Sudha"},{"family":"Sullivan","given":"Lisa M."},{"family":"Wolf","given":"Philip A."}],"issued":{"date-parts":[["2000",6,15]]},"citation-key":"beiserComputingEstimatesIncidence2000a"}}],"schema":"https://github.com/citation-style-language/schema/raw/master/csl-citation.json"} </w:instrText>
      </w:r>
      <w:r>
        <w:rPr>
          <w:rFonts w:eastAsia="TimesSimSun"/>
          <w:szCs w:val="24"/>
        </w:rPr>
        <w:fldChar w:fldCharType="separate"/>
      </w:r>
      <w:r>
        <w:rPr>
          <w:kern w:val="0"/>
          <w:szCs w:val="24"/>
          <w:vertAlign w:val="superscript"/>
        </w:rPr>
        <w:t>1</w:t>
      </w:r>
      <w:r>
        <w:rPr>
          <w:rFonts w:eastAsia="TimesSimSun"/>
          <w:szCs w:val="24"/>
        </w:rPr>
        <w:fldChar w:fldCharType="end"/>
      </w:r>
      <w:r>
        <w:rPr>
          <w:rFonts w:eastAsia="TimesSimSun"/>
          <w:szCs w:val="24"/>
        </w:rPr>
        <w:t>. This approach provides a discrete-time approximation of the Aalen-Johansen estimator for the cumulative incidence function</w:t>
      </w:r>
      <w:r>
        <w:rPr>
          <w:rFonts w:eastAsia="TimesSimSun"/>
          <w:szCs w:val="24"/>
        </w:rPr>
        <w:fldChar w:fldCharType="begin"/>
      </w:r>
      <w:r>
        <w:rPr>
          <w:rFonts w:eastAsia="TimesSimSun"/>
          <w:szCs w:val="24"/>
        </w:rPr>
        <w:instrText xml:space="preserve"> ADDIN ZOTERO_ITEM CSL_CITATION {"citationID":"NOX0I7nR","properties":{"formattedCitation":"\\super 2\\nosupersub{}","plainCitation":"2","noteIndex":0},"citationItems":[{"id":52222,"uris":["http://zotero.org/users/8000953/items/AYK6R9VW"],"itemData":{"id":52222,"type":"article-journal","abstract":"Abstract In lifetesting, medical follow-up, and other fields the observation of the time of occurrence of the event of interest (called a death) may be prevented for some of the items of the sample by the previous occurrence of some other event (called a loss). Losses may be either accidental or controlled, the latter resulting from a decision to terminate certain observations. In either case it is usually assumed in this paper that the lifetime (age at death) is independent of the potential loss time; in practice this assumption deserves careful scrutiny. Despite the resulting incompleteness of the data, it is desired to estimate the proportion P(t) of items in the population whose lifetimes would exceed t (in the absence of such losses), without making any assumption about the form of the function P(t). The observation for each item of a suitable initial event, marking the beginning of its lifetime, is presupposed. For random samples of size N the product-limit (PL) estimate can be defined as follows: L...","archive_location":"9999 </w:instrText>
      </w:r>
      <w:r>
        <w:rPr>
          <w:rFonts w:ascii="Segoe UI Emoji" w:hAnsi="Segoe UI Emoji" w:eastAsia="TimesSimSun" w:cs="Segoe UI Emoji"/>
          <w:szCs w:val="24"/>
        </w:rPr>
        <w:instrText xml:space="preserve">📊</w:instrText>
      </w:r>
      <w:r>
        <w:rPr>
          <w:rFonts w:eastAsia="TimesSimSun"/>
          <w:szCs w:val="24"/>
        </w:rPr>
        <w:instrText xml:space="preserve">","call-number":"0","collection-title":"Springer Series in Statistics","container-title":"Springer Series in Statistics","DOI":"10.1007/978-1-4612-4380-9_25","ISSN":"0172-7397","journalAbbreviation":"Springer Ser. Statist.","language":"en","note":"</w:instrText>
      </w:r>
      <w:r>
        <w:rPr>
          <w:rFonts w:ascii="Segoe UI Emoji" w:hAnsi="Segoe UI Emoji" w:eastAsia="TimesSimSun" w:cs="Segoe UI Emoji"/>
          <w:szCs w:val="24"/>
        </w:rPr>
        <w:instrText xml:space="preserve">🏷</w:instrText>
      </w:r>
      <w:r>
        <w:rPr>
          <w:rFonts w:eastAsia="TimesSimSun"/>
          <w:szCs w:val="24"/>
        </w:rPr>
        <w:instrText xml:space="preserve">️ /unread、1","page":"319-337","source":"0","title":"Nonparametric Estimation from Incomplete Observations","title-short":"不完全观测的非参数估计","author":[{"family":"Kaplan","given":"E. L."},{"family":"Meier","given":"Paul"}],"issued":{"date-parts":[["1992"]]},"citation-key":"kaplanNonparametricEstimationIncomplete1992"}}],"schema":"https://github.com/citation-style-language/schema/raw/master/csl-citation.json"} </w:instrText>
      </w:r>
      <w:r>
        <w:rPr>
          <w:rFonts w:eastAsia="TimesSimSun"/>
          <w:szCs w:val="24"/>
        </w:rPr>
        <w:fldChar w:fldCharType="separate"/>
      </w:r>
      <w:r>
        <w:rPr>
          <w:kern w:val="0"/>
          <w:szCs w:val="24"/>
          <w:vertAlign w:val="superscript"/>
        </w:rPr>
        <w:t>2</w:t>
      </w:r>
      <w:r>
        <w:rPr>
          <w:rFonts w:eastAsia="TimesSimSun"/>
          <w:szCs w:val="24"/>
        </w:rPr>
        <w:fldChar w:fldCharType="end"/>
      </w:r>
      <w:r>
        <w:rPr>
          <w:rFonts w:eastAsia="TimesSimSun"/>
          <w:szCs w:val="24"/>
        </w:rPr>
        <w:t>.</w:t>
      </w:r>
    </w:p>
    <w:p w14:paraId="1A3A48B4">
      <w:pPr>
        <w:spacing w:line="480" w:lineRule="auto"/>
        <w:ind w:firstLine="0" w:firstLineChars="0"/>
        <w:rPr>
          <w:rFonts w:eastAsia="TimesSimSun"/>
          <w:szCs w:val="24"/>
        </w:rPr>
      </w:pPr>
      <w:r>
        <w:rPr>
          <w:rFonts w:eastAsia="TimesSimSun"/>
          <w:szCs w:val="24"/>
        </w:rPr>
        <w:t>Using attained age as the time scale, we established risk sets for individuals free of CVD at index ages of 50, 60, 70, and 80 years, with follow-up extending to a terminal age of 95. The analysis was stratified</w:t>
      </w:r>
      <w:r>
        <w:t xml:space="preserve"> </w:t>
      </w:r>
      <w:r>
        <w:rPr>
          <w:rFonts w:eastAsia="TimesSimSun"/>
          <w:szCs w:val="24"/>
        </w:rPr>
        <w:t>according to the baseline body-mass index (BMI) category. Within each stratum, we constructed actuarial life tables using one-year age intervals.</w:t>
      </w:r>
      <w:r>
        <w:t xml:space="preserve"> </w:t>
      </w:r>
      <w:r>
        <w:rPr>
          <w:rFonts w:eastAsia="TimesSimSun"/>
          <w:szCs w:val="24"/>
        </w:rPr>
        <w:t>Incident CVD was defined as the event of interest, and death from non-CVD causes was treated as a competing event.</w:t>
      </w:r>
    </w:p>
    <w:p w14:paraId="75082BB1">
      <w:pPr>
        <w:spacing w:line="480" w:lineRule="auto"/>
        <w:ind w:firstLine="0" w:firstLineChars="0"/>
        <w:rPr>
          <w:rFonts w:eastAsia="TimesSimSun"/>
          <w:szCs w:val="24"/>
        </w:rPr>
      </w:pPr>
      <w:r>
        <w:rPr>
          <w:rFonts w:eastAsia="TimesSimSun"/>
          <w:szCs w:val="24"/>
        </w:rPr>
        <w:t>The cumulative incidence of CVD was estimated by summing the conditional probabilities of the event at each age interval, weighted by the cumulative probability of surviving free of either event (CVD or competing death) to the beginning of that interval. Censored observations were accounted for using a standard actuarial adjustment. Confidence intervals (95% CIs) were derived based on Greenwood’s formula. No covariate adjustments were made in this non-parametric estimation.</w:t>
      </w:r>
    </w:p>
    <w:p w14:paraId="55810AAE">
      <w:pPr>
        <w:spacing w:line="480" w:lineRule="auto"/>
        <w:ind w:firstLine="0" w:firstLineChars="0"/>
        <w:rPr>
          <w:rFonts w:eastAsia="TimesSimSun"/>
          <w:szCs w:val="24"/>
        </w:rPr>
      </w:pPr>
    </w:p>
    <w:p w14:paraId="528385E8">
      <w:pPr>
        <w:spacing w:line="480" w:lineRule="auto"/>
        <w:ind w:firstLine="0" w:firstLineChars="0"/>
        <w:rPr>
          <w:rFonts w:eastAsia="TimesSimSun"/>
          <w:szCs w:val="24"/>
        </w:rPr>
      </w:pPr>
    </w:p>
    <w:p w14:paraId="1AB5072D">
      <w:pPr>
        <w:spacing w:line="480" w:lineRule="auto"/>
        <w:ind w:firstLine="0" w:firstLineChars="0"/>
        <w:rPr>
          <w:rFonts w:eastAsia="TimesSimSun"/>
          <w:szCs w:val="24"/>
        </w:rPr>
      </w:pPr>
    </w:p>
    <w:p w14:paraId="2DE1006C">
      <w:pPr>
        <w:spacing w:line="480" w:lineRule="auto"/>
        <w:ind w:firstLine="0" w:firstLineChars="0"/>
        <w:rPr>
          <w:rFonts w:eastAsia="TimesSimSun"/>
          <w:szCs w:val="24"/>
        </w:rPr>
      </w:pPr>
    </w:p>
    <w:p w14:paraId="2BD9F61E">
      <w:pPr>
        <w:spacing w:line="480" w:lineRule="auto"/>
        <w:ind w:firstLine="0" w:firstLineChars="0"/>
        <w:rPr>
          <w:rFonts w:eastAsia="TimesSimSun"/>
          <w:szCs w:val="24"/>
        </w:rPr>
      </w:pPr>
    </w:p>
    <w:p w14:paraId="3006FC2A">
      <w:pPr>
        <w:spacing w:line="480" w:lineRule="auto"/>
        <w:ind w:firstLine="0" w:firstLineChars="0"/>
        <w:rPr>
          <w:rFonts w:eastAsia="TimesSimSun"/>
          <w:szCs w:val="24"/>
        </w:rPr>
      </w:pPr>
    </w:p>
    <w:p w14:paraId="0DE783DB">
      <w:pPr>
        <w:spacing w:line="480" w:lineRule="auto"/>
        <w:ind w:firstLine="0" w:firstLineChars="0"/>
        <w:rPr>
          <w:rFonts w:eastAsia="TimesSimSun"/>
          <w:b/>
          <w:bCs/>
          <w:szCs w:val="24"/>
        </w:rPr>
      </w:pPr>
      <w:r>
        <w:rPr>
          <w:rFonts w:eastAsia="TimesSimSun"/>
          <w:b/>
          <w:bCs/>
          <w:szCs w:val="24"/>
        </w:rPr>
        <w:t>Appendix 6 Detailed Methodology for Modeling the Potential Benefit of Semaglutide</w:t>
      </w:r>
    </w:p>
    <w:p w14:paraId="38A9687B">
      <w:pPr>
        <w:pStyle w:val="81"/>
        <w:numPr>
          <w:ilvl w:val="0"/>
          <w:numId w:val="9"/>
        </w:numPr>
        <w:spacing w:line="480" w:lineRule="auto"/>
        <w:ind w:firstLineChars="0"/>
        <w:rPr>
          <w:rFonts w:eastAsia="TimesSimSun"/>
          <w:b/>
          <w:bCs/>
          <w:szCs w:val="24"/>
        </w:rPr>
      </w:pPr>
      <w:r>
        <w:rPr>
          <w:rFonts w:eastAsia="TimesSimSun"/>
          <w:b/>
          <w:bCs/>
          <w:szCs w:val="24"/>
        </w:rPr>
        <w:t>Modeling Framework</w:t>
      </w:r>
    </w:p>
    <w:p w14:paraId="7DC51B29">
      <w:pPr>
        <w:spacing w:line="480" w:lineRule="auto"/>
        <w:ind w:firstLine="0" w:firstLineChars="0"/>
        <w:rPr>
          <w:rFonts w:eastAsia="TimesSimSun"/>
          <w:szCs w:val="24"/>
        </w:rPr>
      </w:pPr>
      <w:r>
        <w:rPr>
          <w:rFonts w:eastAsia="TimesSimSun"/>
          <w:szCs w:val="24"/>
        </w:rPr>
        <w:t>Our analysis was based on individual-level data pooled from seven prospective cohorts, representing a real-world primary prevention setting. Within this pooled dataset, we modeled the projected long-term cardiovascular benefit of semaglutide for the subgroup of participants who were eligible for pharmacologic weight management.</w:t>
      </w:r>
    </w:p>
    <w:p w14:paraId="423D25DA">
      <w:pPr>
        <w:spacing w:line="480" w:lineRule="auto"/>
        <w:ind w:firstLine="0" w:firstLineChars="0"/>
        <w:rPr>
          <w:rFonts w:eastAsia="TimesSimSun"/>
          <w:szCs w:val="24"/>
        </w:rPr>
      </w:pPr>
      <w:r>
        <w:rPr>
          <w:rFonts w:eastAsia="TimesSimSun"/>
          <w:szCs w:val="24"/>
        </w:rPr>
        <w:t>To estimate the gain in cardiovascular disease (CVD)–free survival, we modeled two survival trajectories for the subgroup of participants who were eligible for semaglutide therapy. First, we established the baseline (no-treatment) survival trajectory by directly analyzing the observed data from this subgroup within our pooled cohorts. Second, we projected a counterfactual “Pharmaceutical treatment” survival trajectory by applying the relative treatment effect (hazard ratio [HR], 0.80; 95% CI, 0.72 to 0.90) from the SELECT trial to the age-specific hazard rates derived from the baseline cohort. Because the projected gain in event-free survival depends on the age at treatment initiation, we calculated and compared these two survival trajectories for each year of age from 50 to 95. To accomplish this, we used a validated, nonparametric survival model with attained age as the time scale, rather than time from cohort entry</w:t>
      </w:r>
      <w:r>
        <w:rPr>
          <w:rFonts w:eastAsia="TimesSimSun"/>
          <w:szCs w:val="24"/>
        </w:rPr>
        <w:fldChar w:fldCharType="begin"/>
      </w:r>
      <w:r>
        <w:rPr>
          <w:rFonts w:eastAsia="TimesSimSun"/>
          <w:szCs w:val="24"/>
        </w:rPr>
        <w:instrText xml:space="preserve"> ADDIN ZOTERO_ITEM CSL_CITATION {"citationID":"9PJqepy8","properties":{"formattedCitation":"\\super 3\\nosupersub{}","plainCitation":"3","noteIndex":0},"citationItems":[{"id":50431,"uris":["http://zotero.org/users/8000953/items/4GW2XQF7"],"itemData":{"id":50431,"type":"article-journal","abstract":"Using actuarial data based on the results of the PARADIGM-HF trial, investigators found that the use of sacubitril–valsartan in patients with heart failure resulted in a mean of 1 to 2 additional years of survival, as compared with enalapril. To the Editor: Although data from clinical trials can be used to estimate the effectiveness of a new therapy as compared with a control during the study follow-up, estimating long-term treatment effects is often difficult. The PARADIGM-HF trial showed that sacubitril–valsartan was superior to enalapril in reducing the rates of death from cardiovascular causes or hospitalization for heart failure (the composite primary end point) and death from any cause among patients with heart failure and a reduced ejection fraction.1 To estimate the long-term treatment effects of sacubitril–valsartan versus enalapril, we derived actuarial estimates of age-specific event rates and expected survival . . .\n\n【摘要翻译】使用基于PARADIGM-HF试验结果的精算数据，研究人员发现，与依那普利相比，心力衰竭患者使用萨库比特利-缬沙坦平均可延长1至2年的生存期。编辑：尽管临床试验的数据可用于评估新疗法与研究随访期间对照组相比的有效性，但估计长期治疗效果通常很困难。\nPARADIGM-HF试验表明，在降低心力衰竭患者因心血管原因或住院（复合初级终端）的死亡率以及任何原因的死亡率和减少射血分数方面，萨库比特里尔-缬沙坦优于依那普利。","archive_location":"94 </w:instrText>
      </w:r>
      <w:r>
        <w:rPr>
          <w:rFonts w:ascii="Segoe UI Emoji" w:hAnsi="Segoe UI Emoji" w:eastAsia="TimesSimSun" w:cs="Segoe UI Emoji"/>
          <w:szCs w:val="24"/>
        </w:rPr>
        <w:instrText xml:space="preserve">📊</w:instrText>
      </w:r>
      <w:r>
        <w:rPr>
          <w:rFonts w:eastAsia="TimesSimSun"/>
          <w:szCs w:val="24"/>
        </w:rPr>
        <w:instrText xml:space="preserve">","call-number":"1","container-title":"JAMA Cardiology","DOI":"10.1056/NEJMc1509753","ISSN":"2380-6583","issue":"Supplement_2","journalAbbreviation":"JAMA Cardiol","language":"en","note":"JCR分区: Q1\n中科院分区升级版: 医学1区\n影响因子: 96.2\n5年影响因子: 94.3\n新疆大学: 一区\n中国地质大学: 医学T1\n南农高质量: A","page":"45","source":"96.2 (Q1)","title":"Estimating the Long-Term Treatment Benefits of Sacubitril–Valsartan","title-short":"评估萨库比特利-缬沙坦的长期治疗效果","volume":"80","author":[{"family":"Claggett","given":"Brian"},{"family":"Packer","given":"Milton"},{"family":"McMurray","given":"John J.V."},{"family":"Swedberg","given":"Karl"},{"family":"Rouleau","given":"Jean"},{"family":"Zile","given":"Michael R."},{"family":"Jhund","given":"Pardeep"},{"family":"Lefkowitz","given":"Martin"},{"family":"Shi","given":"Victor"},{"family":"Solomon","given":"Scott D."}],"issued":{"date-parts":[["2024",1,1]]},"citation-key":"claggettEstimatingLongTermTreatment2024"}}],"schema":"https://github.com/citation-style-language/schema/raw/master/csl-citation.json"} </w:instrText>
      </w:r>
      <w:r>
        <w:rPr>
          <w:rFonts w:eastAsia="TimesSimSun"/>
          <w:szCs w:val="24"/>
        </w:rPr>
        <w:fldChar w:fldCharType="separate"/>
      </w:r>
      <w:r>
        <w:rPr>
          <w:kern w:val="0"/>
          <w:szCs w:val="24"/>
          <w:vertAlign w:val="superscript"/>
        </w:rPr>
        <w:t>3</w:t>
      </w:r>
      <w:r>
        <w:rPr>
          <w:rFonts w:eastAsia="TimesSimSun"/>
          <w:szCs w:val="24"/>
        </w:rPr>
        <w:fldChar w:fldCharType="end"/>
      </w:r>
      <w:r>
        <w:rPr>
          <w:rFonts w:eastAsia="TimesSimSun"/>
          <w:szCs w:val="24"/>
        </w:rPr>
        <w:t>. The projected event-free survival for each trajectory was quantified as the area under its respective Kaplan-Meier curve (i.e., the restricted mean survival time). The difference in the area under the pharmaceutical treatment and no-treatment curves represented the projected gain in event-free years.</w:t>
      </w:r>
    </w:p>
    <w:p w14:paraId="4D889077">
      <w:pPr>
        <w:spacing w:line="480" w:lineRule="auto"/>
        <w:ind w:firstLine="0" w:firstLineChars="0"/>
        <w:rPr>
          <w:rFonts w:eastAsia="TimesSimSun"/>
          <w:szCs w:val="24"/>
        </w:rPr>
      </w:pPr>
      <w:r>
        <w:rPr>
          <w:rFonts w:eastAsia="TimesSimSun"/>
          <w:szCs w:val="24"/>
        </w:rPr>
        <w:t>To quantify the uncertainty around these gains, we propagated the statistical uncertainty of the primary input parameter by repeating the entire projection using the upper (0.72) and lower (0.90) bounds of the 95% CI of the HR. The resulting age-specific estimates of survival gains and their 95% CIs were then smoothed for visualization using a locally weighted scatterplot smoothing (LOWESS) procedure.</w:t>
      </w:r>
    </w:p>
    <w:p w14:paraId="740B80A5">
      <w:pPr>
        <w:pStyle w:val="81"/>
        <w:numPr>
          <w:ilvl w:val="0"/>
          <w:numId w:val="9"/>
        </w:numPr>
        <w:spacing w:line="480" w:lineRule="auto"/>
        <w:ind w:firstLineChars="0"/>
        <w:rPr>
          <w:rFonts w:eastAsia="TimesSimSun"/>
          <w:b/>
          <w:bCs/>
          <w:szCs w:val="24"/>
        </w:rPr>
      </w:pPr>
      <w:r>
        <w:rPr>
          <w:rFonts w:eastAsia="TimesSimSun"/>
          <w:b/>
          <w:bCs/>
          <w:szCs w:val="24"/>
        </w:rPr>
        <w:t>Derivation of the Counterfactual Pharmaceutical treatment Survival Curve</w:t>
      </w:r>
    </w:p>
    <w:p w14:paraId="05E8C8E9">
      <w:pPr>
        <w:spacing w:line="480" w:lineRule="auto"/>
        <w:ind w:firstLine="0" w:firstLineChars="0"/>
        <w:rPr>
          <w:rFonts w:eastAsia="TimesSimSun"/>
          <w:szCs w:val="24"/>
        </w:rPr>
      </w:pPr>
      <w:r>
        <w:rPr>
          <w:rFonts w:eastAsia="TimesSimSun"/>
          <w:szCs w:val="24"/>
        </w:rPr>
        <w:t>The conversion of the hazard ratio (HR) from the SELECT trial into a projected gain in event-free survival is based on fundamental principles of survival analysis. The process involves three key steps to derive the counterfactual pharmaceutical treatment survival curve (S₁(t)) from the observed no-treatment survival curve (S₀(t)).</w:t>
      </w:r>
    </w:p>
    <w:p w14:paraId="311621CF">
      <w:pPr>
        <w:spacing w:line="480" w:lineRule="auto"/>
        <w:ind w:firstLine="0" w:firstLineChars="0"/>
        <w:rPr>
          <w:rFonts w:eastAsia="TimesSimSun"/>
          <w:szCs w:val="24"/>
        </w:rPr>
      </w:pPr>
      <w:r>
        <w:rPr>
          <w:b/>
          <w:bCs/>
          <w:kern w:val="0"/>
          <w:sz w:val="21"/>
          <w14:ligatures w14:val="none"/>
        </w:rPr>
        <w:t>Step 1: Estimation of the Baseline Hazard Rate</w:t>
      </w:r>
      <w:r>
        <w:rPr>
          <w:kern w:val="0"/>
          <w:sz w:val="21"/>
          <w14:ligatures w14:val="none"/>
        </w:rPr>
        <w:br w:type="textWrapping"/>
      </w:r>
      <w:r>
        <w:rPr>
          <w:rFonts w:eastAsia="TimesSimSun"/>
          <w:szCs w:val="24"/>
        </w:rPr>
        <w:t>First, we derived the baseline (no-treatment) age-specific hazard rate, h₀(t), from the observed survival curve, S₀(t). The hazard rate represents the instantaneous risk of a cardiovascular event at age t, given survival to that age. In a discrete-time approximation (e.g., using one-year age intervals), the hazard rate at age t can be estimated from the conditional probability of experiencing an event between age </w:t>
      </w:r>
      <m:oMath>
        <m:r>
          <m:rPr/>
          <w:rPr>
            <w:rFonts w:ascii="Cambria Math" w:hAnsi="Cambria Math" w:eastAsia="TimesSimSun"/>
            <w:szCs w:val="24"/>
          </w:rPr>
          <m:t>t</m:t>
        </m:r>
      </m:oMath>
      <w:r>
        <w:rPr>
          <w:rFonts w:eastAsia="TimesSimSun"/>
          <w:szCs w:val="24"/>
        </w:rPr>
        <w:t> and </w:t>
      </w:r>
      <m:oMath>
        <m:r>
          <m:rPr/>
          <w:rPr>
            <w:rFonts w:ascii="Cambria Math" w:hAnsi="Cambria Math" w:eastAsia="TimesSimSun"/>
            <w:szCs w:val="24"/>
          </w:rPr>
          <m:t>t+1</m:t>
        </m:r>
      </m:oMath>
      <w:r>
        <w:rPr>
          <w:rFonts w:eastAsia="TimesSimSun"/>
          <w:szCs w:val="24"/>
        </w:rPr>
        <w:t>:</w:t>
      </w:r>
    </w:p>
    <w:p w14:paraId="616CEB81">
      <w:pPr>
        <w:spacing w:line="480" w:lineRule="auto"/>
        <w:ind w:firstLine="0" w:firstLineChars="0"/>
        <w:rPr>
          <w:rFonts w:eastAsia="TimesSimSun"/>
          <w:szCs w:val="24"/>
        </w:rPr>
      </w:pPr>
      <m:oMathPara>
        <m:oMath>
          <m:sSub>
            <m:sSubPr>
              <m:ctrlPr>
                <w:rPr>
                  <w:rFonts w:ascii="Cambria Math" w:hAnsi="Cambria Math" w:eastAsia="TimesSimSun"/>
                  <w:i/>
                  <w:szCs w:val="24"/>
                </w:rPr>
              </m:ctrlPr>
            </m:sSubPr>
            <m:e>
              <m:r>
                <m:rPr/>
                <w:rPr>
                  <w:rFonts w:ascii="Cambria Math" w:hAnsi="Cambria Math" w:eastAsia="TimesSimSun"/>
                  <w:szCs w:val="24"/>
                </w:rPr>
                <m:t>ℎ</m:t>
              </m:r>
              <m:ctrlPr>
                <w:rPr>
                  <w:rFonts w:ascii="Cambria Math" w:hAnsi="Cambria Math" w:eastAsia="TimesSimSun"/>
                  <w:i/>
                  <w:szCs w:val="24"/>
                </w:rPr>
              </m:ctrlPr>
            </m:e>
            <m:sub>
              <m:r>
                <m:rPr/>
                <w:rPr>
                  <w:rFonts w:ascii="Cambria Math" w:hAnsi="Cambria Math" w:eastAsia="TimesSimSun"/>
                  <w:szCs w:val="24"/>
                </w:rPr>
                <m:t xml:space="preserve">0 </m:t>
              </m:r>
              <m:ctrlPr>
                <w:rPr>
                  <w:rFonts w:ascii="Cambria Math" w:hAnsi="Cambria Math" w:eastAsia="TimesSimSun"/>
                  <w:i/>
                  <w:szCs w:val="24"/>
                </w:rPr>
              </m:ctrlPr>
            </m:sub>
          </m:sSub>
          <m:r>
            <m:rPr/>
            <w:rPr>
              <w:rFonts w:ascii="Cambria Math" w:hAnsi="Cambria Math" w:eastAsia="TimesSimSun"/>
              <w:szCs w:val="24"/>
            </w:rPr>
            <m:t>(t)= −</m:t>
          </m:r>
          <m:func>
            <m:funcPr>
              <m:ctrlPr>
                <w:rPr>
                  <w:rFonts w:ascii="Cambria Math" w:hAnsi="Cambria Math" w:eastAsia="TimesSimSun"/>
                  <w:i/>
                  <w:szCs w:val="24"/>
                </w:rPr>
              </m:ctrlPr>
            </m:funcPr>
            <m:fName>
              <m:r>
                <m:rPr>
                  <m:sty m:val="p"/>
                </m:rPr>
                <w:rPr>
                  <w:rFonts w:ascii="Cambria Math" w:hAnsi="Cambria Math" w:eastAsia="TimesSimSun"/>
                  <w:szCs w:val="24"/>
                </w:rPr>
                <m:t>ln</m:t>
              </m:r>
              <m:ctrlPr>
                <w:rPr>
                  <w:rFonts w:ascii="Cambria Math" w:hAnsi="Cambria Math" w:eastAsia="TimesSimSun"/>
                  <w:i/>
                  <w:szCs w:val="24"/>
                </w:rPr>
              </m:ctrlPr>
            </m:fName>
            <m:e>
              <m:f>
                <m:fPr>
                  <m:ctrlPr>
                    <w:rPr>
                      <w:rFonts w:ascii="Cambria Math" w:hAnsi="Cambria Math" w:eastAsia="TimesSimSun"/>
                      <w:i/>
                      <w:szCs w:val="24"/>
                    </w:rPr>
                  </m:ctrlPr>
                </m:fPr>
                <m:num>
                  <m:r>
                    <m:rPr/>
                    <w:rPr>
                      <w:rFonts w:ascii="Cambria Math" w:hAnsi="Cambria Math" w:eastAsia="TimesSimSun"/>
                      <w:szCs w:val="24"/>
                    </w:rPr>
                    <m:t>S₀(t+1)</m:t>
                  </m:r>
                  <m:ctrlPr>
                    <w:rPr>
                      <w:rFonts w:ascii="Cambria Math" w:hAnsi="Cambria Math" w:eastAsia="TimesSimSun"/>
                      <w:i/>
                      <w:szCs w:val="24"/>
                    </w:rPr>
                  </m:ctrlPr>
                </m:num>
                <m:den>
                  <m:r>
                    <m:rPr/>
                    <w:rPr>
                      <w:rFonts w:ascii="Cambria Math" w:hAnsi="Cambria Math" w:eastAsia="TimesSimSun"/>
                      <w:szCs w:val="24"/>
                    </w:rPr>
                    <m:t xml:space="preserve"> S₀(t)</m:t>
                  </m:r>
                  <m:ctrlPr>
                    <w:rPr>
                      <w:rFonts w:ascii="Cambria Math" w:hAnsi="Cambria Math" w:eastAsia="TimesSimSun"/>
                      <w:i/>
                      <w:szCs w:val="24"/>
                    </w:rPr>
                  </m:ctrlPr>
                </m:den>
              </m:f>
              <m:ctrlPr>
                <w:rPr>
                  <w:rFonts w:ascii="Cambria Math" w:hAnsi="Cambria Math" w:eastAsia="TimesSimSun"/>
                  <w:i/>
                  <w:szCs w:val="24"/>
                </w:rPr>
              </m:ctrlPr>
            </m:e>
          </m:func>
        </m:oMath>
      </m:oMathPara>
    </w:p>
    <w:p w14:paraId="44E1FDFA">
      <w:pPr>
        <w:spacing w:before="100" w:beforeAutospacing="1" w:line="480" w:lineRule="auto"/>
        <w:ind w:firstLine="0" w:firstLineChars="0"/>
        <w:rPr>
          <w:rFonts w:eastAsia="TimesSimSun"/>
          <w:szCs w:val="24"/>
        </w:rPr>
      </w:pPr>
      <w:r>
        <w:rPr>
          <w:rFonts w:eastAsia="TimesSimSun"/>
          <w:szCs w:val="24"/>
        </w:rPr>
        <w:t>This provides a year-by-year risk profile for the untreated, semaglutide-eligible population based on the real-world data from our pooled cohorts.</w:t>
      </w:r>
    </w:p>
    <w:p w14:paraId="484F8762">
      <w:pPr>
        <w:spacing w:line="480" w:lineRule="auto"/>
        <w:ind w:firstLine="0" w:firstLineChars="0"/>
        <w:rPr>
          <w:rFonts w:eastAsia="TimesSimSun"/>
          <w:b/>
          <w:bCs/>
          <w:szCs w:val="24"/>
        </w:rPr>
      </w:pPr>
      <w:r>
        <w:rPr>
          <w:rFonts w:eastAsia="TimesSimSun"/>
          <w:b/>
          <w:bCs/>
          <w:szCs w:val="24"/>
        </w:rPr>
        <w:t>Step 2: Application of the Hazard Ratio to Derive the Pharmaceutical treatment Hazard Rate</w:t>
      </w:r>
    </w:p>
    <w:p w14:paraId="30A09505">
      <w:pPr>
        <w:spacing w:line="480" w:lineRule="auto"/>
        <w:ind w:firstLine="0" w:firstLineChars="0"/>
        <w:rPr>
          <w:rFonts w:eastAsia="TimesSimSun"/>
          <w:szCs w:val="24"/>
        </w:rPr>
      </w:pPr>
      <w:r>
        <w:rPr>
          <w:rFonts w:eastAsia="TimesSimSun"/>
          <w:szCs w:val="24"/>
        </w:rPr>
        <w:t>The core assumption of the model is that the treatment confers a constant proportional reduction in the hazard of a CVD event. The HR from the SELECT trial represents this relative effect. We applied this HR to the baseline hazard rate, h₀(t), to calculate the projected Pharmaceutical treatment hazard rate, h₁(t), for each age t:</w:t>
      </w:r>
    </w:p>
    <w:p w14:paraId="799B2D3F">
      <w:pPr>
        <w:spacing w:line="480" w:lineRule="auto"/>
        <w:ind w:firstLine="0" w:firstLineChars="0"/>
        <w:rPr>
          <w:rFonts w:eastAsia="TimesSimSun"/>
          <w:szCs w:val="24"/>
        </w:rPr>
      </w:pPr>
      <m:oMathPara>
        <m:oMath>
          <m:r>
            <m:rPr/>
            <w:rPr>
              <w:rFonts w:ascii="Cambria Math" w:hAnsi="Cambria Math" w:eastAsia="TimesSimSun"/>
              <w:szCs w:val="24"/>
            </w:rPr>
            <m:t>ℎ₁(t) = ℎ₀(t) × HR</m:t>
          </m:r>
        </m:oMath>
      </m:oMathPara>
    </w:p>
    <w:p w14:paraId="2987C40B">
      <w:pPr>
        <w:spacing w:line="480" w:lineRule="auto"/>
        <w:ind w:firstLine="0" w:firstLineChars="0"/>
        <w:rPr>
          <w:rFonts w:eastAsia="TimesSimSun"/>
          <w:b/>
          <w:bCs/>
          <w:szCs w:val="24"/>
        </w:rPr>
      </w:pPr>
      <w:r>
        <w:rPr>
          <w:rFonts w:eastAsia="TimesSimSun"/>
          <w:b/>
          <w:bCs/>
          <w:szCs w:val="24"/>
        </w:rPr>
        <w:t>Step 3: Reconstruction of the Pharmaceutical treatment Survival Curve</w:t>
      </w:r>
    </w:p>
    <w:p w14:paraId="11BA6C3C">
      <w:pPr>
        <w:spacing w:line="480" w:lineRule="auto"/>
        <w:ind w:firstLine="0" w:firstLineChars="0"/>
        <w:rPr>
          <w:rFonts w:eastAsia="TimesSimSun"/>
          <w:szCs w:val="24"/>
        </w:rPr>
      </w:pPr>
      <w:r>
        <w:rPr>
          <w:rFonts w:eastAsia="TimesSimSun"/>
          <w:szCs w:val="24"/>
        </w:rPr>
        <w:t>Finally, we reconstructed the counterfactual pharmaceutical treatment survival curve, S₁(t), from the newly derived Pharmaceutical treatment hazard rates, h₁(t). The survival function is mathematically related to the cumulative hazard function (the sum of all instantaneous hazards up to age t):</w:t>
      </w:r>
    </w:p>
    <w:p w14:paraId="0D5DFC82">
      <w:pPr>
        <w:spacing w:line="480" w:lineRule="auto"/>
        <w:ind w:firstLine="0" w:firstLineChars="0"/>
        <w:rPr>
          <w:rFonts w:eastAsia="TimesSimSun"/>
          <w:szCs w:val="24"/>
        </w:rPr>
      </w:pPr>
      <m:oMathPara>
        <m:oMath>
          <m:r>
            <m:rPr/>
            <w:rPr>
              <w:rFonts w:ascii="Cambria Math" w:hAnsi="Cambria Math" w:eastAsia="TimesSimSun"/>
              <w:szCs w:val="24"/>
            </w:rPr>
            <m:t>S₁(t) = exp⁡(−</m:t>
          </m:r>
          <m:nary>
            <m:naryPr>
              <m:limLoc m:val="subSup"/>
              <m:ctrlPr>
                <w:rPr>
                  <w:rFonts w:ascii="Cambria Math" w:hAnsi="Cambria Math" w:eastAsia="TimesSimSun"/>
                  <w:i/>
                  <w:szCs w:val="24"/>
                </w:rPr>
              </m:ctrlPr>
            </m:naryPr>
            <m:sub>
              <m:r>
                <m:rPr/>
                <w:rPr>
                  <w:rFonts w:ascii="Cambria Math" w:hAnsi="Cambria Math" w:eastAsia="TimesSimSun"/>
                  <w:szCs w:val="24"/>
                </w:rPr>
                <m:t>0</m:t>
              </m:r>
              <m:ctrlPr>
                <w:rPr>
                  <w:rFonts w:ascii="Cambria Math" w:hAnsi="Cambria Math" w:eastAsia="TimesSimSun"/>
                  <w:i/>
                  <w:szCs w:val="24"/>
                </w:rPr>
              </m:ctrlPr>
            </m:sub>
            <m:sup>
              <m:r>
                <m:rPr/>
                <w:rPr>
                  <w:rFonts w:ascii="Cambria Math" w:hAnsi="Cambria Math" w:eastAsia="TimesSimSun"/>
                  <w:szCs w:val="24"/>
                </w:rPr>
                <m:t>t</m:t>
              </m:r>
              <m:ctrlPr>
                <w:rPr>
                  <w:rFonts w:ascii="Cambria Math" w:hAnsi="Cambria Math" w:eastAsia="TimesSimSun"/>
                  <w:i/>
                  <w:szCs w:val="24"/>
                </w:rPr>
              </m:ctrlPr>
            </m:sup>
            <m:e>
              <m:sSup>
                <m:sSupPr>
                  <m:ctrlPr>
                    <w:rPr>
                      <w:rFonts w:ascii="Cambria Math" w:hAnsi="Cambria Math" w:eastAsia="TimesSimSun"/>
                      <w:i/>
                      <w:szCs w:val="24"/>
                    </w:rPr>
                  </m:ctrlPr>
                </m:sSupPr>
                <m:e>
                  <m:r>
                    <m:rPr/>
                    <w:rPr>
                      <w:rFonts w:ascii="Cambria Math" w:hAnsi="Cambria Math" w:eastAsia="TimesSimSun"/>
                      <w:szCs w:val="24"/>
                    </w:rPr>
                    <m:t>ℎ</m:t>
                  </m:r>
                  <m:ctrlPr>
                    <w:rPr>
                      <w:rFonts w:ascii="Cambria Math" w:hAnsi="Cambria Math" w:eastAsia="TimesSimSun"/>
                      <w:i/>
                      <w:szCs w:val="24"/>
                    </w:rPr>
                  </m:ctrlPr>
                </m:e>
                <m:sup>
                  <m:r>
                    <m:rPr/>
                    <w:rPr>
                      <w:rFonts w:ascii="Cambria Math" w:hAnsi="Cambria Math" w:eastAsia="TimesSimSun"/>
                      <w:szCs w:val="24"/>
                    </w:rPr>
                    <m:t>1</m:t>
                  </m:r>
                  <m:ctrlPr>
                    <w:rPr>
                      <w:rFonts w:ascii="Cambria Math" w:hAnsi="Cambria Math" w:eastAsia="TimesSimSun"/>
                      <w:i/>
                      <w:szCs w:val="24"/>
                    </w:rPr>
                  </m:ctrlPr>
                </m:sup>
              </m:sSup>
              <m:d>
                <m:dPr>
                  <m:ctrlPr>
                    <w:rPr>
                      <w:rFonts w:ascii="Cambria Math" w:hAnsi="Cambria Math" w:eastAsia="TimesSimSun"/>
                      <w:i/>
                      <w:szCs w:val="24"/>
                    </w:rPr>
                  </m:ctrlPr>
                </m:dPr>
                <m:e>
                  <m:r>
                    <m:rPr/>
                    <w:rPr>
                      <w:rFonts w:ascii="Cambria Math" w:hAnsi="Cambria Math" w:eastAsia="TimesSimSun"/>
                      <w:szCs w:val="24"/>
                    </w:rPr>
                    <m:t>u</m:t>
                  </m:r>
                  <m:ctrlPr>
                    <w:rPr>
                      <w:rFonts w:ascii="Cambria Math" w:hAnsi="Cambria Math" w:eastAsia="TimesSimSun"/>
                      <w:i/>
                      <w:szCs w:val="24"/>
                    </w:rPr>
                  </m:ctrlPr>
                </m:e>
              </m:d>
              <m:r>
                <m:rPr/>
                <w:rPr>
                  <w:rFonts w:ascii="Cambria Math" w:hAnsi="Cambria Math" w:eastAsia="TimesSimSun"/>
                  <w:szCs w:val="24"/>
                </w:rPr>
                <m:t>du</m:t>
              </m:r>
              <m:ctrlPr>
                <w:rPr>
                  <w:rFonts w:ascii="Cambria Math" w:hAnsi="Cambria Math" w:eastAsia="TimesSimSun"/>
                  <w:i/>
                  <w:szCs w:val="24"/>
                </w:rPr>
              </m:ctrlPr>
            </m:e>
          </m:nary>
          <m:r>
            <m:rPr/>
            <w:rPr>
              <w:rFonts w:ascii="Cambria Math" w:hAnsi="Cambria Math" w:eastAsia="TimesSimSun"/>
              <w:szCs w:val="24"/>
            </w:rPr>
            <m:t xml:space="preserve"> ) = exp⁡(−</m:t>
          </m:r>
          <m:nary>
            <m:naryPr>
              <m:limLoc m:val="subSup"/>
              <m:ctrlPr>
                <w:rPr>
                  <w:rFonts w:ascii="Cambria Math" w:hAnsi="Cambria Math" w:eastAsia="TimesSimSun"/>
                  <w:i/>
                  <w:szCs w:val="24"/>
                </w:rPr>
              </m:ctrlPr>
            </m:naryPr>
            <m:sub>
              <m:r>
                <m:rPr/>
                <w:rPr>
                  <w:rFonts w:ascii="Cambria Math" w:hAnsi="Cambria Math" w:eastAsia="TimesSimSun"/>
                  <w:szCs w:val="24"/>
                </w:rPr>
                <m:t>0</m:t>
              </m:r>
              <m:ctrlPr>
                <w:rPr>
                  <w:rFonts w:ascii="Cambria Math" w:hAnsi="Cambria Math" w:eastAsia="TimesSimSun"/>
                  <w:i/>
                  <w:szCs w:val="24"/>
                </w:rPr>
              </m:ctrlPr>
            </m:sub>
            <m:sup>
              <m:r>
                <m:rPr/>
                <w:rPr>
                  <w:rFonts w:ascii="Cambria Math" w:hAnsi="Cambria Math" w:eastAsia="TimesSimSun"/>
                  <w:szCs w:val="24"/>
                </w:rPr>
                <m:t>t</m:t>
              </m:r>
              <m:ctrlPr>
                <w:rPr>
                  <w:rFonts w:ascii="Cambria Math" w:hAnsi="Cambria Math" w:eastAsia="TimesSimSun"/>
                  <w:i/>
                  <w:szCs w:val="24"/>
                </w:rPr>
              </m:ctrlPr>
            </m:sup>
            <m:e>
              <m:r>
                <m:rPr/>
                <w:rPr>
                  <w:rFonts w:ascii="Cambria Math" w:hAnsi="Cambria Math" w:eastAsia="TimesSimSun"/>
                  <w:szCs w:val="24"/>
                </w:rPr>
                <m:t xml:space="preserve"> ℎ₀(u)</m:t>
              </m:r>
              <m:ctrlPr>
                <w:rPr>
                  <w:rFonts w:ascii="Cambria Math" w:hAnsi="Cambria Math" w:eastAsia="TimesSimSun"/>
                  <w:i/>
                  <w:szCs w:val="24"/>
                </w:rPr>
              </m:ctrlPr>
            </m:e>
          </m:nary>
          <m:r>
            <m:rPr/>
            <w:rPr>
              <w:rFonts w:ascii="Cambria Math" w:hAnsi="Cambria Math" w:eastAsia="TimesSimSun"/>
              <w:szCs w:val="24"/>
            </w:rPr>
            <m:t xml:space="preserve"> ×HR du )</m:t>
          </m:r>
        </m:oMath>
      </m:oMathPara>
    </w:p>
    <w:p w14:paraId="5FD56AC8">
      <w:pPr>
        <w:spacing w:before="100" w:beforeAutospacing="1" w:after="270" w:line="480" w:lineRule="auto"/>
        <w:ind w:firstLine="0" w:firstLineChars="0"/>
        <w:rPr>
          <w:rFonts w:eastAsia="TimesSimSun"/>
          <w:szCs w:val="24"/>
        </w:rPr>
      </w:pPr>
      <w:r>
        <w:rPr>
          <w:rFonts w:eastAsia="TimesSimSun"/>
          <w:szCs w:val="24"/>
        </w:rPr>
        <w:t xml:space="preserve">By leveraging the relationship that </w:t>
      </w:r>
      <m:oMath>
        <m:sSub>
          <m:sSubPr>
            <m:ctrlPr>
              <w:rPr>
                <w:rFonts w:ascii="Cambria Math" w:hAnsi="Cambria Math" w:eastAsia="TimesSimSun"/>
                <w:i/>
                <w:szCs w:val="24"/>
              </w:rPr>
            </m:ctrlPr>
          </m:sSubPr>
          <m:e>
            <m:r>
              <m:rPr/>
              <w:rPr>
                <w:rFonts w:ascii="Cambria Math" w:hAnsi="Cambria Math" w:eastAsia="TimesSimSun"/>
                <w:szCs w:val="24"/>
              </w:rPr>
              <m:t>s</m:t>
            </m:r>
            <m:ctrlPr>
              <w:rPr>
                <w:rFonts w:ascii="Cambria Math" w:hAnsi="Cambria Math" w:eastAsia="TimesSimSun"/>
                <w:i/>
                <w:szCs w:val="24"/>
              </w:rPr>
            </m:ctrlPr>
          </m:e>
          <m:sub>
            <m:r>
              <m:rPr/>
              <w:rPr>
                <w:rFonts w:ascii="Cambria Math" w:hAnsi="Cambria Math" w:eastAsia="TimesSimSun"/>
                <w:szCs w:val="24"/>
              </w:rPr>
              <m:t>0</m:t>
            </m:r>
            <m:ctrlPr>
              <w:rPr>
                <w:rFonts w:ascii="Cambria Math" w:hAnsi="Cambria Math" w:eastAsia="TimesSimSun"/>
                <w:i/>
                <w:szCs w:val="24"/>
              </w:rPr>
            </m:ctrlPr>
          </m:sub>
        </m:sSub>
        <m:d>
          <m:dPr>
            <m:ctrlPr>
              <w:rPr>
                <w:rFonts w:ascii="Cambria Math" w:hAnsi="Cambria Math" w:eastAsia="TimesSimSun"/>
                <w:szCs w:val="24"/>
              </w:rPr>
            </m:ctrlPr>
          </m:dPr>
          <m:e>
            <m:r>
              <m:rPr>
                <m:sty m:val="p"/>
              </m:rPr>
              <w:rPr>
                <w:rFonts w:ascii="Cambria Math" w:hAnsi="Cambria Math" w:eastAsia="TimesSimSun"/>
                <w:szCs w:val="24"/>
              </w:rPr>
              <m:t>t</m:t>
            </m:r>
            <m:ctrlPr>
              <w:rPr>
                <w:rFonts w:ascii="Cambria Math" w:hAnsi="Cambria Math" w:eastAsia="TimesSimSun"/>
                <w:szCs w:val="24"/>
              </w:rPr>
            </m:ctrlPr>
          </m:e>
        </m:d>
        <m:r>
          <m:rPr/>
          <w:rPr>
            <w:rFonts w:ascii="Cambria Math" w:hAnsi="Cambria Math" w:eastAsia="TimesSimSun"/>
            <w:szCs w:val="24"/>
          </w:rPr>
          <m:t>= exp⁡(</m:t>
        </m:r>
        <m:nary>
          <m:naryPr>
            <m:limLoc m:val="subSup"/>
            <m:ctrlPr>
              <w:rPr>
                <w:rFonts w:ascii="Cambria Math" w:hAnsi="Cambria Math" w:eastAsia="TimesSimSun"/>
                <w:i/>
                <w:szCs w:val="24"/>
              </w:rPr>
            </m:ctrlPr>
          </m:naryPr>
          <m:sub>
            <m:r>
              <m:rPr/>
              <w:rPr>
                <w:rFonts w:ascii="Cambria Math" w:hAnsi="Cambria Math" w:eastAsia="TimesSimSun"/>
                <w:szCs w:val="24"/>
              </w:rPr>
              <m:t>0</m:t>
            </m:r>
            <m:ctrlPr>
              <w:rPr>
                <w:rFonts w:ascii="Cambria Math" w:hAnsi="Cambria Math" w:eastAsia="TimesSimSun"/>
                <w:i/>
                <w:szCs w:val="24"/>
              </w:rPr>
            </m:ctrlPr>
          </m:sub>
          <m:sup>
            <m:r>
              <m:rPr/>
              <w:rPr>
                <w:rFonts w:ascii="Cambria Math" w:hAnsi="Cambria Math" w:eastAsia="TimesSimSun"/>
                <w:szCs w:val="24"/>
              </w:rPr>
              <m:t>t</m:t>
            </m:r>
            <m:ctrlPr>
              <w:rPr>
                <w:rFonts w:ascii="Cambria Math" w:hAnsi="Cambria Math" w:eastAsia="TimesSimSun"/>
                <w:i/>
                <w:szCs w:val="24"/>
              </w:rPr>
            </m:ctrlPr>
          </m:sup>
          <m:e>
            <m:r>
              <m:rPr/>
              <w:rPr>
                <w:rFonts w:ascii="Cambria Math" w:hAnsi="Cambria Math" w:eastAsia="TimesSimSun"/>
                <w:szCs w:val="24"/>
              </w:rPr>
              <m:t xml:space="preserve"> ℎ₀(u)</m:t>
            </m:r>
            <m:ctrlPr>
              <w:rPr>
                <w:rFonts w:ascii="Cambria Math" w:hAnsi="Cambria Math" w:eastAsia="TimesSimSun"/>
                <w:i/>
                <w:szCs w:val="24"/>
              </w:rPr>
            </m:ctrlPr>
          </m:e>
        </m:nary>
        <m:r>
          <m:rPr/>
          <w:rPr>
            <w:rFonts w:ascii="Cambria Math" w:hAnsi="Cambria Math" w:eastAsia="TimesSimSun"/>
            <w:szCs w:val="24"/>
          </w:rPr>
          <m:t xml:space="preserve"> ×HR du )</m:t>
        </m:r>
      </m:oMath>
      <w:r>
        <w:rPr>
          <w:rFonts w:eastAsia="TimesSimSun"/>
          <w:szCs w:val="24"/>
        </w:rPr>
        <w:t>, this simplifies to the well-established formula used in primary analysis:</w:t>
      </w:r>
    </w:p>
    <w:p w14:paraId="6FD6AC37">
      <w:pPr>
        <w:spacing w:before="100" w:beforeAutospacing="1" w:after="270" w:line="480" w:lineRule="auto"/>
        <w:ind w:firstLine="0" w:firstLineChars="0"/>
        <w:rPr>
          <w:rFonts w:eastAsia="TimesSimSun"/>
          <w:szCs w:val="24"/>
        </w:rPr>
      </w:pPr>
      <m:oMathPara>
        <m:oMath>
          <m:sSub>
            <m:sSubPr>
              <m:ctrlPr>
                <w:rPr>
                  <w:rFonts w:ascii="Cambria Math" w:hAnsi="Cambria Math" w:eastAsia="TimesSimSun"/>
                  <w:szCs w:val="24"/>
                </w:rPr>
              </m:ctrlPr>
            </m:sSubPr>
            <m:e>
              <m:r>
                <m:rPr/>
                <w:rPr>
                  <w:rFonts w:ascii="Cambria Math" w:hAnsi="Cambria Math" w:eastAsia="TimesSimSun"/>
                  <w:szCs w:val="24"/>
                </w:rPr>
                <m:t>S</m:t>
              </m:r>
              <m:ctrlPr>
                <w:rPr>
                  <w:rFonts w:ascii="Cambria Math" w:hAnsi="Cambria Math" w:eastAsia="TimesSimSun"/>
                  <w:szCs w:val="24"/>
                </w:rPr>
              </m:ctrlPr>
            </m:e>
            <m:sub>
              <m:r>
                <m:rPr/>
                <w:rPr>
                  <w:rFonts w:ascii="Cambria Math" w:hAnsi="Cambria Math" w:eastAsia="TimesSimSun"/>
                  <w:szCs w:val="24"/>
                </w:rPr>
                <m:t>1</m:t>
              </m:r>
              <m:ctrlPr>
                <w:rPr>
                  <w:rFonts w:ascii="Cambria Math" w:hAnsi="Cambria Math" w:eastAsia="TimesSimSun"/>
                  <w:szCs w:val="24"/>
                </w:rPr>
              </m:ctrlPr>
            </m:sub>
          </m:sSub>
          <m:r>
            <m:rPr>
              <m:sty m:val="p"/>
            </m:rPr>
            <w:rPr>
              <w:rFonts w:ascii="Cambria Math" w:hAnsi="Cambria Math" w:eastAsia="TimesSimSun"/>
              <w:szCs w:val="24"/>
            </w:rPr>
            <m:t>(t)=</m:t>
          </m:r>
          <m:sSup>
            <m:sSupPr>
              <m:ctrlPr>
                <w:rPr>
                  <w:rFonts w:ascii="Cambria Math" w:hAnsi="Cambria Math" w:eastAsia="TimesSimSun"/>
                  <w:szCs w:val="24"/>
                </w:rPr>
              </m:ctrlPr>
            </m:sSupPr>
            <m:e>
              <m:r>
                <m:rPr>
                  <m:sty m:val="p"/>
                </m:rPr>
                <w:rPr>
                  <w:rFonts w:ascii="Cambria Math" w:hAnsi="Cambria Math" w:eastAsia="TimesSimSun"/>
                  <w:szCs w:val="24"/>
                </w:rPr>
                <m:t>S₀(t)</m:t>
              </m:r>
              <m:ctrlPr>
                <w:rPr>
                  <w:rFonts w:ascii="Cambria Math" w:hAnsi="Cambria Math" w:eastAsia="TimesSimSun"/>
                  <w:szCs w:val="24"/>
                </w:rPr>
              </m:ctrlPr>
            </m:e>
            <m:sup>
              <m:r>
                <m:rPr/>
                <w:rPr>
                  <w:rFonts w:ascii="Cambria Math" w:hAnsi="Cambria Math" w:eastAsia="TimesSimSun"/>
                  <w:szCs w:val="24"/>
                </w:rPr>
                <m:t>HR</m:t>
              </m:r>
              <m:ctrlPr>
                <w:rPr>
                  <w:rFonts w:ascii="Cambria Math" w:hAnsi="Cambria Math" w:eastAsia="TimesSimSun"/>
                  <w:szCs w:val="24"/>
                </w:rPr>
              </m:ctrlPr>
            </m:sup>
          </m:sSup>
        </m:oMath>
      </m:oMathPara>
    </w:p>
    <w:p w14:paraId="7FEC8944">
      <w:pPr>
        <w:spacing w:before="100" w:beforeAutospacing="1" w:after="270" w:line="480" w:lineRule="auto"/>
        <w:ind w:firstLine="0" w:firstLineChars="0"/>
        <w:rPr>
          <w:rFonts w:eastAsia="TimesSimSun"/>
          <w:szCs w:val="24"/>
        </w:rPr>
      </w:pPr>
      <w:r>
        <w:rPr>
          <w:rFonts w:eastAsia="TimesSimSun"/>
          <w:szCs w:val="24"/>
        </w:rPr>
        <w:t>This final formula allows for a direct and computationally efficient transformation of the entire baseline survival curve into the projected pharmaceutical treatment survival curve. The gain in event-free years is then quantified by comparing the area under S₁(t) with the area under S₀(t).</w:t>
      </w:r>
    </w:p>
    <w:p w14:paraId="0C22FFDA">
      <w:pPr>
        <w:pStyle w:val="81"/>
        <w:numPr>
          <w:ilvl w:val="0"/>
          <w:numId w:val="9"/>
        </w:numPr>
        <w:spacing w:line="480" w:lineRule="auto"/>
        <w:ind w:left="0" w:firstLine="0" w:firstLineChars="0"/>
        <w:rPr>
          <w:rFonts w:eastAsia="TimesSimSun"/>
          <w:b/>
          <w:bCs/>
          <w:szCs w:val="24"/>
        </w:rPr>
      </w:pPr>
      <w:r>
        <w:rPr>
          <w:rFonts w:eastAsia="TimesSimSun"/>
          <w:b/>
          <w:bCs/>
          <w:szCs w:val="24"/>
        </w:rPr>
        <w:t>Probabilistic Sensitivity Analysis of Treatment Compliance and Effect Durability</w:t>
      </w:r>
    </w:p>
    <w:p w14:paraId="380CB35E">
      <w:pPr>
        <w:spacing w:line="480" w:lineRule="auto"/>
        <w:ind w:firstLine="0" w:firstLineChars="0"/>
        <w:rPr>
          <w:rFonts w:eastAsia="TimesSimSun"/>
          <w:szCs w:val="24"/>
        </w:rPr>
      </w:pPr>
      <w:r>
        <w:rPr>
          <w:rFonts w:eastAsia="TimesSimSun"/>
          <w:szCs w:val="24"/>
        </w:rPr>
        <w:t>To evaluate the robustness of our findings to real-world uncertainties, we conducted a Monte Carlo simulation to explore the combined impact of imperfect treatment adherence and potential changes in long-term treatment effect durability on the projected gain in restricted mean survival time (RMST).</w:t>
      </w:r>
    </w:p>
    <w:p w14:paraId="30B567C3">
      <w:pPr>
        <w:pStyle w:val="81"/>
        <w:numPr>
          <w:ilvl w:val="0"/>
          <w:numId w:val="10"/>
        </w:numPr>
        <w:spacing w:line="480" w:lineRule="auto"/>
        <w:ind w:firstLineChars="0"/>
        <w:rPr>
          <w:rFonts w:eastAsia="TimesSimSun"/>
          <w:szCs w:val="24"/>
        </w:rPr>
      </w:pPr>
      <w:r>
        <w:rPr>
          <w:rFonts w:eastAsia="TimesSimSun"/>
          <w:szCs w:val="24"/>
        </w:rPr>
        <w:t>Simulation Framework</w:t>
      </w:r>
    </w:p>
    <w:p w14:paraId="1600B3DD">
      <w:pPr>
        <w:spacing w:line="480" w:lineRule="auto"/>
        <w:ind w:firstLine="0" w:firstLineChars="0"/>
        <w:rPr>
          <w:rFonts w:eastAsia="TimesSimSun"/>
          <w:szCs w:val="24"/>
        </w:rPr>
      </w:pPr>
      <w:r>
        <w:rPr>
          <w:rFonts w:eastAsia="TimesSimSun"/>
          <w:szCs w:val="24"/>
        </w:rPr>
        <w:t>The simulation was based on a time-varying hazard ratio (HR) model applied to a baseline survival profile. The baseline (no-treatment) survival function, S₀(t), was derived non-parametrically from the semaglutide-eligible subgroup in our pooled cohorts, providing the empirical foundation for the age-specific baseline hazard rate, h₀(t).</w:t>
      </w:r>
    </w:p>
    <w:p w14:paraId="356D51F8">
      <w:pPr>
        <w:pStyle w:val="81"/>
        <w:numPr>
          <w:ilvl w:val="0"/>
          <w:numId w:val="10"/>
        </w:numPr>
        <w:spacing w:line="480" w:lineRule="auto"/>
        <w:ind w:firstLineChars="0"/>
        <w:rPr>
          <w:rFonts w:eastAsia="TimesSimSun"/>
          <w:szCs w:val="24"/>
        </w:rPr>
      </w:pPr>
      <w:r>
        <w:rPr>
          <w:rFonts w:eastAsia="TimesSimSun"/>
          <w:szCs w:val="24"/>
        </w:rPr>
        <w:t>Time-Varying Treatment Effect</w:t>
      </w:r>
    </w:p>
    <w:p w14:paraId="3DEE689E">
      <w:pPr>
        <w:spacing w:line="480" w:lineRule="auto"/>
        <w:ind w:firstLine="0" w:firstLineChars="0"/>
        <w:rPr>
          <w:rFonts w:eastAsia="TimesSimSun"/>
          <w:szCs w:val="24"/>
        </w:rPr>
      </w:pPr>
      <w:r>
        <w:rPr>
          <w:rFonts w:eastAsia="TimesSimSun"/>
          <w:szCs w:val="24"/>
        </w:rPr>
        <w:t>To model potential waning or strengthening of the treatment effect over time, the HR at t years after treatment initiation was defined as:</w:t>
      </w:r>
    </w:p>
    <w:p w14:paraId="2379751F">
      <w:pPr>
        <w:spacing w:line="480" w:lineRule="auto"/>
        <w:ind w:firstLine="0" w:firstLineChars="0"/>
        <w:rPr>
          <w:rFonts w:eastAsia="TimesSimSun"/>
          <w:szCs w:val="24"/>
        </w:rPr>
      </w:pPr>
      <w:r>
        <w:rPr>
          <w:rFonts w:eastAsia="TimesSimSun"/>
          <w:szCs w:val="24"/>
        </w:rPr>
        <w:t>where HR_initial was fixed at 0.80, and the annual_multiplier was a stochastic parameter. The Pharmaceutical treatment survival function for a fully adherent participant, S_treat(t), was then calculated numerically, with the HR(t) capped at 1.0 to ensure the treatment effect did not become harmful.</w:t>
      </w:r>
    </w:p>
    <w:p w14:paraId="543E747E">
      <w:pPr>
        <w:numPr>
          <w:ilvl w:val="0"/>
          <w:numId w:val="10"/>
        </w:numPr>
        <w:spacing w:line="480" w:lineRule="auto"/>
        <w:ind w:firstLineChars="0"/>
        <w:rPr>
          <w:rFonts w:eastAsia="TimesSimSun"/>
          <w:szCs w:val="24"/>
        </w:rPr>
      </w:pPr>
      <w:r>
        <w:rPr>
          <w:rFonts w:eastAsia="TimesSimSun"/>
          <w:szCs w:val="24"/>
        </w:rPr>
        <w:t>Parameterization of Uncertainty</w:t>
      </w:r>
    </w:p>
    <w:p w14:paraId="29BA2163">
      <w:pPr>
        <w:pStyle w:val="81"/>
        <w:spacing w:line="480" w:lineRule="auto"/>
        <w:ind w:left="420" w:firstLine="0" w:firstLineChars="0"/>
        <w:rPr>
          <w:rFonts w:eastAsia="TimesSimSun"/>
          <w:szCs w:val="24"/>
        </w:rPr>
      </w:pPr>
      <w:r>
        <w:rPr>
          <w:rFonts w:eastAsia="TimesSimSun"/>
          <w:szCs w:val="24"/>
        </w:rPr>
        <w:t>Two key parameters were modeled as random variables in each simulation:</w:t>
      </w:r>
    </w:p>
    <w:p w14:paraId="649FA157">
      <w:pPr>
        <w:pStyle w:val="81"/>
        <w:numPr>
          <w:ilvl w:val="0"/>
          <w:numId w:val="11"/>
        </w:numPr>
        <w:spacing w:line="480" w:lineRule="auto"/>
        <w:ind w:firstLineChars="0"/>
        <w:rPr>
          <w:rFonts w:eastAsia="TimesSimSun"/>
          <w:szCs w:val="24"/>
        </w:rPr>
      </w:pPr>
      <w:r>
        <w:rPr>
          <w:rFonts w:eastAsia="TimesSimSun"/>
          <w:szCs w:val="24"/>
        </w:rPr>
        <w:t>Treatment Effect Durability (annual_multiplier): To reflect a state of maximal ignorance regarding the long-term effect trajectory, this parameter was sampled from a Uniform distribution, U (0.90, 1.10). This range assumes that an annual change in the HR from a 10% strengthening (multiplier, 0.90) to a 10% weakening (multiplier, 1.10) is equally plausible.</w:t>
      </w:r>
    </w:p>
    <w:p w14:paraId="5AFD604B">
      <w:pPr>
        <w:pStyle w:val="81"/>
        <w:numPr>
          <w:ilvl w:val="0"/>
          <w:numId w:val="11"/>
        </w:numPr>
        <w:spacing w:line="480" w:lineRule="auto"/>
        <w:ind w:firstLineChars="0"/>
        <w:rPr>
          <w:rFonts w:eastAsia="TimesSimSun"/>
          <w:szCs w:val="24"/>
        </w:rPr>
      </w:pPr>
      <w:r>
        <w:rPr>
          <w:rFonts w:eastAsia="TimesSimSun"/>
          <w:szCs w:val="24"/>
        </w:rPr>
        <w:t>Adherence (p): Modeled using a Beta distribution, a standard approach for proportions. The shape parameters (α, β) were determined by prespecified target adherence levels (from 10% to 90%) and a concentration parameter (set to 10 to represent substantial population heterogeneity).</w:t>
      </w:r>
    </w:p>
    <w:p w14:paraId="3C4738C3">
      <w:pPr>
        <w:pStyle w:val="81"/>
        <w:numPr>
          <w:ilvl w:val="0"/>
          <w:numId w:val="10"/>
        </w:numPr>
        <w:spacing w:line="480" w:lineRule="auto"/>
        <w:ind w:firstLineChars="0"/>
        <w:rPr>
          <w:rFonts w:eastAsia="TimesSimSun"/>
          <w:szCs w:val="24"/>
        </w:rPr>
      </w:pPr>
      <w:r>
        <w:rPr>
          <w:rFonts w:eastAsia="TimesSimSun"/>
          <w:szCs w:val="24"/>
        </w:rPr>
        <w:t>Simulation Process and Outcome</w:t>
      </w:r>
    </w:p>
    <w:p w14:paraId="56EAC772">
      <w:pPr>
        <w:spacing w:line="480" w:lineRule="auto"/>
        <w:ind w:firstLine="0" w:firstLineChars="0"/>
        <w:rPr>
          <w:rFonts w:eastAsia="TimesSimSun"/>
          <w:szCs w:val="24"/>
        </w:rPr>
      </w:pPr>
      <w:r>
        <w:rPr>
          <w:rFonts w:eastAsia="TimesSimSun"/>
          <w:szCs w:val="24"/>
        </w:rPr>
        <w:t>A nested-loop simulation was performed. The outer loop iterated through the target adherence levels. For each level, an inner loop performed 5,000 Monte Carlo iterations. In each iteration, a value for the annual_multiplier and adherence (</w:t>
      </w:r>
      <m:oMath>
        <m:r>
          <m:rPr/>
          <w:rPr>
            <w:rStyle w:val="107"/>
            <w:rFonts w:ascii="Cambria Math" w:hAnsi="Cambria Math"/>
            <w:color w:val="1A1C1E"/>
            <w:sz w:val="25"/>
            <w:szCs w:val="25"/>
            <w:shd w:val="clear" w:color="auto" w:fill="FFFFFF"/>
          </w:rPr>
          <m:t>p</m:t>
        </m:r>
      </m:oMath>
      <w:r>
        <w:rPr>
          <w:rFonts w:eastAsia="TimesSimSun"/>
          <w:szCs w:val="24"/>
        </w:rPr>
        <w:t xml:space="preserve">) was sampled. The final simulated survival curve, </w:t>
      </w:r>
      <m:oMath>
        <m:sSub>
          <m:sSubPr>
            <m:ctrlPr>
              <w:rPr>
                <w:rStyle w:val="107"/>
                <w:rFonts w:ascii="Cambria Math" w:hAnsi="Cambria Math"/>
                <w:i/>
                <w:iCs/>
                <w:color w:val="1A1C1E"/>
                <w:sz w:val="25"/>
                <w:szCs w:val="25"/>
                <w:shd w:val="clear" w:color="auto" w:fill="FFFFFF"/>
              </w:rPr>
            </m:ctrlPr>
          </m:sSubPr>
          <m:e>
            <m:r>
              <m:rPr/>
              <w:rPr>
                <w:rStyle w:val="107"/>
                <w:rFonts w:ascii="Cambria Math" w:hAnsi="Cambria Math"/>
                <w:color w:val="1A1C1E"/>
                <w:sz w:val="25"/>
                <w:szCs w:val="25"/>
                <w:shd w:val="clear" w:color="auto" w:fill="FFFFFF"/>
              </w:rPr>
              <m:t>S</m:t>
            </m:r>
            <m:ctrlPr>
              <w:rPr>
                <w:rStyle w:val="107"/>
                <w:rFonts w:ascii="Cambria Math" w:hAnsi="Cambria Math"/>
                <w:i/>
                <w:iCs/>
                <w:color w:val="1A1C1E"/>
                <w:sz w:val="25"/>
                <w:szCs w:val="25"/>
                <w:shd w:val="clear" w:color="auto" w:fill="FFFFFF"/>
              </w:rPr>
            </m:ctrlPr>
          </m:e>
          <m:sub>
            <m:r>
              <m:rPr/>
              <w:rPr>
                <w:rStyle w:val="107"/>
                <w:rFonts w:ascii="Cambria Math" w:hAnsi="Cambria Math"/>
                <w:color w:val="1A1C1E"/>
                <w:sz w:val="25"/>
                <w:szCs w:val="25"/>
                <w:shd w:val="clear" w:color="auto" w:fill="FFFFFF"/>
              </w:rPr>
              <m:t>sim</m:t>
            </m:r>
            <m:ctrlPr>
              <w:rPr>
                <w:rStyle w:val="107"/>
                <w:rFonts w:ascii="Cambria Math" w:hAnsi="Cambria Math"/>
                <w:i/>
                <w:iCs/>
                <w:color w:val="1A1C1E"/>
                <w:sz w:val="25"/>
                <w:szCs w:val="25"/>
                <w:shd w:val="clear" w:color="auto" w:fill="FFFFFF"/>
              </w:rPr>
            </m:ctrlPr>
          </m:sub>
        </m:sSub>
        <m:d>
          <m:dPr>
            <m:ctrlPr>
              <w:rPr>
                <w:rStyle w:val="107"/>
                <w:rFonts w:ascii="Cambria Math" w:hAnsi="Cambria Math"/>
                <w:i/>
                <w:iCs/>
                <w:color w:val="1A1C1E"/>
                <w:sz w:val="25"/>
                <w:szCs w:val="25"/>
                <w:shd w:val="clear" w:color="auto" w:fill="FFFFFF"/>
              </w:rPr>
            </m:ctrlPr>
          </m:dPr>
          <m:e>
            <m:r>
              <m:rPr/>
              <w:rPr>
                <w:rStyle w:val="107"/>
                <w:rFonts w:ascii="Cambria Math" w:hAnsi="Cambria Math"/>
                <w:color w:val="1A1C1E"/>
                <w:sz w:val="25"/>
                <w:szCs w:val="25"/>
                <w:shd w:val="clear" w:color="auto" w:fill="FFFFFF"/>
              </w:rPr>
              <m:t>t</m:t>
            </m:r>
            <m:ctrlPr>
              <w:rPr>
                <w:rStyle w:val="107"/>
                <w:rFonts w:ascii="Cambria Math" w:hAnsi="Cambria Math"/>
                <w:i/>
                <w:iCs/>
                <w:color w:val="1A1C1E"/>
                <w:sz w:val="25"/>
                <w:szCs w:val="25"/>
                <w:shd w:val="clear" w:color="auto" w:fill="FFFFFF"/>
              </w:rPr>
            </m:ctrlPr>
          </m:e>
        </m:d>
      </m:oMath>
      <w:r>
        <w:rPr>
          <w:rFonts w:eastAsia="TimesSimSun"/>
          <w:szCs w:val="24"/>
        </w:rPr>
        <w:t>, was computed as a weighted average reflecting partial adherence:</w:t>
      </w:r>
    </w:p>
    <w:p w14:paraId="2E472A86">
      <w:pPr>
        <w:spacing w:line="480" w:lineRule="auto"/>
        <w:ind w:firstLine="0" w:firstLineChars="0"/>
        <w:rPr>
          <w:rStyle w:val="107"/>
          <w:rFonts w:eastAsia="TimesSimSun"/>
          <w:iCs/>
          <w:color w:val="1A1C1E"/>
          <w:sz w:val="25"/>
          <w:szCs w:val="25"/>
          <w:shd w:val="clear" w:color="auto" w:fill="FFFFFF"/>
        </w:rPr>
      </w:pPr>
      <m:oMathPara>
        <m:oMath>
          <m:sSub>
            <m:sSubPr>
              <m:ctrlPr>
                <w:rPr>
                  <w:rStyle w:val="107"/>
                  <w:rFonts w:ascii="Cambria Math" w:hAnsi="Cambria Math"/>
                  <w:i/>
                  <w:iCs/>
                  <w:color w:val="1A1C1E"/>
                  <w:sz w:val="25"/>
                  <w:szCs w:val="25"/>
                  <w:shd w:val="clear" w:color="auto" w:fill="FFFFFF"/>
                </w:rPr>
              </m:ctrlPr>
            </m:sSubPr>
            <m:e>
              <m:r>
                <m:rPr/>
                <w:rPr>
                  <w:rStyle w:val="107"/>
                  <w:rFonts w:ascii="Cambria Math" w:hAnsi="Cambria Math"/>
                  <w:color w:val="1A1C1E"/>
                  <w:sz w:val="25"/>
                  <w:szCs w:val="25"/>
                  <w:shd w:val="clear" w:color="auto" w:fill="FFFFFF"/>
                </w:rPr>
                <m:t>S</m:t>
              </m:r>
              <m:ctrlPr>
                <w:rPr>
                  <w:rStyle w:val="107"/>
                  <w:rFonts w:ascii="Cambria Math" w:hAnsi="Cambria Math"/>
                  <w:i/>
                  <w:iCs/>
                  <w:color w:val="1A1C1E"/>
                  <w:sz w:val="25"/>
                  <w:szCs w:val="25"/>
                  <w:shd w:val="clear" w:color="auto" w:fill="FFFFFF"/>
                </w:rPr>
              </m:ctrlPr>
            </m:e>
            <m:sub>
              <m:r>
                <m:rPr/>
                <w:rPr>
                  <w:rStyle w:val="107"/>
                  <w:rFonts w:ascii="Cambria Math" w:hAnsi="Cambria Math"/>
                  <w:color w:val="1A1C1E"/>
                  <w:sz w:val="25"/>
                  <w:szCs w:val="25"/>
                  <w:shd w:val="clear" w:color="auto" w:fill="FFFFFF"/>
                </w:rPr>
                <m:t>sim</m:t>
              </m:r>
              <m:ctrlPr>
                <w:rPr>
                  <w:rStyle w:val="107"/>
                  <w:rFonts w:ascii="Cambria Math" w:hAnsi="Cambria Math"/>
                  <w:i/>
                  <w:iCs/>
                  <w:color w:val="1A1C1E"/>
                  <w:sz w:val="25"/>
                  <w:szCs w:val="25"/>
                  <w:shd w:val="clear" w:color="auto" w:fill="FFFFFF"/>
                </w:rPr>
              </m:ctrlPr>
            </m:sub>
          </m:sSub>
          <m:d>
            <m:dPr>
              <m:ctrlPr>
                <w:rPr>
                  <w:rStyle w:val="107"/>
                  <w:rFonts w:ascii="Cambria Math" w:hAnsi="Cambria Math"/>
                  <w:i/>
                  <w:iCs/>
                  <w:color w:val="1A1C1E"/>
                  <w:sz w:val="25"/>
                  <w:szCs w:val="25"/>
                  <w:shd w:val="clear" w:color="auto" w:fill="FFFFFF"/>
                </w:rPr>
              </m:ctrlPr>
            </m:dPr>
            <m:e>
              <m:r>
                <m:rPr/>
                <w:rPr>
                  <w:rStyle w:val="107"/>
                  <w:rFonts w:ascii="Cambria Math" w:hAnsi="Cambria Math"/>
                  <w:color w:val="1A1C1E"/>
                  <w:sz w:val="25"/>
                  <w:szCs w:val="25"/>
                  <w:shd w:val="clear" w:color="auto" w:fill="FFFFFF"/>
                </w:rPr>
                <m:t>t</m:t>
              </m:r>
              <m:ctrlPr>
                <w:rPr>
                  <w:rStyle w:val="107"/>
                  <w:rFonts w:ascii="Cambria Math" w:hAnsi="Cambria Math"/>
                  <w:i/>
                  <w:iCs/>
                  <w:color w:val="1A1C1E"/>
                  <w:sz w:val="25"/>
                  <w:szCs w:val="25"/>
                  <w:shd w:val="clear" w:color="auto" w:fill="FFFFFF"/>
                </w:rPr>
              </m:ctrlPr>
            </m:e>
          </m:d>
          <m:r>
            <m:rPr/>
            <w:rPr>
              <w:rStyle w:val="107"/>
              <w:rFonts w:ascii="Cambria Math" w:hAnsi="Cambria Math"/>
              <w:color w:val="1A1C1E"/>
              <w:sz w:val="25"/>
              <w:szCs w:val="25"/>
              <w:shd w:val="clear" w:color="auto" w:fill="FFFFFF"/>
            </w:rPr>
            <m:t>=p×</m:t>
          </m:r>
          <m:sSub>
            <m:sSubPr>
              <m:ctrlPr>
                <w:rPr>
                  <w:rStyle w:val="107"/>
                  <w:rFonts w:ascii="Cambria Math" w:hAnsi="Cambria Math"/>
                  <w:i/>
                  <w:iCs/>
                  <w:color w:val="1A1C1E"/>
                  <w:sz w:val="25"/>
                  <w:szCs w:val="25"/>
                  <w:shd w:val="clear" w:color="auto" w:fill="FFFFFF"/>
                </w:rPr>
              </m:ctrlPr>
            </m:sSubPr>
            <m:e>
              <m:r>
                <m:rPr/>
                <w:rPr>
                  <w:rStyle w:val="107"/>
                  <w:rFonts w:ascii="Cambria Math" w:hAnsi="Cambria Math"/>
                  <w:color w:val="1A1C1E"/>
                  <w:sz w:val="25"/>
                  <w:szCs w:val="25"/>
                  <w:shd w:val="clear" w:color="auto" w:fill="FFFFFF"/>
                </w:rPr>
                <m:t>S</m:t>
              </m:r>
              <m:ctrlPr>
                <w:rPr>
                  <w:rStyle w:val="107"/>
                  <w:rFonts w:ascii="Cambria Math" w:hAnsi="Cambria Math"/>
                  <w:i/>
                  <w:iCs/>
                  <w:color w:val="1A1C1E"/>
                  <w:sz w:val="25"/>
                  <w:szCs w:val="25"/>
                  <w:shd w:val="clear" w:color="auto" w:fill="FFFFFF"/>
                </w:rPr>
              </m:ctrlPr>
            </m:e>
            <m:sub>
              <m:r>
                <m:rPr/>
                <w:rPr>
                  <w:rStyle w:val="107"/>
                  <w:rFonts w:ascii="Cambria Math" w:hAnsi="Cambria Math"/>
                  <w:color w:val="1A1C1E"/>
                  <w:sz w:val="25"/>
                  <w:szCs w:val="25"/>
                  <w:shd w:val="clear" w:color="auto" w:fill="FFFFFF"/>
                </w:rPr>
                <m:t>treat</m:t>
              </m:r>
              <m:ctrlPr>
                <w:rPr>
                  <w:rStyle w:val="107"/>
                  <w:rFonts w:ascii="Cambria Math" w:hAnsi="Cambria Math"/>
                  <w:i/>
                  <w:iCs/>
                  <w:color w:val="1A1C1E"/>
                  <w:sz w:val="25"/>
                  <w:szCs w:val="25"/>
                  <w:shd w:val="clear" w:color="auto" w:fill="FFFFFF"/>
                </w:rPr>
              </m:ctrlPr>
            </m:sub>
          </m:sSub>
          <m:d>
            <m:dPr>
              <m:ctrlPr>
                <w:rPr>
                  <w:rStyle w:val="107"/>
                  <w:rFonts w:ascii="Cambria Math" w:hAnsi="Cambria Math"/>
                  <w:i/>
                  <w:iCs/>
                  <w:color w:val="1A1C1E"/>
                  <w:sz w:val="25"/>
                  <w:szCs w:val="25"/>
                  <w:shd w:val="clear" w:color="auto" w:fill="FFFFFF"/>
                </w:rPr>
              </m:ctrlPr>
            </m:dPr>
            <m:e>
              <m:r>
                <m:rPr/>
                <w:rPr>
                  <w:rStyle w:val="107"/>
                  <w:rFonts w:ascii="Cambria Math" w:hAnsi="Cambria Math"/>
                  <w:color w:val="1A1C1E"/>
                  <w:sz w:val="25"/>
                  <w:szCs w:val="25"/>
                  <w:shd w:val="clear" w:color="auto" w:fill="FFFFFF"/>
                </w:rPr>
                <m:t>t</m:t>
              </m:r>
              <m:ctrlPr>
                <w:rPr>
                  <w:rStyle w:val="107"/>
                  <w:rFonts w:ascii="Cambria Math" w:hAnsi="Cambria Math"/>
                  <w:i/>
                  <w:iCs/>
                  <w:color w:val="1A1C1E"/>
                  <w:sz w:val="25"/>
                  <w:szCs w:val="25"/>
                  <w:shd w:val="clear" w:color="auto" w:fill="FFFFFF"/>
                </w:rPr>
              </m:ctrlPr>
            </m:e>
          </m:d>
          <m:r>
            <m:rPr/>
            <w:rPr>
              <w:rStyle w:val="107"/>
              <w:rFonts w:ascii="Cambria Math" w:hAnsi="Cambria Math"/>
              <w:color w:val="1A1C1E"/>
              <w:sz w:val="25"/>
              <w:szCs w:val="25"/>
              <w:shd w:val="clear" w:color="auto" w:fill="FFFFFF"/>
            </w:rPr>
            <m:t>+</m:t>
          </m:r>
          <m:d>
            <m:dPr>
              <m:ctrlPr>
                <w:rPr>
                  <w:rStyle w:val="107"/>
                  <w:rFonts w:ascii="Cambria Math" w:hAnsi="Cambria Math"/>
                  <w:i/>
                  <w:iCs/>
                  <w:color w:val="1A1C1E"/>
                  <w:sz w:val="25"/>
                  <w:szCs w:val="25"/>
                  <w:shd w:val="clear" w:color="auto" w:fill="FFFFFF"/>
                </w:rPr>
              </m:ctrlPr>
            </m:dPr>
            <m:e>
              <m:r>
                <m:rPr/>
                <w:rPr>
                  <w:rStyle w:val="107"/>
                  <w:rFonts w:ascii="Cambria Math" w:hAnsi="Cambria Math"/>
                  <w:color w:val="1A1C1E"/>
                  <w:sz w:val="25"/>
                  <w:szCs w:val="25"/>
                  <w:shd w:val="clear" w:color="auto" w:fill="FFFFFF"/>
                </w:rPr>
                <m:t>1−p</m:t>
              </m:r>
              <m:ctrlPr>
                <w:rPr>
                  <w:rStyle w:val="107"/>
                  <w:rFonts w:ascii="Cambria Math" w:hAnsi="Cambria Math"/>
                  <w:i/>
                  <w:iCs/>
                  <w:color w:val="1A1C1E"/>
                  <w:sz w:val="25"/>
                  <w:szCs w:val="25"/>
                  <w:shd w:val="clear" w:color="auto" w:fill="FFFFFF"/>
                </w:rPr>
              </m:ctrlPr>
            </m:e>
          </m:d>
          <m:r>
            <m:rPr/>
            <w:rPr>
              <w:rStyle w:val="107"/>
              <w:rFonts w:ascii="Cambria Math" w:hAnsi="Cambria Math"/>
              <w:color w:val="1A1C1E"/>
              <w:sz w:val="25"/>
              <w:szCs w:val="25"/>
              <w:shd w:val="clear" w:color="auto" w:fill="FFFFFF"/>
            </w:rPr>
            <m:t>×</m:t>
          </m:r>
          <m:sSub>
            <m:sSubPr>
              <m:ctrlPr>
                <w:rPr>
                  <w:rStyle w:val="107"/>
                  <w:rFonts w:ascii="Cambria Math" w:hAnsi="Cambria Math"/>
                  <w:i/>
                  <w:iCs/>
                  <w:color w:val="1A1C1E"/>
                  <w:sz w:val="25"/>
                  <w:szCs w:val="25"/>
                  <w:shd w:val="clear" w:color="auto" w:fill="FFFFFF"/>
                </w:rPr>
              </m:ctrlPr>
            </m:sSubPr>
            <m:e>
              <m:r>
                <m:rPr/>
                <w:rPr>
                  <w:rStyle w:val="107"/>
                  <w:rFonts w:ascii="Cambria Math" w:hAnsi="Cambria Math"/>
                  <w:color w:val="1A1C1E"/>
                  <w:sz w:val="25"/>
                  <w:szCs w:val="25"/>
                  <w:shd w:val="clear" w:color="auto" w:fill="FFFFFF"/>
                </w:rPr>
                <m:t>S</m:t>
              </m:r>
              <m:ctrlPr>
                <w:rPr>
                  <w:rStyle w:val="107"/>
                  <w:rFonts w:ascii="Cambria Math" w:hAnsi="Cambria Math"/>
                  <w:i/>
                  <w:iCs/>
                  <w:color w:val="1A1C1E"/>
                  <w:sz w:val="25"/>
                  <w:szCs w:val="25"/>
                  <w:shd w:val="clear" w:color="auto" w:fill="FFFFFF"/>
                </w:rPr>
              </m:ctrlPr>
            </m:e>
            <m:sub>
              <m:r>
                <m:rPr/>
                <w:rPr>
                  <w:rStyle w:val="107"/>
                  <w:rFonts w:ascii="Cambria Math" w:hAnsi="Cambria Math"/>
                  <w:color w:val="1A1C1E"/>
                  <w:sz w:val="25"/>
                  <w:szCs w:val="25"/>
                  <w:shd w:val="clear" w:color="auto" w:fill="FFFFFF"/>
                </w:rPr>
                <m:t>0</m:t>
              </m:r>
              <m:ctrlPr>
                <w:rPr>
                  <w:rStyle w:val="107"/>
                  <w:rFonts w:ascii="Cambria Math" w:hAnsi="Cambria Math"/>
                  <w:i/>
                  <w:iCs/>
                  <w:color w:val="1A1C1E"/>
                  <w:sz w:val="25"/>
                  <w:szCs w:val="25"/>
                  <w:shd w:val="clear" w:color="auto" w:fill="FFFFFF"/>
                </w:rPr>
              </m:ctrlPr>
            </m:sub>
          </m:sSub>
          <m:r>
            <m:rPr/>
            <w:rPr>
              <w:rStyle w:val="107"/>
              <w:rFonts w:ascii="Cambria Math" w:hAnsi="Cambria Math"/>
              <w:color w:val="1A1C1E"/>
              <w:sz w:val="25"/>
              <w:szCs w:val="25"/>
              <w:shd w:val="clear" w:color="auto" w:fill="FFFFFF"/>
            </w:rPr>
            <m:t>(t)</m:t>
          </m:r>
        </m:oMath>
      </m:oMathPara>
    </w:p>
    <w:p w14:paraId="38A39E13">
      <w:pPr>
        <w:spacing w:line="480" w:lineRule="auto"/>
        <w:ind w:firstLine="0" w:firstLineChars="0"/>
        <w:rPr>
          <w:rFonts w:eastAsia="TimesSimSun"/>
          <w:szCs w:val="24"/>
        </w:rPr>
      </w:pPr>
      <w:r>
        <w:rPr>
          <w:rFonts w:eastAsia="TimesSimSun"/>
          <w:szCs w:val="24"/>
        </w:rPr>
        <w:t xml:space="preserve">The outcome for each simulation was the gain in RMST (ΔRMST), calculated as the difference in the area under the </w:t>
      </w:r>
      <m:oMath>
        <m:sSub>
          <m:sSubPr>
            <m:ctrlPr>
              <w:rPr>
                <w:rStyle w:val="107"/>
                <w:rFonts w:ascii="Cambria Math" w:hAnsi="Cambria Math"/>
                <w:i/>
                <w:iCs/>
                <w:color w:val="1A1C1E"/>
                <w:sz w:val="25"/>
                <w:szCs w:val="25"/>
                <w:shd w:val="clear" w:color="auto" w:fill="FFFFFF"/>
              </w:rPr>
            </m:ctrlPr>
          </m:sSubPr>
          <m:e>
            <m:r>
              <m:rPr/>
              <w:rPr>
                <w:rStyle w:val="107"/>
                <w:rFonts w:ascii="Cambria Math" w:hAnsi="Cambria Math"/>
                <w:color w:val="1A1C1E"/>
                <w:sz w:val="25"/>
                <w:szCs w:val="25"/>
                <w:shd w:val="clear" w:color="auto" w:fill="FFFFFF"/>
              </w:rPr>
              <m:t>S</m:t>
            </m:r>
            <m:ctrlPr>
              <w:rPr>
                <w:rStyle w:val="107"/>
                <w:rFonts w:ascii="Cambria Math" w:hAnsi="Cambria Math"/>
                <w:i/>
                <w:iCs/>
                <w:color w:val="1A1C1E"/>
                <w:sz w:val="25"/>
                <w:szCs w:val="25"/>
                <w:shd w:val="clear" w:color="auto" w:fill="FFFFFF"/>
              </w:rPr>
            </m:ctrlPr>
          </m:e>
          <m:sub>
            <m:r>
              <m:rPr/>
              <w:rPr>
                <w:rStyle w:val="107"/>
                <w:rFonts w:ascii="Cambria Math" w:hAnsi="Cambria Math"/>
                <w:color w:val="1A1C1E"/>
                <w:sz w:val="25"/>
                <w:szCs w:val="25"/>
                <w:shd w:val="clear" w:color="auto" w:fill="FFFFFF"/>
              </w:rPr>
              <m:t>sim</m:t>
            </m:r>
            <m:ctrlPr>
              <w:rPr>
                <w:rStyle w:val="107"/>
                <w:rFonts w:ascii="Cambria Math" w:hAnsi="Cambria Math"/>
                <w:i/>
                <w:iCs/>
                <w:color w:val="1A1C1E"/>
                <w:sz w:val="25"/>
                <w:szCs w:val="25"/>
                <w:shd w:val="clear" w:color="auto" w:fill="FFFFFF"/>
              </w:rPr>
            </m:ctrlPr>
          </m:sub>
        </m:sSub>
        <m:d>
          <m:dPr>
            <m:ctrlPr>
              <w:rPr>
                <w:rStyle w:val="107"/>
                <w:rFonts w:ascii="Cambria Math" w:hAnsi="Cambria Math"/>
                <w:i/>
                <w:iCs/>
                <w:color w:val="1A1C1E"/>
                <w:sz w:val="25"/>
                <w:szCs w:val="25"/>
                <w:shd w:val="clear" w:color="auto" w:fill="FFFFFF"/>
              </w:rPr>
            </m:ctrlPr>
          </m:dPr>
          <m:e>
            <m:r>
              <m:rPr/>
              <w:rPr>
                <w:rStyle w:val="107"/>
                <w:rFonts w:ascii="Cambria Math" w:hAnsi="Cambria Math"/>
                <w:color w:val="1A1C1E"/>
                <w:sz w:val="25"/>
                <w:szCs w:val="25"/>
                <w:shd w:val="clear" w:color="auto" w:fill="FFFFFF"/>
              </w:rPr>
              <m:t>t</m:t>
            </m:r>
            <m:ctrlPr>
              <w:rPr>
                <w:rStyle w:val="107"/>
                <w:rFonts w:ascii="Cambria Math" w:hAnsi="Cambria Math"/>
                <w:i/>
                <w:iCs/>
                <w:color w:val="1A1C1E"/>
                <w:sz w:val="25"/>
                <w:szCs w:val="25"/>
                <w:shd w:val="clear" w:color="auto" w:fill="FFFFFF"/>
              </w:rPr>
            </m:ctrlPr>
          </m:e>
        </m:d>
      </m:oMath>
      <w:r>
        <w:rPr>
          <w:rFonts w:eastAsia="TimesSimSun"/>
          <w:szCs w:val="24"/>
        </w:rPr>
        <w:t xml:space="preserve"> and </w:t>
      </w:r>
      <m:oMath>
        <m:sSub>
          <m:sSubPr>
            <m:ctrlPr>
              <w:rPr>
                <w:rStyle w:val="107"/>
                <w:rFonts w:ascii="Cambria Math" w:hAnsi="Cambria Math"/>
                <w:i/>
                <w:iCs/>
                <w:color w:val="1A1C1E"/>
                <w:sz w:val="25"/>
                <w:szCs w:val="25"/>
                <w:shd w:val="clear" w:color="auto" w:fill="FFFFFF"/>
              </w:rPr>
            </m:ctrlPr>
          </m:sSubPr>
          <m:e>
            <m:r>
              <m:rPr/>
              <w:rPr>
                <w:rStyle w:val="107"/>
                <w:rFonts w:ascii="Cambria Math" w:hAnsi="Cambria Math"/>
                <w:color w:val="1A1C1E"/>
                <w:sz w:val="25"/>
                <w:szCs w:val="25"/>
                <w:shd w:val="clear" w:color="auto" w:fill="FFFFFF"/>
              </w:rPr>
              <m:t>S</m:t>
            </m:r>
            <m:ctrlPr>
              <w:rPr>
                <w:rStyle w:val="107"/>
                <w:rFonts w:ascii="Cambria Math" w:hAnsi="Cambria Math"/>
                <w:i/>
                <w:iCs/>
                <w:color w:val="1A1C1E"/>
                <w:sz w:val="25"/>
                <w:szCs w:val="25"/>
                <w:shd w:val="clear" w:color="auto" w:fill="FFFFFF"/>
              </w:rPr>
            </m:ctrlPr>
          </m:e>
          <m:sub>
            <m:r>
              <m:rPr/>
              <w:rPr>
                <w:rStyle w:val="107"/>
                <w:rFonts w:ascii="Cambria Math" w:hAnsi="Cambria Math"/>
                <w:color w:val="1A1C1E"/>
                <w:sz w:val="25"/>
                <w:szCs w:val="25"/>
                <w:shd w:val="clear" w:color="auto" w:fill="FFFFFF"/>
              </w:rPr>
              <m:t>0</m:t>
            </m:r>
            <m:ctrlPr>
              <w:rPr>
                <w:rStyle w:val="107"/>
                <w:rFonts w:ascii="Cambria Math" w:hAnsi="Cambria Math"/>
                <w:i/>
                <w:iCs/>
                <w:color w:val="1A1C1E"/>
                <w:sz w:val="25"/>
                <w:szCs w:val="25"/>
                <w:shd w:val="clear" w:color="auto" w:fill="FFFFFF"/>
              </w:rPr>
            </m:ctrlPr>
          </m:sub>
        </m:sSub>
        <m:r>
          <m:rPr/>
          <w:rPr>
            <w:rStyle w:val="107"/>
            <w:rFonts w:ascii="Cambria Math" w:hAnsi="Cambria Math"/>
            <w:color w:val="1A1C1E"/>
            <w:sz w:val="25"/>
            <w:szCs w:val="25"/>
            <w:shd w:val="clear" w:color="auto" w:fill="FFFFFF"/>
          </w:rPr>
          <m:t>(t)</m:t>
        </m:r>
      </m:oMath>
      <w:r>
        <w:rPr>
          <w:rFonts w:eastAsia="TimesSimSun"/>
          <w:szCs w:val="24"/>
        </w:rPr>
        <w:t xml:space="preserve"> curves up to the age of 95.</w:t>
      </w:r>
    </w:p>
    <w:p w14:paraId="17FE24A2">
      <w:pPr>
        <w:pStyle w:val="81"/>
        <w:numPr>
          <w:ilvl w:val="0"/>
          <w:numId w:val="9"/>
        </w:numPr>
        <w:spacing w:line="480" w:lineRule="auto"/>
        <w:ind w:left="0" w:firstLine="0" w:firstLineChars="0"/>
        <w:rPr>
          <w:rFonts w:eastAsia="TimesSimSun"/>
          <w:b/>
          <w:bCs/>
          <w:szCs w:val="24"/>
        </w:rPr>
      </w:pPr>
      <w:r>
        <w:rPr>
          <w:rFonts w:eastAsia="TimesSimSun"/>
          <w:b/>
          <w:bCs/>
          <w:szCs w:val="24"/>
        </w:rPr>
        <w:t>Key Assumptions of the Counterfactual Model</w:t>
      </w:r>
    </w:p>
    <w:p w14:paraId="0BD02A94">
      <w:pPr>
        <w:spacing w:line="480" w:lineRule="auto"/>
        <w:ind w:firstLine="0" w:firstLineChars="0"/>
        <w:rPr>
          <w:rFonts w:eastAsia="TimesSimSun"/>
          <w:szCs w:val="24"/>
        </w:rPr>
      </w:pPr>
      <w:r>
        <w:rPr>
          <w:rFonts w:eastAsia="TimesSimSun"/>
          <w:szCs w:val="24"/>
        </w:rPr>
        <w:t>The validity of our model's projections rests on several key, explicit assumptions:</w:t>
      </w:r>
    </w:p>
    <w:p w14:paraId="4BFE2D6E">
      <w:pPr>
        <w:pStyle w:val="81"/>
        <w:numPr>
          <w:ilvl w:val="0"/>
          <w:numId w:val="12"/>
        </w:numPr>
        <w:spacing w:line="480" w:lineRule="auto"/>
        <w:ind w:firstLineChars="0"/>
        <w:rPr>
          <w:rFonts w:eastAsia="TimesSimSun"/>
          <w:szCs w:val="24"/>
        </w:rPr>
      </w:pPr>
      <w:r>
        <w:rPr>
          <w:rFonts w:eastAsia="TimesSimSun"/>
          <w:b/>
          <w:bCs/>
          <w:szCs w:val="24"/>
        </w:rPr>
        <w:t xml:space="preserve">Transportability of the Hazard Ratio: </w:t>
      </w:r>
      <w:r>
        <w:rPr>
          <w:rFonts w:eastAsia="TimesSimSun"/>
          <w:szCs w:val="24"/>
        </w:rPr>
        <w:t xml:space="preserve">We assumed that the relative risk reduction (HR = 0.80) observed in the SELECT trial population is generalizable (transportable) to our primary prevention target population. </w:t>
      </w:r>
    </w:p>
    <w:p w14:paraId="7121C19B">
      <w:pPr>
        <w:numPr>
          <w:ilvl w:val="0"/>
          <w:numId w:val="12"/>
        </w:numPr>
        <w:spacing w:line="480" w:lineRule="auto"/>
        <w:ind w:firstLineChars="0"/>
        <w:rPr>
          <w:rFonts w:eastAsia="TimesSimSun"/>
          <w:szCs w:val="24"/>
        </w:rPr>
      </w:pPr>
      <w:r>
        <w:rPr>
          <w:rFonts w:eastAsia="TimesSimSun"/>
          <w:b/>
          <w:bCs/>
          <w:szCs w:val="24"/>
        </w:rPr>
        <w:t>Constant Proportional Hazards:</w:t>
      </w:r>
      <w:r>
        <w:rPr>
          <w:rFonts w:eastAsia="TimesSimSun"/>
          <w:szCs w:val="24"/>
        </w:rPr>
        <w:t xml:space="preserve"> The model assumes that the relative treatment effect, as captured by the HR, remains constant across the entire follow-up period (from baseline to the terminal age of 95).</w:t>
      </w:r>
    </w:p>
    <w:p w14:paraId="370D3FAF">
      <w:pPr>
        <w:numPr>
          <w:ilvl w:val="0"/>
          <w:numId w:val="12"/>
        </w:numPr>
        <w:spacing w:line="480" w:lineRule="auto"/>
        <w:ind w:firstLineChars="0"/>
        <w:rPr>
          <w:rFonts w:eastAsia="TimesSimSun"/>
          <w:szCs w:val="24"/>
        </w:rPr>
      </w:pPr>
      <w:r>
        <w:rPr>
          <w:rFonts w:eastAsia="TimesSimSun"/>
          <w:b/>
          <w:bCs/>
          <w:szCs w:val="24"/>
        </w:rPr>
        <w:t>Idealized Treatment Scenario:</w:t>
      </w:r>
      <w:r>
        <w:rPr>
          <w:rFonts w:eastAsia="TimesSimSun"/>
          <w:szCs w:val="24"/>
        </w:rPr>
        <w:t xml:space="preserve"> The model implicitly assumes perfect adherence to and persistence with therapy throughout the simulation period. This represents an ideal "as-treated" scenario. Consequently, the projected benefits should be interpreted as the maximum potential gain under optimal conditions; real-world effectiveness may be attenuated by non-adherence.</w:t>
      </w:r>
    </w:p>
    <w:p w14:paraId="1250F777">
      <w:pPr>
        <w:numPr>
          <w:ilvl w:val="0"/>
          <w:numId w:val="12"/>
        </w:numPr>
        <w:spacing w:line="480" w:lineRule="auto"/>
        <w:ind w:firstLineChars="0"/>
        <w:rPr>
          <w:rFonts w:eastAsia="TimesSimSun"/>
          <w:szCs w:val="24"/>
        </w:rPr>
      </w:pPr>
      <w:r>
        <w:rPr>
          <w:rFonts w:eastAsia="TimesSimSun"/>
          <w:b/>
          <w:bCs/>
          <w:szCs w:val="24"/>
        </w:rPr>
        <w:t>No Effect on Competing Risks:</w:t>
      </w:r>
      <w:r>
        <w:rPr>
          <w:rFonts w:eastAsia="TimesSimSun"/>
          <w:szCs w:val="24"/>
        </w:rPr>
        <w:t xml:space="preserve"> For model parsimony, we assumed that semaglutide treatment does not independently alter the hazard of non-CVD death. Although pleiotropic effects of GLP-1 receptor agonists on non-CVD mortality have been hypothesized, robust evidence to precisely quantify this effect is limited. By treating non-CVD death as a censoring event in this specific analysis, the resulting RMST estimate is a direct measure of the gain in years lived free of CVD, conditional on survival from other causes.</w:t>
      </w:r>
    </w:p>
    <w:p w14:paraId="10EC4E06">
      <w:pPr>
        <w:spacing w:line="480" w:lineRule="auto"/>
        <w:ind w:firstLine="0" w:firstLineChars="0"/>
        <w:rPr>
          <w:rFonts w:eastAsia="TimesSimSun"/>
          <w:b/>
          <w:bCs/>
          <w:szCs w:val="24"/>
        </w:rPr>
      </w:pPr>
      <w:r>
        <w:rPr>
          <w:rFonts w:eastAsia="TimesSimSun"/>
          <w:b/>
          <w:bCs/>
          <w:szCs w:val="24"/>
        </w:rPr>
        <w:t>Appendix 7 Detailed Methodology for National-Level Projections</w:t>
      </w:r>
    </w:p>
    <w:p w14:paraId="684FA1F0">
      <w:pPr>
        <w:spacing w:line="480" w:lineRule="auto"/>
        <w:ind w:firstLine="0" w:firstLineChars="0"/>
        <w:rPr>
          <w:rFonts w:eastAsia="TimesSimSun"/>
          <w:szCs w:val="24"/>
        </w:rPr>
      </w:pPr>
      <w:r>
        <w:rPr>
          <w:rFonts w:eastAsia="TimesSimSun"/>
          <w:szCs w:val="24"/>
        </w:rPr>
        <w:t>To translate our individual-level findings into public health impact, we used cross-sectional data to project, at the national level, both the number of individuals eligible for semaglutide and the number of avertable CVD events.</w:t>
      </w:r>
    </w:p>
    <w:p w14:paraId="2690B303">
      <w:pPr>
        <w:spacing w:line="480" w:lineRule="auto"/>
        <w:ind w:firstLine="0" w:firstLineChars="0"/>
        <w:rPr>
          <w:rFonts w:eastAsia="TimesSimSun"/>
          <w:b/>
          <w:bCs/>
          <w:szCs w:val="24"/>
        </w:rPr>
      </w:pPr>
      <w:r>
        <w:rPr>
          <w:rFonts w:eastAsia="TimesSimSun"/>
          <w:b/>
          <w:bCs/>
          <w:szCs w:val="24"/>
        </w:rPr>
        <w:t>1. Data Sources</w:t>
      </w:r>
    </w:p>
    <w:p w14:paraId="750874A1">
      <w:pPr>
        <w:spacing w:line="480" w:lineRule="auto"/>
        <w:ind w:firstLine="0" w:firstLineChars="0"/>
        <w:rPr>
          <w:rFonts w:eastAsia="TimesSimSun"/>
          <w:szCs w:val="24"/>
        </w:rPr>
      </w:pPr>
      <w:r>
        <w:rPr>
          <w:rFonts w:eastAsia="TimesSimSun"/>
          <w:szCs w:val="24"/>
        </w:rPr>
        <w:t>The projection model required three key inputs for each country:</w:t>
      </w:r>
    </w:p>
    <w:p w14:paraId="606F291E">
      <w:pPr>
        <w:pStyle w:val="81"/>
        <w:numPr>
          <w:ilvl w:val="0"/>
          <w:numId w:val="13"/>
        </w:numPr>
        <w:spacing w:line="480" w:lineRule="auto"/>
        <w:ind w:firstLineChars="0"/>
        <w:rPr>
          <w:rFonts w:eastAsia="TimesSimSun"/>
          <w:szCs w:val="24"/>
        </w:rPr>
      </w:pPr>
      <w:r>
        <w:rPr>
          <w:rFonts w:eastAsia="TimesSimSun"/>
          <w:szCs w:val="24"/>
        </w:rPr>
        <w:t>Population Demographics: Age-stratified national population counts for each year of age from 50 to 95 were obtained from the United Nations World Population Prospects (WPP-2024 version).</w:t>
      </w:r>
    </w:p>
    <w:p w14:paraId="23893BA4">
      <w:pPr>
        <w:pStyle w:val="81"/>
        <w:numPr>
          <w:ilvl w:val="0"/>
          <w:numId w:val="13"/>
        </w:numPr>
        <w:spacing w:line="480" w:lineRule="auto"/>
        <w:ind w:firstLineChars="0"/>
        <w:rPr>
          <w:rFonts w:eastAsia="TimesSimSun"/>
          <w:szCs w:val="24"/>
        </w:rPr>
      </w:pPr>
      <w:r>
        <w:rPr>
          <w:rFonts w:eastAsia="TimesSimSun"/>
          <w:szCs w:val="24"/>
        </w:rPr>
        <w:t>Prevalence of Eligibility for Semaglutide Therapy: Country-specific, age-specific prevalence of eligibility for semaglutide therapy was estimated from nationally representative health surveys.</w:t>
      </w:r>
    </w:p>
    <w:p w14:paraId="3C03C6AF">
      <w:pPr>
        <w:pStyle w:val="81"/>
        <w:numPr>
          <w:ilvl w:val="0"/>
          <w:numId w:val="13"/>
        </w:numPr>
        <w:spacing w:line="480" w:lineRule="auto"/>
        <w:ind w:firstLineChars="0"/>
        <w:rPr>
          <w:rFonts w:eastAsia="TimesSimSun"/>
          <w:szCs w:val="24"/>
        </w:rPr>
      </w:pPr>
      <w:r>
        <w:rPr>
          <w:rFonts w:eastAsia="TimesSimSun"/>
          <w:szCs w:val="24"/>
        </w:rPr>
        <w:t>Age-Specific Absolute Risk Reduction (ARR): The ARR attributable to semaglutide was derived directly from the survival functions estimated in our primary individual-level counterfactual analysis.</w:t>
      </w:r>
    </w:p>
    <w:p w14:paraId="73B11A92">
      <w:pPr>
        <w:spacing w:line="480" w:lineRule="auto"/>
        <w:ind w:firstLine="0" w:firstLineChars="0"/>
        <w:rPr>
          <w:rFonts w:eastAsia="TimesSimSun"/>
          <w:b/>
          <w:bCs/>
          <w:szCs w:val="24"/>
        </w:rPr>
      </w:pPr>
      <w:r>
        <w:rPr>
          <w:rFonts w:eastAsia="TimesSimSun"/>
          <w:b/>
          <w:bCs/>
          <w:szCs w:val="24"/>
        </w:rPr>
        <w:t>2. Projection of Eligible Population Size and Avertable Events</w:t>
      </w:r>
    </w:p>
    <w:p w14:paraId="57FE4382">
      <w:pPr>
        <w:spacing w:line="480" w:lineRule="auto"/>
        <w:ind w:firstLine="0" w:firstLineChars="0"/>
        <w:rPr>
          <w:rFonts w:eastAsia="TimesSimSun"/>
          <w:szCs w:val="24"/>
        </w:rPr>
      </w:pPr>
      <w:r>
        <w:rPr>
          <w:rFonts w:eastAsia="TimesSimSun"/>
          <w:szCs w:val="24"/>
        </w:rPr>
        <w:t>The projection for each country was conducted through the following sequential, age-stratified process:</w:t>
      </w:r>
    </w:p>
    <w:p w14:paraId="403A0160">
      <w:pPr>
        <w:spacing w:line="480" w:lineRule="auto"/>
        <w:ind w:firstLine="0" w:firstLineChars="0"/>
        <w:rPr>
          <w:rFonts w:eastAsia="TimesSimSun"/>
          <w:b/>
          <w:bCs/>
          <w:szCs w:val="24"/>
        </w:rPr>
      </w:pPr>
      <w:r>
        <w:rPr>
          <w:rFonts w:eastAsia="TimesSimSun"/>
          <w:b/>
          <w:bCs/>
          <w:szCs w:val="24"/>
        </w:rPr>
        <w:t>Step 1: Estimation of the Eligible Population:</w:t>
      </w:r>
    </w:p>
    <w:p w14:paraId="3B0BFBB2">
      <w:pPr>
        <w:spacing w:line="480" w:lineRule="auto"/>
        <w:ind w:firstLine="0" w:firstLineChars="0"/>
        <w:rPr>
          <w:rFonts w:eastAsia="TimesSimSun"/>
          <w:szCs w:val="24"/>
        </w:rPr>
      </w:pPr>
      <w:r>
        <w:rPr>
          <w:rFonts w:eastAsia="TimesSimSun"/>
          <w:szCs w:val="24"/>
        </w:rPr>
        <w:t>The estimation of the total eligible population involved a multi-step process to extrapolate from the survey sample to the national level.</w:t>
      </w:r>
    </w:p>
    <w:p w14:paraId="102D2858">
      <w:pPr>
        <w:spacing w:line="480" w:lineRule="auto"/>
        <w:ind w:firstLine="0" w:firstLineChars="0"/>
        <w:rPr>
          <w:rFonts w:eastAsia="TimesSimSun"/>
          <w:szCs w:val="24"/>
        </w:rPr>
      </w:pPr>
      <w:r>
        <w:rPr>
          <w:rFonts w:eastAsia="TimesSimSun"/>
          <w:szCs w:val="24"/>
        </w:rPr>
        <w:t>First, using the individual-level data from each country's health survey, we calculated the prevalence of eligibility for semaglutide therapy for each single year of age (a) from 50 to 95. To account for the complex sampling designs and to ensure the estimates were nationally representative, we applied the specific survey weights designed for the subsample of participants who underwent physical measurements (anthropometry).</w:t>
      </w:r>
    </w:p>
    <w:p w14:paraId="4E113409">
      <w:pPr>
        <w:spacing w:line="480" w:lineRule="auto"/>
        <w:ind w:firstLine="0" w:firstLineChars="0"/>
        <w:rPr>
          <w:rFonts w:eastAsia="TimesSimSun"/>
          <w:szCs w:val="24"/>
        </w:rPr>
      </w:pPr>
      <w:r>
        <w:rPr>
          <w:rFonts w:eastAsia="TimesSimSun"/>
          <w:szCs w:val="24"/>
        </w:rPr>
        <w:t>Next, to obtain the absolute number of eligible individuals at each age, N(a), these weighted prevalence estimates were post-calibrated to the corresponding national population counts from the United Nations World Population Prospects(wpp 2024 version). The total eligible population for the country was then calculated by summing N(a) across all age strata from 50 to 95.</w:t>
      </w:r>
    </w:p>
    <w:p w14:paraId="5EBBFC01">
      <w:pPr>
        <w:spacing w:line="480" w:lineRule="auto"/>
        <w:ind w:firstLine="0" w:firstLineChars="0"/>
        <w:rPr>
          <w:rFonts w:eastAsia="TimesSimSun"/>
          <w:b/>
          <w:bCs/>
          <w:szCs w:val="24"/>
        </w:rPr>
      </w:pPr>
      <w:r>
        <w:rPr>
          <w:rFonts w:eastAsia="TimesSimSun"/>
          <w:b/>
          <w:bCs/>
          <w:szCs w:val="24"/>
        </w:rPr>
        <w:t>Step 2: Projection of Avertable Events:</w:t>
      </w:r>
    </w:p>
    <w:p w14:paraId="54E54806">
      <w:pPr>
        <w:spacing w:line="480" w:lineRule="auto"/>
        <w:ind w:firstLine="0" w:firstLineChars="0"/>
        <w:rPr>
          <w:rFonts w:eastAsia="TimesSimSun"/>
          <w:szCs w:val="24"/>
        </w:rPr>
      </w:pPr>
      <w:r>
        <w:rPr>
          <w:rFonts w:eastAsia="TimesSimSun"/>
          <w:szCs w:val="24"/>
        </w:rPr>
        <w:t>The total number of potentially avertable CVD events was calculated. For each age stratum a, the number of avertable events was calculated by multiplying the eligible population, N(a), by their corresponding age-specific absolute risk reduction, ARR(a):</w:t>
      </w:r>
    </w:p>
    <w:p w14:paraId="615565AE">
      <w:pPr>
        <w:spacing w:line="20" w:lineRule="atLeast"/>
        <w:ind w:firstLine="0" w:firstLineChars="0"/>
        <w:rPr>
          <w:rFonts w:eastAsia="TimesSimSun"/>
          <w:szCs w:val="24"/>
        </w:rPr>
      </w:pPr>
      <m:oMathPara>
        <m:oMath>
          <m:sSub>
            <m:sSubPr>
              <m:ctrlPr>
                <w:rPr>
                  <w:rFonts w:ascii="Cambria Math" w:hAnsi="Cambria Math" w:eastAsia="TimesSimSun"/>
                  <w:i/>
                  <w:szCs w:val="24"/>
                </w:rPr>
              </m:ctrlPr>
            </m:sSubPr>
            <m:e>
              <m:r>
                <m:rPr/>
                <w:rPr>
                  <w:rFonts w:ascii="Cambria Math" w:hAnsi="Cambria Math" w:eastAsia="TimesSimSun"/>
                  <w:szCs w:val="24"/>
                </w:rPr>
                <m:t>Avertable Events</m:t>
              </m:r>
              <m:ctrlPr>
                <w:rPr>
                  <w:rFonts w:ascii="Cambria Math" w:hAnsi="Cambria Math" w:eastAsia="TimesSimSun"/>
                  <w:i/>
                  <w:szCs w:val="24"/>
                </w:rPr>
              </m:ctrlPr>
            </m:e>
            <m:sub>
              <m:d>
                <m:dPr>
                  <m:ctrlPr>
                    <w:rPr>
                      <w:rFonts w:ascii="Cambria Math" w:hAnsi="Cambria Math" w:eastAsia="TimesSimSun"/>
                      <w:i/>
                      <w:szCs w:val="24"/>
                    </w:rPr>
                  </m:ctrlPr>
                </m:dPr>
                <m:e>
                  <m:r>
                    <m:rPr/>
                    <w:rPr>
                      <w:rFonts w:ascii="Cambria Math" w:hAnsi="Cambria Math" w:eastAsia="TimesSimSun"/>
                      <w:szCs w:val="24"/>
                    </w:rPr>
                    <m:t>a</m:t>
                  </m:r>
                  <m:ctrlPr>
                    <w:rPr>
                      <w:rFonts w:ascii="Cambria Math" w:hAnsi="Cambria Math" w:eastAsia="TimesSimSun"/>
                      <w:i/>
                      <w:szCs w:val="24"/>
                    </w:rPr>
                  </m:ctrlPr>
                </m:e>
              </m:d>
              <m:r>
                <m:rPr/>
                <w:rPr>
                  <w:rFonts w:ascii="Cambria Math" w:hAnsi="Cambria Math" w:eastAsia="TimesSimSun"/>
                  <w:szCs w:val="24"/>
                </w:rPr>
                <m:t xml:space="preserve"> </m:t>
              </m:r>
              <m:ctrlPr>
                <w:rPr>
                  <w:rFonts w:ascii="Cambria Math" w:hAnsi="Cambria Math" w:eastAsia="TimesSimSun"/>
                  <w:i/>
                  <w:szCs w:val="24"/>
                </w:rPr>
              </m:ctrlPr>
            </m:sub>
          </m:sSub>
          <m:r>
            <m:rPr/>
            <w:rPr>
              <w:rFonts w:ascii="Cambria Math" w:hAnsi="Cambria Math" w:eastAsia="TimesSimSun"/>
              <w:szCs w:val="24"/>
            </w:rPr>
            <m:t>=</m:t>
          </m:r>
          <m:sSub>
            <m:sSubPr>
              <m:ctrlPr>
                <w:rPr>
                  <w:rFonts w:ascii="Cambria Math" w:hAnsi="Cambria Math" w:eastAsia="TimesSimSun"/>
                  <w:i/>
                  <w:szCs w:val="24"/>
                </w:rPr>
              </m:ctrlPr>
            </m:sSubPr>
            <m:e>
              <m:r>
                <m:rPr/>
                <w:rPr>
                  <w:rFonts w:ascii="Cambria Math" w:hAnsi="Cambria Math" w:eastAsia="TimesSimSun"/>
                  <w:szCs w:val="24"/>
                </w:rPr>
                <m:t>N</m:t>
              </m:r>
              <m:ctrlPr>
                <w:rPr>
                  <w:rFonts w:ascii="Cambria Math" w:hAnsi="Cambria Math" w:eastAsia="TimesSimSun"/>
                  <w:i/>
                  <w:szCs w:val="24"/>
                </w:rPr>
              </m:ctrlPr>
            </m:e>
            <m:sub>
              <m:r>
                <m:rPr/>
                <w:rPr>
                  <w:rFonts w:ascii="Cambria Math" w:hAnsi="Cambria Math" w:eastAsia="TimesSimSun"/>
                  <w:szCs w:val="24"/>
                </w:rPr>
                <m:t>(a)</m:t>
              </m:r>
              <m:ctrlPr>
                <w:rPr>
                  <w:rFonts w:ascii="Cambria Math" w:hAnsi="Cambria Math" w:eastAsia="TimesSimSun"/>
                  <w:i/>
                  <w:szCs w:val="24"/>
                </w:rPr>
              </m:ctrlPr>
            </m:sub>
          </m:sSub>
          <m:r>
            <m:rPr/>
            <w:rPr>
              <w:rFonts w:ascii="Cambria Math" w:hAnsi="Cambria Math" w:eastAsia="TimesSimSun"/>
              <w:szCs w:val="24"/>
            </w:rPr>
            <m:t xml:space="preserve"> ×</m:t>
          </m:r>
          <m:sSub>
            <m:sSubPr>
              <m:ctrlPr>
                <w:rPr>
                  <w:rFonts w:ascii="Cambria Math" w:hAnsi="Cambria Math" w:eastAsia="TimesSimSun"/>
                  <w:i/>
                  <w:szCs w:val="24"/>
                </w:rPr>
              </m:ctrlPr>
            </m:sSubPr>
            <m:e>
              <m:r>
                <m:rPr/>
                <w:rPr>
                  <w:rFonts w:ascii="Cambria Math" w:hAnsi="Cambria Math" w:eastAsia="TimesSimSun"/>
                  <w:szCs w:val="24"/>
                </w:rPr>
                <m:t>ARR</m:t>
              </m:r>
              <m:ctrlPr>
                <w:rPr>
                  <w:rFonts w:ascii="Cambria Math" w:hAnsi="Cambria Math" w:eastAsia="TimesSimSun"/>
                  <w:i/>
                  <w:szCs w:val="24"/>
                </w:rPr>
              </m:ctrlPr>
            </m:e>
            <m:sub>
              <m:r>
                <m:rPr/>
                <w:rPr>
                  <w:rFonts w:ascii="Cambria Math" w:hAnsi="Cambria Math" w:eastAsia="TimesSimSun"/>
                  <w:szCs w:val="24"/>
                </w:rPr>
                <m:t>(a)</m:t>
              </m:r>
              <m:ctrlPr>
                <w:rPr>
                  <w:rFonts w:ascii="Cambria Math" w:hAnsi="Cambria Math" w:eastAsia="TimesSimSun"/>
                  <w:i/>
                  <w:szCs w:val="24"/>
                </w:rPr>
              </m:ctrlPr>
            </m:sub>
          </m:sSub>
        </m:oMath>
      </m:oMathPara>
    </w:p>
    <w:p w14:paraId="1403931E">
      <w:pPr>
        <w:spacing w:line="20" w:lineRule="atLeast"/>
        <w:ind w:firstLine="0" w:firstLineChars="0"/>
        <w:rPr>
          <w:rFonts w:eastAsia="TimesSimSun"/>
          <w:szCs w:val="24"/>
        </w:rPr>
      </w:pPr>
    </w:p>
    <w:p w14:paraId="08DBDE5B">
      <w:pPr>
        <w:spacing w:line="480" w:lineRule="auto"/>
        <w:ind w:firstLine="0" w:firstLineChars="0"/>
        <w:rPr>
          <w:rFonts w:eastAsia="TimesSimSun"/>
          <w:szCs w:val="24"/>
        </w:rPr>
      </w:pPr>
      <w:r>
        <w:rPr>
          <w:rFonts w:eastAsia="TimesSimSun"/>
          <w:szCs w:val="24"/>
        </w:rPr>
        <w:t>The age-specific ARR is defined as the difference in the conditional probability of remaining CVD-free until age 95 between the Pharmaceutical treatment and no-treatment scenarios:</w:t>
      </w:r>
    </w:p>
    <w:p w14:paraId="3785BDEA">
      <w:pPr>
        <w:spacing w:line="480" w:lineRule="auto"/>
        <w:ind w:firstLine="0" w:firstLineChars="0"/>
        <w:rPr>
          <w:rFonts w:eastAsia="TimesSimSun"/>
          <w:szCs w:val="24"/>
        </w:rPr>
      </w:pPr>
      <m:oMathPara>
        <m:oMath>
          <m:sSub>
            <m:sSubPr>
              <m:ctrlPr>
                <w:rPr>
                  <w:rFonts w:ascii="Cambria Math" w:hAnsi="Cambria Math" w:eastAsia="TimesSimSun"/>
                  <w:i/>
                  <w:szCs w:val="24"/>
                </w:rPr>
              </m:ctrlPr>
            </m:sSubPr>
            <m:e>
              <m:r>
                <m:rPr/>
                <w:rPr>
                  <w:rFonts w:ascii="Cambria Math" w:hAnsi="Cambria Math" w:eastAsia="TimesSimSun"/>
                  <w:szCs w:val="24"/>
                </w:rPr>
                <m:t>ARR</m:t>
              </m:r>
              <m:ctrlPr>
                <w:rPr>
                  <w:rFonts w:ascii="Cambria Math" w:hAnsi="Cambria Math" w:eastAsia="TimesSimSun"/>
                  <w:i/>
                  <w:szCs w:val="24"/>
                </w:rPr>
              </m:ctrlPr>
            </m:e>
            <m:sub>
              <m:d>
                <m:dPr>
                  <m:ctrlPr>
                    <w:rPr>
                      <w:rFonts w:ascii="Cambria Math" w:hAnsi="Cambria Math" w:eastAsia="TimesSimSun"/>
                      <w:i/>
                      <w:szCs w:val="24"/>
                    </w:rPr>
                  </m:ctrlPr>
                </m:dPr>
                <m:e>
                  <m:r>
                    <m:rPr/>
                    <w:rPr>
                      <w:rFonts w:ascii="Cambria Math" w:hAnsi="Cambria Math" w:eastAsia="TimesSimSun"/>
                      <w:szCs w:val="24"/>
                    </w:rPr>
                    <m:t>a</m:t>
                  </m:r>
                  <m:ctrlPr>
                    <w:rPr>
                      <w:rFonts w:ascii="Cambria Math" w:hAnsi="Cambria Math" w:eastAsia="TimesSimSun"/>
                      <w:i/>
                      <w:szCs w:val="24"/>
                    </w:rPr>
                  </m:ctrlPr>
                </m:e>
              </m:d>
              <m:r>
                <m:rPr/>
                <w:rPr>
                  <w:rFonts w:ascii="Cambria Math" w:hAnsi="Cambria Math" w:eastAsia="TimesSimSun"/>
                  <w:szCs w:val="24"/>
                </w:rPr>
                <m:t xml:space="preserve"> </m:t>
              </m:r>
              <m:ctrlPr>
                <w:rPr>
                  <w:rFonts w:ascii="Cambria Math" w:hAnsi="Cambria Math" w:eastAsia="TimesSimSun"/>
                  <w:i/>
                  <w:szCs w:val="24"/>
                </w:rPr>
              </m:ctrlPr>
            </m:sub>
          </m:sSub>
          <m:r>
            <m:rPr/>
            <w:rPr>
              <w:rFonts w:ascii="Cambria Math" w:hAnsi="Cambria Math" w:eastAsia="TimesSimSun"/>
              <w:szCs w:val="24"/>
            </w:rPr>
            <m:t xml:space="preserve">= </m:t>
          </m:r>
          <m:f>
            <m:fPr>
              <m:ctrlPr>
                <w:rPr>
                  <w:rFonts w:ascii="Cambria Math" w:hAnsi="Cambria Math" w:eastAsia="TimesSimSun"/>
                  <w:i/>
                  <w:szCs w:val="24"/>
                </w:rPr>
              </m:ctrlPr>
            </m:fPr>
            <m:num>
              <m:sSub>
                <m:sSubPr>
                  <m:ctrlPr>
                    <w:rPr>
                      <w:rFonts w:ascii="Cambria Math" w:hAnsi="Cambria Math" w:eastAsia="TimesSimSun"/>
                      <w:i/>
                      <w:szCs w:val="24"/>
                    </w:rPr>
                  </m:ctrlPr>
                </m:sSubPr>
                <m:e>
                  <m:r>
                    <m:rPr/>
                    <w:rPr>
                      <w:rFonts w:ascii="Cambria Math" w:hAnsi="Cambria Math" w:eastAsia="TimesSimSun"/>
                      <w:szCs w:val="24"/>
                    </w:rPr>
                    <m:t>S</m:t>
                  </m:r>
                  <m:ctrlPr>
                    <w:rPr>
                      <w:rFonts w:ascii="Cambria Math" w:hAnsi="Cambria Math" w:eastAsia="TimesSimSun"/>
                      <w:i/>
                      <w:szCs w:val="24"/>
                    </w:rPr>
                  </m:ctrlPr>
                </m:e>
                <m:sub>
                  <m:r>
                    <m:rPr/>
                    <w:rPr>
                      <w:rFonts w:ascii="Cambria Math" w:hAnsi="Cambria Math" w:eastAsia="TimesSimSun"/>
                      <w:szCs w:val="24"/>
                    </w:rPr>
                    <m:t>treatment(95)</m:t>
                  </m:r>
                  <m:ctrlPr>
                    <w:rPr>
                      <w:rFonts w:ascii="Cambria Math" w:hAnsi="Cambria Math" w:eastAsia="TimesSimSun"/>
                      <w:i/>
                      <w:szCs w:val="24"/>
                    </w:rPr>
                  </m:ctrlPr>
                </m:sub>
              </m:sSub>
              <m:ctrlPr>
                <w:rPr>
                  <w:rFonts w:ascii="Cambria Math" w:hAnsi="Cambria Math" w:eastAsia="TimesSimSun"/>
                  <w:i/>
                  <w:szCs w:val="24"/>
                </w:rPr>
              </m:ctrlPr>
            </m:num>
            <m:den>
              <m:sSub>
                <m:sSubPr>
                  <m:ctrlPr>
                    <w:rPr>
                      <w:rFonts w:ascii="Cambria Math" w:hAnsi="Cambria Math" w:eastAsia="TimesSimSun"/>
                      <w:i/>
                      <w:szCs w:val="24"/>
                    </w:rPr>
                  </m:ctrlPr>
                </m:sSubPr>
                <m:e>
                  <m:r>
                    <m:rPr/>
                    <w:rPr>
                      <w:rFonts w:ascii="Cambria Math" w:hAnsi="Cambria Math" w:eastAsia="TimesSimSun"/>
                      <w:szCs w:val="24"/>
                    </w:rPr>
                    <m:t>S</m:t>
                  </m:r>
                  <m:ctrlPr>
                    <w:rPr>
                      <w:rFonts w:ascii="Cambria Math" w:hAnsi="Cambria Math" w:eastAsia="TimesSimSun"/>
                      <w:i/>
                      <w:szCs w:val="24"/>
                    </w:rPr>
                  </m:ctrlPr>
                </m:e>
                <m:sub>
                  <m:r>
                    <m:rPr/>
                    <w:rPr>
                      <w:rFonts w:ascii="Cambria Math" w:hAnsi="Cambria Math" w:eastAsia="TimesSimSun"/>
                      <w:szCs w:val="24"/>
                    </w:rPr>
                    <m:t>treatment(a)</m:t>
                  </m:r>
                  <m:ctrlPr>
                    <w:rPr>
                      <w:rFonts w:ascii="Cambria Math" w:hAnsi="Cambria Math" w:eastAsia="TimesSimSun"/>
                      <w:i/>
                      <w:szCs w:val="24"/>
                    </w:rPr>
                  </m:ctrlPr>
                </m:sub>
              </m:sSub>
              <m:ctrlPr>
                <w:rPr>
                  <w:rFonts w:ascii="Cambria Math" w:hAnsi="Cambria Math" w:eastAsia="TimesSimSun"/>
                  <w:i/>
                  <w:szCs w:val="24"/>
                </w:rPr>
              </m:ctrlPr>
            </m:den>
          </m:f>
          <m:r>
            <m:rPr/>
            <w:rPr>
              <w:rFonts w:ascii="Cambria Math" w:hAnsi="Cambria Math" w:eastAsia="TimesSimSun"/>
              <w:szCs w:val="24"/>
            </w:rPr>
            <m:t xml:space="preserve">− </m:t>
          </m:r>
          <m:f>
            <m:fPr>
              <m:ctrlPr>
                <w:rPr>
                  <w:rFonts w:ascii="Cambria Math" w:hAnsi="Cambria Math" w:eastAsia="TimesSimSun"/>
                  <w:i/>
                  <w:szCs w:val="24"/>
                </w:rPr>
              </m:ctrlPr>
            </m:fPr>
            <m:num>
              <m:sSub>
                <m:sSubPr>
                  <m:ctrlPr>
                    <w:rPr>
                      <w:rFonts w:ascii="Cambria Math" w:hAnsi="Cambria Math" w:eastAsia="TimesSimSun"/>
                      <w:i/>
                      <w:szCs w:val="24"/>
                    </w:rPr>
                  </m:ctrlPr>
                </m:sSubPr>
                <m:e>
                  <m:r>
                    <m:rPr/>
                    <w:rPr>
                      <w:rFonts w:ascii="Cambria Math" w:hAnsi="Cambria Math" w:eastAsia="TimesSimSun"/>
                      <w:szCs w:val="24"/>
                    </w:rPr>
                    <m:t>S</m:t>
                  </m:r>
                  <m:ctrlPr>
                    <w:rPr>
                      <w:rFonts w:ascii="Cambria Math" w:hAnsi="Cambria Math" w:eastAsia="TimesSimSun"/>
                      <w:i/>
                      <w:szCs w:val="24"/>
                    </w:rPr>
                  </m:ctrlPr>
                </m:e>
                <m:sub>
                  <m:r>
                    <m:rPr/>
                    <w:rPr>
                      <w:rFonts w:ascii="Cambria Math" w:hAnsi="Cambria Math" w:eastAsia="TimesSimSun"/>
                      <w:szCs w:val="24"/>
                    </w:rPr>
                    <m:t>no−treatment(95)</m:t>
                  </m:r>
                  <m:ctrlPr>
                    <w:rPr>
                      <w:rFonts w:ascii="Cambria Math" w:hAnsi="Cambria Math" w:eastAsia="TimesSimSun"/>
                      <w:i/>
                      <w:szCs w:val="24"/>
                    </w:rPr>
                  </m:ctrlPr>
                </m:sub>
              </m:sSub>
              <m:ctrlPr>
                <w:rPr>
                  <w:rFonts w:ascii="Cambria Math" w:hAnsi="Cambria Math" w:eastAsia="TimesSimSun"/>
                  <w:i/>
                  <w:szCs w:val="24"/>
                </w:rPr>
              </m:ctrlPr>
            </m:num>
            <m:den>
              <m:sSub>
                <m:sSubPr>
                  <m:ctrlPr>
                    <w:rPr>
                      <w:rFonts w:ascii="Cambria Math" w:hAnsi="Cambria Math" w:eastAsia="TimesSimSun"/>
                      <w:i/>
                      <w:szCs w:val="24"/>
                    </w:rPr>
                  </m:ctrlPr>
                </m:sSubPr>
                <m:e>
                  <m:r>
                    <m:rPr/>
                    <w:rPr>
                      <w:rFonts w:ascii="Cambria Math" w:hAnsi="Cambria Math" w:eastAsia="TimesSimSun"/>
                      <w:szCs w:val="24"/>
                    </w:rPr>
                    <m:t>S</m:t>
                  </m:r>
                  <m:ctrlPr>
                    <w:rPr>
                      <w:rFonts w:ascii="Cambria Math" w:hAnsi="Cambria Math" w:eastAsia="TimesSimSun"/>
                      <w:i/>
                      <w:szCs w:val="24"/>
                    </w:rPr>
                  </m:ctrlPr>
                </m:e>
                <m:sub>
                  <m:r>
                    <m:rPr/>
                    <w:rPr>
                      <w:rFonts w:ascii="Cambria Math" w:hAnsi="Cambria Math" w:eastAsia="TimesSimSun"/>
                      <w:szCs w:val="24"/>
                    </w:rPr>
                    <m:t>no−treatment(a)</m:t>
                  </m:r>
                  <m:ctrlPr>
                    <w:rPr>
                      <w:rFonts w:ascii="Cambria Math" w:hAnsi="Cambria Math" w:eastAsia="TimesSimSun"/>
                      <w:i/>
                      <w:szCs w:val="24"/>
                    </w:rPr>
                  </m:ctrlPr>
                </m:sub>
              </m:sSub>
              <m:ctrlPr>
                <w:rPr>
                  <w:rFonts w:ascii="Cambria Math" w:hAnsi="Cambria Math" w:eastAsia="TimesSimSun"/>
                  <w:i/>
                  <w:szCs w:val="24"/>
                </w:rPr>
              </m:ctrlPr>
            </m:den>
          </m:f>
        </m:oMath>
      </m:oMathPara>
    </w:p>
    <w:p w14:paraId="451EBE6E">
      <w:pPr>
        <w:spacing w:line="480" w:lineRule="auto"/>
        <w:ind w:firstLine="0" w:firstLineChars="0"/>
        <w:rPr>
          <w:szCs w:val="24"/>
          <w14:ligatures w14:val="none"/>
        </w:rPr>
      </w:pPr>
      <w:r>
        <w:rPr>
          <w:szCs w:val="24"/>
          <w14:ligatures w14:val="none"/>
        </w:rPr>
        <w:t>where S(t) represents the probability of remaining free of CVD at age t.</w:t>
      </w:r>
    </w:p>
    <w:p w14:paraId="5A1B4E62">
      <w:pPr>
        <w:spacing w:line="480" w:lineRule="auto"/>
        <w:ind w:firstLine="0" w:firstLineChars="0"/>
        <w:rPr>
          <w:szCs w:val="24"/>
          <w14:ligatures w14:val="none"/>
        </w:rPr>
      </w:pPr>
      <w:r>
        <w:rPr>
          <w:szCs w:val="24"/>
          <w14:ligatures w14:val="none"/>
        </w:rPr>
        <w:t>The total number of avertable events for the country was then estimated by summing these age-specific results across all strata from 50 to 95:</w:t>
      </w:r>
    </w:p>
    <w:p w14:paraId="469EDE33">
      <w:pPr>
        <w:spacing w:line="480" w:lineRule="auto"/>
        <w:ind w:firstLine="0" w:firstLineChars="0"/>
        <w:rPr>
          <w:rFonts w:eastAsia="TimesSimSun"/>
          <w:szCs w:val="24"/>
        </w:rPr>
      </w:pPr>
      <m:oMathPara>
        <m:oMath>
          <m:r>
            <m:rPr/>
            <w:rPr>
              <w:rFonts w:ascii="Cambria Math" w:hAnsi="Cambria Math" w:eastAsia="TimesSimSun"/>
              <w:szCs w:val="24"/>
            </w:rPr>
            <m:t xml:space="preserve">Total Averable Events= </m:t>
          </m:r>
          <m:nary>
            <m:naryPr>
              <m:chr m:val="∑"/>
              <m:limLoc m:val="undOvr"/>
              <m:ctrlPr>
                <w:rPr>
                  <w:rFonts w:ascii="Cambria Math" w:hAnsi="Cambria Math" w:eastAsia="TimesSimSun"/>
                  <w:i/>
                  <w:szCs w:val="24"/>
                </w:rPr>
              </m:ctrlPr>
            </m:naryPr>
            <m:sub>
              <m:r>
                <m:rPr/>
                <w:rPr>
                  <w:rFonts w:ascii="Cambria Math" w:hAnsi="Cambria Math" w:eastAsia="TimesSimSun"/>
                  <w:szCs w:val="24"/>
                </w:rPr>
                <m:t>a</m:t>
              </m:r>
              <m:ctrlPr>
                <w:rPr>
                  <w:rFonts w:ascii="Cambria Math" w:hAnsi="Cambria Math" w:eastAsia="TimesSimSun"/>
                  <w:i/>
                  <w:szCs w:val="24"/>
                </w:rPr>
              </m:ctrlPr>
            </m:sub>
            <m:sup>
              <m:r>
                <m:rPr/>
                <w:rPr>
                  <w:rFonts w:ascii="Cambria Math" w:hAnsi="Cambria Math" w:eastAsia="TimesSimSun"/>
                  <w:szCs w:val="24"/>
                </w:rPr>
                <m:t>95</m:t>
              </m:r>
              <m:ctrlPr>
                <w:rPr>
                  <w:rFonts w:ascii="Cambria Math" w:hAnsi="Cambria Math" w:eastAsia="TimesSimSun"/>
                  <w:i/>
                  <w:szCs w:val="24"/>
                </w:rPr>
              </m:ctrlPr>
            </m:sup>
            <m:e>
              <m:sSub>
                <m:sSubPr>
                  <m:ctrlPr>
                    <w:rPr>
                      <w:rFonts w:ascii="Cambria Math" w:hAnsi="Cambria Math" w:eastAsia="TimesSimSun"/>
                      <w:i/>
                      <w:szCs w:val="24"/>
                    </w:rPr>
                  </m:ctrlPr>
                </m:sSubPr>
                <m:e>
                  <m:r>
                    <m:rPr/>
                    <w:rPr>
                      <w:rFonts w:ascii="Cambria Math" w:hAnsi="Cambria Math" w:eastAsia="TimesSimSun"/>
                      <w:szCs w:val="24"/>
                    </w:rPr>
                    <m:t>Averable Events</m:t>
                  </m:r>
                  <m:ctrlPr>
                    <w:rPr>
                      <w:rFonts w:ascii="Cambria Math" w:hAnsi="Cambria Math" w:eastAsia="TimesSimSun"/>
                      <w:i/>
                      <w:szCs w:val="24"/>
                    </w:rPr>
                  </m:ctrlPr>
                </m:e>
                <m:sub>
                  <m:r>
                    <m:rPr/>
                    <w:rPr>
                      <w:rFonts w:ascii="Cambria Math" w:hAnsi="Cambria Math" w:eastAsia="TimesSimSun"/>
                      <w:szCs w:val="24"/>
                    </w:rPr>
                    <m:t>(a)</m:t>
                  </m:r>
                  <m:ctrlPr>
                    <w:rPr>
                      <w:rFonts w:ascii="Cambria Math" w:hAnsi="Cambria Math" w:eastAsia="TimesSimSun"/>
                      <w:i/>
                      <w:szCs w:val="24"/>
                    </w:rPr>
                  </m:ctrlPr>
                </m:sub>
              </m:sSub>
              <m:ctrlPr>
                <w:rPr>
                  <w:rFonts w:ascii="Cambria Math" w:hAnsi="Cambria Math" w:eastAsia="TimesSimSun"/>
                  <w:i/>
                  <w:szCs w:val="24"/>
                </w:rPr>
              </m:ctrlPr>
            </m:e>
          </m:nary>
        </m:oMath>
      </m:oMathPara>
    </w:p>
    <w:p w14:paraId="5AC07D5F">
      <w:pPr>
        <w:spacing w:line="20" w:lineRule="atLeast"/>
        <w:ind w:firstLine="0" w:firstLineChars="0"/>
        <w:rPr>
          <w:rFonts w:eastAsia="TimesSimSun"/>
          <w:szCs w:val="24"/>
        </w:rPr>
      </w:pPr>
    </w:p>
    <w:p w14:paraId="1B389F01">
      <w:pPr>
        <w:spacing w:line="20" w:lineRule="atLeast"/>
        <w:ind w:firstLine="0" w:firstLineChars="0"/>
        <w:rPr>
          <w:rFonts w:eastAsia="TimesSimSun"/>
          <w:szCs w:val="24"/>
        </w:rPr>
      </w:pPr>
    </w:p>
    <w:p w14:paraId="2632766C">
      <w:pPr>
        <w:spacing w:line="20" w:lineRule="atLeast"/>
        <w:ind w:firstLine="0" w:firstLineChars="0"/>
        <w:rPr>
          <w:rFonts w:eastAsia="TimesSimSun"/>
          <w:szCs w:val="24"/>
        </w:rPr>
      </w:pPr>
    </w:p>
    <w:p w14:paraId="0BC2E02F">
      <w:pPr>
        <w:spacing w:line="20" w:lineRule="atLeast"/>
        <w:ind w:firstLine="0" w:firstLineChars="0"/>
        <w:rPr>
          <w:rFonts w:eastAsia="TimesSimSun"/>
          <w:szCs w:val="24"/>
        </w:rPr>
      </w:pPr>
    </w:p>
    <w:p w14:paraId="19B8E659">
      <w:pPr>
        <w:spacing w:line="20" w:lineRule="atLeast"/>
        <w:ind w:firstLine="0" w:firstLineChars="0"/>
        <w:rPr>
          <w:rFonts w:eastAsia="TimesSimSun"/>
          <w:szCs w:val="24"/>
        </w:rPr>
      </w:pPr>
    </w:p>
    <w:p w14:paraId="0E4B1CB6">
      <w:pPr>
        <w:spacing w:line="20" w:lineRule="atLeast"/>
        <w:ind w:firstLine="0" w:firstLineChars="0"/>
        <w:rPr>
          <w:rFonts w:eastAsia="TimesSimSun"/>
          <w:szCs w:val="24"/>
        </w:rPr>
      </w:pPr>
    </w:p>
    <w:p w14:paraId="78A6D448">
      <w:pPr>
        <w:spacing w:line="480" w:lineRule="auto"/>
        <w:ind w:firstLine="0" w:firstLineChars="0"/>
        <w:rPr>
          <w:b/>
          <w:bCs/>
          <w:szCs w:val="24"/>
        </w:rPr>
      </w:pPr>
    </w:p>
    <w:p w14:paraId="67E1BF54">
      <w:pPr>
        <w:spacing w:line="480" w:lineRule="auto"/>
        <w:ind w:firstLine="0" w:firstLineChars="0"/>
        <w:rPr>
          <w:b/>
          <w:bCs/>
          <w:szCs w:val="24"/>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425" w:num="1"/>
          <w:docGrid w:linePitch="326" w:charSpace="0"/>
        </w:sectPr>
      </w:pPr>
    </w:p>
    <w:p w14:paraId="5F5D9B0A">
      <w:pPr>
        <w:spacing w:line="480" w:lineRule="auto"/>
        <w:ind w:firstLine="0" w:firstLineChars="0"/>
        <w:rPr>
          <w:b/>
          <w:bCs/>
          <w:szCs w:val="24"/>
        </w:rPr>
      </w:pPr>
      <w:r>
        <w:rPr>
          <w:b/>
          <w:bCs/>
          <w:szCs w:val="24"/>
        </w:rPr>
        <w:t>Appendix Results</w:t>
      </w:r>
    </w:p>
    <w:p w14:paraId="2D6CC49A">
      <w:pPr>
        <w:spacing w:line="480" w:lineRule="auto"/>
        <w:ind w:firstLine="0" w:firstLineChars="0"/>
        <w:rPr>
          <w:b/>
          <w:bCs/>
          <w:szCs w:val="24"/>
        </w:rPr>
      </w:pPr>
      <w:r>
        <w:rPr>
          <w:b/>
          <w:bCs/>
          <w:szCs w:val="24"/>
        </w:rPr>
        <w:t>Table S1 Detailed Descriptions of Longitudinal Cohort Studies</w:t>
      </w:r>
    </w:p>
    <w:tbl>
      <w:tblPr>
        <w:tblStyle w:val="28"/>
        <w:tblW w:w="14410"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2040"/>
        <w:gridCol w:w="2770"/>
        <w:gridCol w:w="4000"/>
        <w:gridCol w:w="4040"/>
      </w:tblGrid>
      <w:tr w14:paraId="6F5FD3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60" w:type="dxa"/>
            <w:tcBorders>
              <w:top w:val="single" w:color="auto" w:sz="12" w:space="0"/>
              <w:bottom w:val="single" w:color="auto" w:sz="8" w:space="0"/>
            </w:tcBorders>
            <w:shd w:val="clear" w:color="auto" w:fill="FFFFFF"/>
            <w:vAlign w:val="center"/>
          </w:tcPr>
          <w:p w14:paraId="2E3261AD">
            <w:pPr>
              <w:spacing w:line="240" w:lineRule="auto"/>
              <w:ind w:firstLine="0" w:firstLineChars="0"/>
              <w:rPr>
                <w:b/>
                <w:bCs/>
                <w:color w:val="1A1C1E"/>
                <w:kern w:val="0"/>
                <w:sz w:val="15"/>
                <w:szCs w:val="15"/>
                <w14:ligatures w14:val="none"/>
              </w:rPr>
            </w:pPr>
            <w:r>
              <w:rPr>
                <w:b/>
                <w:bCs/>
                <w:color w:val="1A1C1E"/>
                <w:kern w:val="0"/>
                <w:sz w:val="15"/>
                <w:szCs w:val="15"/>
                <w14:ligatures w14:val="none"/>
              </w:rPr>
              <w:t>Cohort Acronym</w:t>
            </w:r>
          </w:p>
        </w:tc>
        <w:tc>
          <w:tcPr>
            <w:tcW w:w="2040" w:type="dxa"/>
            <w:tcBorders>
              <w:top w:val="single" w:color="auto" w:sz="12" w:space="0"/>
              <w:bottom w:val="single" w:color="auto" w:sz="8" w:space="0"/>
            </w:tcBorders>
            <w:shd w:val="clear" w:color="auto" w:fill="FFFFFF"/>
            <w:vAlign w:val="center"/>
          </w:tcPr>
          <w:p w14:paraId="5DD9F440">
            <w:pPr>
              <w:spacing w:line="240" w:lineRule="auto"/>
              <w:ind w:firstLine="0" w:firstLineChars="0"/>
              <w:rPr>
                <w:b/>
                <w:bCs/>
                <w:color w:val="1A1C1E"/>
                <w:kern w:val="0"/>
                <w:sz w:val="15"/>
                <w:szCs w:val="15"/>
                <w14:ligatures w14:val="none"/>
              </w:rPr>
            </w:pPr>
            <w:r>
              <w:rPr>
                <w:b/>
                <w:bCs/>
                <w:color w:val="1A1C1E"/>
                <w:kern w:val="0"/>
                <w:sz w:val="15"/>
                <w:szCs w:val="15"/>
                <w14:ligatures w14:val="none"/>
              </w:rPr>
              <w:t>Geographic Region</w:t>
            </w:r>
          </w:p>
        </w:tc>
        <w:tc>
          <w:tcPr>
            <w:tcW w:w="2770" w:type="dxa"/>
            <w:tcBorders>
              <w:top w:val="single" w:color="auto" w:sz="12" w:space="0"/>
              <w:bottom w:val="single" w:color="auto" w:sz="8" w:space="0"/>
            </w:tcBorders>
            <w:shd w:val="clear" w:color="auto" w:fill="FFFFFF"/>
            <w:vAlign w:val="center"/>
          </w:tcPr>
          <w:p w14:paraId="0D7C2341">
            <w:pPr>
              <w:spacing w:line="240" w:lineRule="auto"/>
              <w:ind w:firstLine="0" w:firstLineChars="0"/>
              <w:rPr>
                <w:b/>
                <w:bCs/>
                <w:color w:val="1A1C1E"/>
                <w:kern w:val="0"/>
                <w:sz w:val="15"/>
                <w:szCs w:val="15"/>
                <w14:ligatures w14:val="none"/>
              </w:rPr>
            </w:pPr>
            <w:r>
              <w:rPr>
                <w:b/>
                <w:bCs/>
                <w:color w:val="1A1C1E"/>
                <w:kern w:val="0"/>
                <w:sz w:val="15"/>
                <w:szCs w:val="15"/>
                <w14:ligatures w14:val="none"/>
              </w:rPr>
              <w:t>Primary Characteristics</w:t>
            </w:r>
          </w:p>
        </w:tc>
        <w:tc>
          <w:tcPr>
            <w:tcW w:w="4000" w:type="dxa"/>
            <w:tcBorders>
              <w:top w:val="single" w:color="auto" w:sz="12" w:space="0"/>
              <w:bottom w:val="single" w:color="auto" w:sz="8" w:space="0"/>
            </w:tcBorders>
            <w:shd w:val="clear" w:color="auto" w:fill="FFFFFF"/>
            <w:vAlign w:val="center"/>
          </w:tcPr>
          <w:p w14:paraId="6E612C95">
            <w:pPr>
              <w:spacing w:line="240" w:lineRule="auto"/>
              <w:ind w:firstLine="0" w:firstLineChars="0"/>
              <w:rPr>
                <w:b/>
                <w:bCs/>
                <w:color w:val="1A1C1E"/>
                <w:kern w:val="0"/>
                <w:sz w:val="15"/>
                <w:szCs w:val="15"/>
                <w14:ligatures w14:val="none"/>
              </w:rPr>
            </w:pPr>
            <w:r>
              <w:rPr>
                <w:b/>
                <w:bCs/>
                <w:color w:val="1A1C1E"/>
                <w:kern w:val="0"/>
                <w:sz w:val="15"/>
                <w:szCs w:val="15"/>
                <w14:ligatures w14:val="none"/>
              </w:rPr>
              <w:t>Measurement of Exposure (BMI)</w:t>
            </w:r>
          </w:p>
        </w:tc>
        <w:tc>
          <w:tcPr>
            <w:tcW w:w="4040" w:type="dxa"/>
            <w:tcBorders>
              <w:top w:val="single" w:color="auto" w:sz="12" w:space="0"/>
              <w:bottom w:val="single" w:color="auto" w:sz="8" w:space="0"/>
            </w:tcBorders>
            <w:shd w:val="clear" w:color="auto" w:fill="FFFFFF"/>
            <w:vAlign w:val="center"/>
          </w:tcPr>
          <w:p w14:paraId="20F84445">
            <w:pPr>
              <w:spacing w:line="240" w:lineRule="auto"/>
              <w:ind w:firstLine="0" w:firstLineChars="0"/>
              <w:rPr>
                <w:b/>
                <w:bCs/>
                <w:color w:val="1A1C1E"/>
                <w:kern w:val="0"/>
                <w:sz w:val="15"/>
                <w:szCs w:val="15"/>
                <w14:ligatures w14:val="none"/>
              </w:rPr>
            </w:pPr>
            <w:r>
              <w:rPr>
                <w:b/>
                <w:bCs/>
                <w:color w:val="1A1C1E"/>
                <w:kern w:val="0"/>
                <w:sz w:val="15"/>
                <w:szCs w:val="15"/>
                <w14:ligatures w14:val="none"/>
              </w:rPr>
              <w:t>Ascertainment of Outcome (CVD)</w:t>
            </w:r>
          </w:p>
        </w:tc>
      </w:tr>
      <w:tr w14:paraId="01ACB87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60" w:type="dxa"/>
            <w:tcBorders>
              <w:top w:val="single" w:color="auto" w:sz="8" w:space="0"/>
            </w:tcBorders>
            <w:shd w:val="clear" w:color="auto" w:fill="FFFFFF"/>
            <w:vAlign w:val="center"/>
          </w:tcPr>
          <w:p w14:paraId="4A4287F5">
            <w:pPr>
              <w:spacing w:line="240" w:lineRule="auto"/>
              <w:ind w:firstLine="0" w:firstLineChars="0"/>
              <w:rPr>
                <w:b/>
                <w:bCs/>
                <w:color w:val="1A1C1E"/>
                <w:kern w:val="0"/>
                <w:sz w:val="15"/>
                <w:szCs w:val="15"/>
                <w14:ligatures w14:val="none"/>
              </w:rPr>
            </w:pPr>
            <w:r>
              <w:rPr>
                <w:b/>
                <w:bCs/>
                <w:color w:val="1A1C1E"/>
                <w:kern w:val="0"/>
                <w:sz w:val="15"/>
                <w:szCs w:val="15"/>
                <w14:ligatures w14:val="none"/>
              </w:rPr>
              <w:t>CHARLS</w:t>
            </w:r>
          </w:p>
          <w:p w14:paraId="7566988B">
            <w:pPr>
              <w:spacing w:line="240" w:lineRule="auto"/>
              <w:ind w:firstLine="0" w:firstLineChars="0"/>
              <w:rPr>
                <w:b/>
                <w:bCs/>
                <w:color w:val="1A1C1E"/>
                <w:kern w:val="0"/>
                <w:sz w:val="15"/>
                <w:szCs w:val="15"/>
                <w14:ligatures w14:val="none"/>
              </w:rPr>
            </w:pPr>
            <w:r>
              <w:rPr>
                <w:color w:val="1A1C1E"/>
                <w:kern w:val="0"/>
                <w:sz w:val="15"/>
                <w:szCs w:val="15"/>
                <w14:ligatures w14:val="none"/>
              </w:rPr>
              <w:t>(China Health and Retirement Longitudinal Study)</w:t>
            </w:r>
          </w:p>
        </w:tc>
        <w:tc>
          <w:tcPr>
            <w:tcW w:w="2040" w:type="dxa"/>
            <w:tcBorders>
              <w:top w:val="single" w:color="auto" w:sz="8" w:space="0"/>
            </w:tcBorders>
            <w:shd w:val="clear" w:color="auto" w:fill="FFFFFF"/>
            <w:vAlign w:val="center"/>
          </w:tcPr>
          <w:p w14:paraId="7BF704D4">
            <w:pPr>
              <w:spacing w:line="240" w:lineRule="auto"/>
              <w:ind w:firstLine="0" w:firstLineChars="0"/>
              <w:rPr>
                <w:color w:val="1A1C1E"/>
                <w:kern w:val="0"/>
                <w:sz w:val="15"/>
                <w:szCs w:val="15"/>
                <w14:ligatures w14:val="none"/>
              </w:rPr>
            </w:pPr>
            <w:r>
              <w:rPr>
                <w:color w:val="1A1C1E"/>
                <w:kern w:val="0"/>
                <w:sz w:val="15"/>
                <w:szCs w:val="15"/>
                <w14:ligatures w14:val="none"/>
              </w:rPr>
              <w:t>China</w:t>
            </w:r>
          </w:p>
          <w:p w14:paraId="4E812E6D">
            <w:pPr>
              <w:spacing w:line="240" w:lineRule="auto"/>
              <w:ind w:firstLine="0" w:firstLineChars="0"/>
              <w:rPr>
                <w:color w:val="1A1C1E"/>
                <w:kern w:val="0"/>
                <w:sz w:val="15"/>
                <w:szCs w:val="15"/>
                <w14:ligatures w14:val="none"/>
              </w:rPr>
            </w:pPr>
            <w:r>
              <w:rPr>
                <w:color w:val="1A1C1E"/>
                <w:kern w:val="0"/>
                <w:sz w:val="15"/>
                <w:szCs w:val="15"/>
                <w14:ligatures w14:val="none"/>
              </w:rPr>
              <w:t>(Nationally Representative)</w:t>
            </w:r>
          </w:p>
        </w:tc>
        <w:tc>
          <w:tcPr>
            <w:tcW w:w="2770" w:type="dxa"/>
            <w:tcBorders>
              <w:top w:val="single" w:color="auto" w:sz="8" w:space="0"/>
            </w:tcBorders>
            <w:shd w:val="clear" w:color="auto" w:fill="FFFFFF"/>
            <w:vAlign w:val="center"/>
          </w:tcPr>
          <w:p w14:paraId="4CDEFDB7">
            <w:pPr>
              <w:spacing w:line="240" w:lineRule="auto"/>
              <w:ind w:firstLine="0" w:firstLineChars="0"/>
              <w:rPr>
                <w:color w:val="1A1C1E"/>
                <w:kern w:val="0"/>
                <w:sz w:val="15"/>
                <w:szCs w:val="15"/>
                <w14:ligatures w14:val="none"/>
              </w:rPr>
            </w:pPr>
            <w:r>
              <w:rPr>
                <w:color w:val="1A1C1E"/>
                <w:kern w:val="0"/>
                <w:sz w:val="15"/>
                <w:szCs w:val="15"/>
                <w14:ligatures w14:val="none"/>
              </w:rPr>
              <w:t>A longitudinal survey of social, economic, and health circumstances of community-dwelling adults aged ≥45 years.</w:t>
            </w:r>
          </w:p>
        </w:tc>
        <w:tc>
          <w:tcPr>
            <w:tcW w:w="4000" w:type="dxa"/>
            <w:tcBorders>
              <w:top w:val="single" w:color="auto" w:sz="8" w:space="0"/>
            </w:tcBorders>
            <w:shd w:val="clear" w:color="auto" w:fill="FFFFFF"/>
            <w:vAlign w:val="center"/>
          </w:tcPr>
          <w:p w14:paraId="21B82176">
            <w:pPr>
              <w:spacing w:line="240" w:lineRule="auto"/>
              <w:ind w:firstLine="0" w:firstLineChars="0"/>
              <w:rPr>
                <w:color w:val="1A1C1E"/>
                <w:kern w:val="0"/>
                <w:sz w:val="15"/>
                <w:szCs w:val="15"/>
                <w14:ligatures w14:val="none"/>
              </w:rPr>
            </w:pPr>
            <w:r>
              <w:rPr>
                <w:color w:val="1A1C1E"/>
                <w:kern w:val="0"/>
                <w:sz w:val="15"/>
                <w:szCs w:val="15"/>
                <w14:ligatures w14:val="none"/>
              </w:rPr>
              <w:t xml:space="preserve">Height and weight were </w:t>
            </w:r>
            <w:r>
              <w:rPr>
                <w:b/>
                <w:bCs/>
                <w:color w:val="1A1C1E"/>
                <w:kern w:val="0"/>
                <w:sz w:val="15"/>
                <w:szCs w:val="15"/>
                <w14:ligatures w14:val="none"/>
              </w:rPr>
              <w:t>physically measured</w:t>
            </w:r>
            <w:r>
              <w:rPr>
                <w:color w:val="1A1C1E"/>
                <w:kern w:val="0"/>
                <w:sz w:val="15"/>
                <w:szCs w:val="15"/>
                <w14:ligatures w14:val="none"/>
              </w:rPr>
              <w:t xml:space="preserve"> by trained interviewers during in-person interviews, and BMI was calculated.</w:t>
            </w:r>
          </w:p>
        </w:tc>
        <w:tc>
          <w:tcPr>
            <w:tcW w:w="4040" w:type="dxa"/>
            <w:tcBorders>
              <w:top w:val="single" w:color="auto" w:sz="8" w:space="0"/>
            </w:tcBorders>
            <w:shd w:val="clear" w:color="auto" w:fill="FFFFFF"/>
            <w:vAlign w:val="center"/>
          </w:tcPr>
          <w:p w14:paraId="2FE86663">
            <w:pPr>
              <w:spacing w:line="240" w:lineRule="auto"/>
              <w:ind w:firstLine="0" w:firstLineChars="0"/>
              <w:rPr>
                <w:color w:val="1A1C1E"/>
                <w:kern w:val="0"/>
                <w:sz w:val="15"/>
                <w:szCs w:val="15"/>
                <w14:ligatures w14:val="none"/>
              </w:rPr>
            </w:pPr>
            <w:r>
              <w:rPr>
                <w:color w:val="1A1C1E"/>
                <w:kern w:val="0"/>
                <w:sz w:val="15"/>
                <w:szCs w:val="15"/>
                <w14:ligatures w14:val="none"/>
              </w:rPr>
              <w:t xml:space="preserve">Based on </w:t>
            </w:r>
            <w:r>
              <w:rPr>
                <w:b/>
                <w:bCs/>
                <w:color w:val="1A1C1E"/>
                <w:kern w:val="0"/>
                <w:sz w:val="15"/>
                <w:szCs w:val="15"/>
                <w14:ligatures w14:val="none"/>
              </w:rPr>
              <w:t>self-reported</w:t>
            </w:r>
            <w:r>
              <w:rPr>
                <w:color w:val="1A1C1E"/>
                <w:kern w:val="0"/>
                <w:sz w:val="15"/>
                <w:szCs w:val="15"/>
                <w14:ligatures w14:val="none"/>
              </w:rPr>
              <w:t xml:space="preserve"> physician diagnosis (e.g., "Has a doctor ever told you that you had a heart attack or stroke?").</w:t>
            </w:r>
          </w:p>
        </w:tc>
      </w:tr>
      <w:tr w14:paraId="5A8A61C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60" w:type="dxa"/>
            <w:shd w:val="clear" w:color="auto" w:fill="FFFFFF"/>
            <w:vAlign w:val="center"/>
          </w:tcPr>
          <w:p w14:paraId="5A2E42B0">
            <w:pPr>
              <w:spacing w:line="240" w:lineRule="auto"/>
              <w:ind w:firstLine="0" w:firstLineChars="0"/>
              <w:rPr>
                <w:b/>
                <w:bCs/>
                <w:color w:val="1A1C1E"/>
                <w:kern w:val="0"/>
                <w:sz w:val="15"/>
                <w:szCs w:val="15"/>
                <w14:ligatures w14:val="none"/>
              </w:rPr>
            </w:pPr>
            <w:r>
              <w:rPr>
                <w:b/>
                <w:bCs/>
                <w:color w:val="1A1C1E"/>
                <w:kern w:val="0"/>
                <w:sz w:val="15"/>
                <w:szCs w:val="15"/>
                <w14:ligatures w14:val="none"/>
              </w:rPr>
              <w:t>ELSA</w:t>
            </w:r>
          </w:p>
          <w:p w14:paraId="3BC14B62">
            <w:pPr>
              <w:spacing w:line="240" w:lineRule="auto"/>
              <w:ind w:firstLine="0" w:firstLineChars="0"/>
              <w:rPr>
                <w:b/>
                <w:bCs/>
                <w:color w:val="1A1C1E"/>
                <w:kern w:val="0"/>
                <w:sz w:val="15"/>
                <w:szCs w:val="15"/>
                <w14:ligatures w14:val="none"/>
              </w:rPr>
            </w:pPr>
            <w:r>
              <w:rPr>
                <w:color w:val="1A1C1E"/>
                <w:kern w:val="0"/>
                <w:sz w:val="15"/>
                <w:szCs w:val="15"/>
                <w14:ligatures w14:val="none"/>
              </w:rPr>
              <w:t>(English Longitudinal Study of Ageing)</w:t>
            </w:r>
          </w:p>
        </w:tc>
        <w:tc>
          <w:tcPr>
            <w:tcW w:w="2040" w:type="dxa"/>
            <w:shd w:val="clear" w:color="auto" w:fill="FFFFFF"/>
            <w:vAlign w:val="center"/>
          </w:tcPr>
          <w:p w14:paraId="0175B93C">
            <w:pPr>
              <w:spacing w:line="240" w:lineRule="auto"/>
              <w:ind w:firstLine="0" w:firstLineChars="0"/>
              <w:rPr>
                <w:color w:val="1A1C1E"/>
                <w:kern w:val="0"/>
                <w:sz w:val="15"/>
                <w:szCs w:val="15"/>
                <w14:ligatures w14:val="none"/>
              </w:rPr>
            </w:pPr>
            <w:r>
              <w:rPr>
                <w:color w:val="1A1C1E"/>
                <w:kern w:val="0"/>
                <w:sz w:val="15"/>
                <w:szCs w:val="15"/>
                <w14:ligatures w14:val="none"/>
              </w:rPr>
              <w:t>England</w:t>
            </w:r>
          </w:p>
          <w:p w14:paraId="1C4FE2FA">
            <w:pPr>
              <w:spacing w:line="240" w:lineRule="auto"/>
              <w:ind w:firstLine="0" w:firstLineChars="0"/>
              <w:rPr>
                <w:color w:val="1A1C1E"/>
                <w:kern w:val="0"/>
                <w:sz w:val="15"/>
                <w:szCs w:val="15"/>
                <w14:ligatures w14:val="none"/>
              </w:rPr>
            </w:pPr>
            <w:r>
              <w:rPr>
                <w:color w:val="1A1C1E"/>
                <w:kern w:val="0"/>
                <w:sz w:val="15"/>
                <w:szCs w:val="15"/>
                <w14:ligatures w14:val="none"/>
              </w:rPr>
              <w:t>(Nationally Representative)</w:t>
            </w:r>
          </w:p>
        </w:tc>
        <w:tc>
          <w:tcPr>
            <w:tcW w:w="2770" w:type="dxa"/>
            <w:shd w:val="clear" w:color="auto" w:fill="FFFFFF"/>
            <w:vAlign w:val="center"/>
          </w:tcPr>
          <w:p w14:paraId="3FC362CB">
            <w:pPr>
              <w:spacing w:line="240" w:lineRule="auto"/>
              <w:ind w:firstLine="0" w:firstLineChars="0"/>
              <w:rPr>
                <w:color w:val="1A1C1E"/>
                <w:kern w:val="0"/>
                <w:sz w:val="15"/>
                <w:szCs w:val="15"/>
                <w14:ligatures w14:val="none"/>
              </w:rPr>
            </w:pPr>
            <w:r>
              <w:rPr>
                <w:color w:val="1A1C1E"/>
                <w:kern w:val="0"/>
                <w:sz w:val="15"/>
                <w:szCs w:val="15"/>
                <w14:ligatures w14:val="none"/>
              </w:rPr>
              <w:t>A multidisciplinary study of the health, social, and economic well-being of residents aged ≥50 years.</w:t>
            </w:r>
          </w:p>
        </w:tc>
        <w:tc>
          <w:tcPr>
            <w:tcW w:w="4000" w:type="dxa"/>
            <w:shd w:val="clear" w:color="auto" w:fill="FFFFFF"/>
            <w:vAlign w:val="center"/>
          </w:tcPr>
          <w:p w14:paraId="45B1E026">
            <w:pPr>
              <w:spacing w:line="240" w:lineRule="auto"/>
              <w:ind w:firstLine="0" w:firstLineChars="0"/>
              <w:rPr>
                <w:color w:val="1A1C1E"/>
                <w:kern w:val="0"/>
                <w:sz w:val="15"/>
                <w:szCs w:val="15"/>
                <w14:ligatures w14:val="none"/>
              </w:rPr>
            </w:pPr>
            <w:r>
              <w:rPr>
                <w:color w:val="1A1C1E"/>
                <w:kern w:val="0"/>
                <w:sz w:val="15"/>
                <w:szCs w:val="15"/>
                <w14:ligatures w14:val="none"/>
              </w:rPr>
              <w:t xml:space="preserve">Height and weight were </w:t>
            </w:r>
            <w:r>
              <w:rPr>
                <w:b/>
                <w:bCs/>
                <w:color w:val="1A1C1E"/>
                <w:kern w:val="0"/>
                <w:sz w:val="15"/>
                <w:szCs w:val="15"/>
                <w14:ligatures w14:val="none"/>
              </w:rPr>
              <w:t>physically measured</w:t>
            </w:r>
            <w:r>
              <w:rPr>
                <w:color w:val="1A1C1E"/>
                <w:kern w:val="0"/>
                <w:sz w:val="15"/>
                <w:szCs w:val="15"/>
                <w14:ligatures w14:val="none"/>
              </w:rPr>
              <w:t xml:space="preserve"> by a nurse during a home visit, and BMI was calculated.</w:t>
            </w:r>
          </w:p>
        </w:tc>
        <w:tc>
          <w:tcPr>
            <w:tcW w:w="4040" w:type="dxa"/>
            <w:shd w:val="clear" w:color="auto" w:fill="FFFFFF"/>
            <w:vAlign w:val="center"/>
          </w:tcPr>
          <w:p w14:paraId="53F0DE3B">
            <w:pPr>
              <w:spacing w:line="240" w:lineRule="auto"/>
              <w:ind w:firstLine="0" w:firstLineChars="0"/>
              <w:rPr>
                <w:color w:val="1A1C1E"/>
                <w:kern w:val="0"/>
                <w:sz w:val="15"/>
                <w:szCs w:val="15"/>
                <w14:ligatures w14:val="none"/>
              </w:rPr>
            </w:pPr>
            <w:r>
              <w:rPr>
                <w:color w:val="1A1C1E"/>
                <w:kern w:val="0"/>
                <w:sz w:val="15"/>
                <w:szCs w:val="15"/>
                <w14:ligatures w14:val="none"/>
              </w:rPr>
              <w:t xml:space="preserve">Ascertained through a combination of </w:t>
            </w:r>
            <w:r>
              <w:rPr>
                <w:b/>
                <w:bCs/>
                <w:color w:val="1A1C1E"/>
                <w:kern w:val="0"/>
                <w:sz w:val="15"/>
                <w:szCs w:val="15"/>
                <w14:ligatures w14:val="none"/>
              </w:rPr>
              <w:t>self-reported</w:t>
            </w:r>
            <w:r>
              <w:rPr>
                <w:color w:val="1A1C1E"/>
                <w:kern w:val="0"/>
                <w:sz w:val="15"/>
                <w:szCs w:val="15"/>
                <w14:ligatures w14:val="none"/>
              </w:rPr>
              <w:t xml:space="preserve"> physician diagnosis, linkage to </w:t>
            </w:r>
            <w:r>
              <w:rPr>
                <w:b/>
                <w:bCs/>
                <w:color w:val="1A1C1E"/>
                <w:kern w:val="0"/>
                <w:sz w:val="15"/>
                <w:szCs w:val="15"/>
                <w14:ligatures w14:val="none"/>
              </w:rPr>
              <w:t>Hospital Episode Statistics (HES)</w:t>
            </w:r>
            <w:r>
              <w:rPr>
                <w:color w:val="1A1C1E"/>
                <w:kern w:val="0"/>
                <w:sz w:val="15"/>
                <w:szCs w:val="15"/>
                <w14:ligatures w14:val="none"/>
              </w:rPr>
              <w:t>, and national mortality records.</w:t>
            </w:r>
          </w:p>
        </w:tc>
      </w:tr>
      <w:tr w14:paraId="196216C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60" w:type="dxa"/>
            <w:shd w:val="clear" w:color="auto" w:fill="FFFFFF"/>
            <w:vAlign w:val="center"/>
          </w:tcPr>
          <w:p w14:paraId="09D55800">
            <w:pPr>
              <w:spacing w:line="240" w:lineRule="auto"/>
              <w:ind w:firstLine="0" w:firstLineChars="0"/>
              <w:rPr>
                <w:b/>
                <w:bCs/>
                <w:color w:val="1A1C1E"/>
                <w:kern w:val="0"/>
                <w:sz w:val="15"/>
                <w:szCs w:val="15"/>
                <w14:ligatures w14:val="none"/>
              </w:rPr>
            </w:pPr>
            <w:r>
              <w:rPr>
                <w:b/>
                <w:bCs/>
                <w:color w:val="1A1C1E"/>
                <w:kern w:val="0"/>
                <w:sz w:val="15"/>
                <w:szCs w:val="15"/>
                <w14:ligatures w14:val="none"/>
              </w:rPr>
              <w:t>HRS</w:t>
            </w:r>
          </w:p>
          <w:p w14:paraId="589DA987">
            <w:pPr>
              <w:spacing w:line="240" w:lineRule="auto"/>
              <w:ind w:firstLine="0" w:firstLineChars="0"/>
              <w:rPr>
                <w:b/>
                <w:bCs/>
                <w:color w:val="1A1C1E"/>
                <w:kern w:val="0"/>
                <w:sz w:val="15"/>
                <w:szCs w:val="15"/>
                <w14:ligatures w14:val="none"/>
              </w:rPr>
            </w:pPr>
            <w:r>
              <w:rPr>
                <w:b/>
                <w:bCs/>
                <w:color w:val="1A1C1E"/>
                <w:kern w:val="0"/>
                <w:sz w:val="15"/>
                <w:szCs w:val="15"/>
                <w14:ligatures w14:val="none"/>
              </w:rPr>
              <w:t>(</w:t>
            </w:r>
            <w:r>
              <w:rPr>
                <w:color w:val="1A1C1E"/>
                <w:kern w:val="0"/>
                <w:sz w:val="15"/>
                <w:szCs w:val="15"/>
                <w14:ligatures w14:val="none"/>
              </w:rPr>
              <w:t>Health and Retirement Study)</w:t>
            </w:r>
          </w:p>
        </w:tc>
        <w:tc>
          <w:tcPr>
            <w:tcW w:w="2040" w:type="dxa"/>
            <w:shd w:val="clear" w:color="auto" w:fill="FFFFFF"/>
            <w:vAlign w:val="center"/>
          </w:tcPr>
          <w:p w14:paraId="337D7C5B">
            <w:pPr>
              <w:spacing w:line="240" w:lineRule="auto"/>
              <w:ind w:firstLine="0" w:firstLineChars="0"/>
              <w:rPr>
                <w:color w:val="1A1C1E"/>
                <w:kern w:val="0"/>
                <w:sz w:val="15"/>
                <w:szCs w:val="15"/>
                <w14:ligatures w14:val="none"/>
              </w:rPr>
            </w:pPr>
            <w:r>
              <w:rPr>
                <w:color w:val="1A1C1E"/>
                <w:kern w:val="0"/>
                <w:sz w:val="15"/>
                <w:szCs w:val="15"/>
                <w14:ligatures w14:val="none"/>
              </w:rPr>
              <w:t>United States</w:t>
            </w:r>
          </w:p>
          <w:p w14:paraId="70188081">
            <w:pPr>
              <w:spacing w:line="240" w:lineRule="auto"/>
              <w:ind w:firstLine="0" w:firstLineChars="0"/>
              <w:rPr>
                <w:color w:val="1A1C1E"/>
                <w:kern w:val="0"/>
                <w:sz w:val="15"/>
                <w:szCs w:val="15"/>
                <w14:ligatures w14:val="none"/>
              </w:rPr>
            </w:pPr>
            <w:r>
              <w:rPr>
                <w:color w:val="1A1C1E"/>
                <w:kern w:val="0"/>
                <w:sz w:val="15"/>
                <w:szCs w:val="15"/>
                <w14:ligatures w14:val="none"/>
              </w:rPr>
              <w:t>(Nationally Representative)</w:t>
            </w:r>
          </w:p>
        </w:tc>
        <w:tc>
          <w:tcPr>
            <w:tcW w:w="2770" w:type="dxa"/>
            <w:shd w:val="clear" w:color="auto" w:fill="FFFFFF"/>
            <w:vAlign w:val="center"/>
          </w:tcPr>
          <w:p w14:paraId="7706BFB5">
            <w:pPr>
              <w:spacing w:line="240" w:lineRule="auto"/>
              <w:ind w:firstLine="0" w:firstLineChars="0"/>
              <w:rPr>
                <w:color w:val="1A1C1E"/>
                <w:kern w:val="0"/>
                <w:sz w:val="15"/>
                <w:szCs w:val="15"/>
                <w14:ligatures w14:val="none"/>
              </w:rPr>
            </w:pPr>
            <w:r>
              <w:rPr>
                <w:color w:val="1A1C1E"/>
                <w:kern w:val="0"/>
                <w:sz w:val="15"/>
                <w:szCs w:val="15"/>
                <w14:ligatures w14:val="none"/>
              </w:rPr>
              <w:t>A longitudinal panel study surveying the health, retirement, and economic status of adults aged ≥50 years.</w:t>
            </w:r>
          </w:p>
        </w:tc>
        <w:tc>
          <w:tcPr>
            <w:tcW w:w="4000" w:type="dxa"/>
            <w:shd w:val="clear" w:color="auto" w:fill="FFFFFF"/>
            <w:vAlign w:val="center"/>
          </w:tcPr>
          <w:p w14:paraId="58F583DB">
            <w:pPr>
              <w:spacing w:line="240" w:lineRule="auto"/>
              <w:ind w:firstLine="0" w:firstLineChars="0"/>
              <w:rPr>
                <w:color w:val="1A1C1E"/>
                <w:kern w:val="0"/>
                <w:sz w:val="15"/>
                <w:szCs w:val="15"/>
                <w14:ligatures w14:val="none"/>
              </w:rPr>
            </w:pPr>
            <w:r>
              <w:rPr>
                <w:color w:val="1A1C1E"/>
                <w:kern w:val="0"/>
                <w:sz w:val="15"/>
                <w:szCs w:val="15"/>
                <w14:ligatures w14:val="none"/>
              </w:rPr>
              <w:t xml:space="preserve">Primarily based on </w:t>
            </w:r>
            <w:r>
              <w:rPr>
                <w:b/>
                <w:bCs/>
                <w:color w:val="1A1C1E"/>
                <w:kern w:val="0"/>
                <w:sz w:val="15"/>
                <w:szCs w:val="15"/>
                <w14:ligatures w14:val="none"/>
              </w:rPr>
              <w:t>physical measurement</w:t>
            </w:r>
            <w:r>
              <w:rPr>
                <w:color w:val="1A1C1E"/>
                <w:kern w:val="0"/>
                <w:sz w:val="15"/>
                <w:szCs w:val="15"/>
                <w14:ligatures w14:val="none"/>
              </w:rPr>
              <w:t xml:space="preserve"> of height and weight by interviewers, with self-report permitted in some waves.</w:t>
            </w:r>
          </w:p>
        </w:tc>
        <w:tc>
          <w:tcPr>
            <w:tcW w:w="4040" w:type="dxa"/>
            <w:shd w:val="clear" w:color="auto" w:fill="FFFFFF"/>
            <w:vAlign w:val="center"/>
          </w:tcPr>
          <w:p w14:paraId="5DD04133">
            <w:pPr>
              <w:spacing w:line="240" w:lineRule="auto"/>
              <w:ind w:firstLine="0" w:firstLineChars="0"/>
              <w:rPr>
                <w:color w:val="1A1C1E"/>
                <w:kern w:val="0"/>
                <w:sz w:val="15"/>
                <w:szCs w:val="15"/>
                <w14:ligatures w14:val="none"/>
              </w:rPr>
            </w:pPr>
            <w:r>
              <w:rPr>
                <w:color w:val="1A1C1E"/>
                <w:kern w:val="0"/>
                <w:sz w:val="15"/>
                <w:szCs w:val="15"/>
                <w14:ligatures w14:val="none"/>
              </w:rPr>
              <w:t xml:space="preserve">Primarily based on </w:t>
            </w:r>
            <w:r>
              <w:rPr>
                <w:b/>
                <w:bCs/>
                <w:color w:val="1A1C1E"/>
                <w:kern w:val="0"/>
                <w:sz w:val="15"/>
                <w:szCs w:val="15"/>
                <w14:ligatures w14:val="none"/>
              </w:rPr>
              <w:t>self-reported</w:t>
            </w:r>
            <w:r>
              <w:rPr>
                <w:color w:val="1A1C1E"/>
                <w:kern w:val="0"/>
                <w:sz w:val="15"/>
                <w:szCs w:val="15"/>
                <w14:ligatures w14:val="none"/>
              </w:rPr>
              <w:t xml:space="preserve"> physician diagnosis, with linkage to </w:t>
            </w:r>
            <w:r>
              <w:rPr>
                <w:b/>
                <w:bCs/>
                <w:color w:val="1A1C1E"/>
                <w:kern w:val="0"/>
                <w:sz w:val="15"/>
                <w:szCs w:val="15"/>
                <w14:ligatures w14:val="none"/>
              </w:rPr>
              <w:t>Medicare claims data</w:t>
            </w:r>
            <w:r>
              <w:rPr>
                <w:color w:val="1A1C1E"/>
                <w:kern w:val="0"/>
                <w:sz w:val="15"/>
                <w:szCs w:val="15"/>
                <w14:ligatures w14:val="none"/>
              </w:rPr>
              <w:t xml:space="preserve"> for a subset of participants for validation.</w:t>
            </w:r>
          </w:p>
        </w:tc>
      </w:tr>
      <w:tr w14:paraId="436088E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60" w:type="dxa"/>
            <w:shd w:val="clear" w:color="auto" w:fill="FFFFFF"/>
            <w:vAlign w:val="center"/>
          </w:tcPr>
          <w:p w14:paraId="63115EB5">
            <w:pPr>
              <w:spacing w:line="240" w:lineRule="auto"/>
              <w:ind w:firstLine="0" w:firstLineChars="0"/>
              <w:rPr>
                <w:b/>
                <w:bCs/>
                <w:color w:val="1A1C1E"/>
                <w:kern w:val="0"/>
                <w:sz w:val="15"/>
                <w:szCs w:val="15"/>
                <w14:ligatures w14:val="none"/>
              </w:rPr>
            </w:pPr>
            <w:r>
              <w:rPr>
                <w:b/>
                <w:bCs/>
                <w:color w:val="1A1C1E"/>
                <w:kern w:val="0"/>
                <w:sz w:val="15"/>
                <w:szCs w:val="15"/>
                <w14:ligatures w14:val="none"/>
              </w:rPr>
              <w:t>ARIC</w:t>
            </w:r>
          </w:p>
          <w:p w14:paraId="2C6B3459">
            <w:pPr>
              <w:spacing w:line="240" w:lineRule="auto"/>
              <w:ind w:firstLine="0" w:firstLineChars="0"/>
              <w:rPr>
                <w:b/>
                <w:bCs/>
                <w:color w:val="1A1C1E"/>
                <w:kern w:val="0"/>
                <w:sz w:val="15"/>
                <w:szCs w:val="15"/>
                <w14:ligatures w14:val="none"/>
              </w:rPr>
            </w:pPr>
            <w:r>
              <w:rPr>
                <w:b/>
                <w:bCs/>
                <w:color w:val="1A1C1E"/>
                <w:kern w:val="0"/>
                <w:sz w:val="15"/>
                <w:szCs w:val="15"/>
                <w14:ligatures w14:val="none"/>
              </w:rPr>
              <w:t>(</w:t>
            </w:r>
            <w:r>
              <w:rPr>
                <w:color w:val="1A1C1E"/>
                <w:kern w:val="0"/>
                <w:sz w:val="15"/>
                <w:szCs w:val="15"/>
                <w14:ligatures w14:val="none"/>
              </w:rPr>
              <w:t>Atherosclerosis Risk in Communities Study)</w:t>
            </w:r>
          </w:p>
        </w:tc>
        <w:tc>
          <w:tcPr>
            <w:tcW w:w="2040" w:type="dxa"/>
            <w:shd w:val="clear" w:color="auto" w:fill="FFFFFF"/>
            <w:vAlign w:val="center"/>
          </w:tcPr>
          <w:p w14:paraId="27C41812">
            <w:pPr>
              <w:spacing w:line="240" w:lineRule="auto"/>
              <w:ind w:firstLine="0" w:firstLineChars="0"/>
              <w:rPr>
                <w:color w:val="1A1C1E"/>
                <w:kern w:val="0"/>
                <w:sz w:val="15"/>
                <w:szCs w:val="15"/>
                <w14:ligatures w14:val="none"/>
              </w:rPr>
            </w:pPr>
            <w:r>
              <w:rPr>
                <w:color w:val="1A1C1E"/>
                <w:kern w:val="0"/>
                <w:sz w:val="15"/>
                <w:szCs w:val="15"/>
                <w14:ligatures w14:val="none"/>
              </w:rPr>
              <w:t>United States</w:t>
            </w:r>
          </w:p>
          <w:p w14:paraId="28DC26EF">
            <w:pPr>
              <w:spacing w:line="240" w:lineRule="auto"/>
              <w:ind w:firstLine="0" w:firstLineChars="0"/>
              <w:rPr>
                <w:color w:val="1A1C1E"/>
                <w:kern w:val="0"/>
                <w:sz w:val="15"/>
                <w:szCs w:val="15"/>
                <w14:ligatures w14:val="none"/>
              </w:rPr>
            </w:pPr>
            <w:r>
              <w:rPr>
                <w:color w:val="1A1C1E"/>
                <w:kern w:val="0"/>
                <w:sz w:val="15"/>
                <w:szCs w:val="15"/>
                <w14:ligatures w14:val="none"/>
              </w:rPr>
              <w:t>(4 Communities)</w:t>
            </w:r>
          </w:p>
        </w:tc>
        <w:tc>
          <w:tcPr>
            <w:tcW w:w="2770" w:type="dxa"/>
            <w:shd w:val="clear" w:color="auto" w:fill="FFFFFF"/>
            <w:vAlign w:val="center"/>
          </w:tcPr>
          <w:p w14:paraId="20CE61BD">
            <w:pPr>
              <w:spacing w:line="240" w:lineRule="auto"/>
              <w:ind w:firstLine="0" w:firstLineChars="0"/>
              <w:rPr>
                <w:color w:val="1A1C1E"/>
                <w:kern w:val="0"/>
                <w:sz w:val="15"/>
                <w:szCs w:val="15"/>
                <w14:ligatures w14:val="none"/>
              </w:rPr>
            </w:pPr>
            <w:r>
              <w:rPr>
                <w:color w:val="1A1C1E"/>
                <w:kern w:val="0"/>
                <w:sz w:val="15"/>
                <w:szCs w:val="15"/>
                <w14:ligatures w14:val="none"/>
              </w:rPr>
              <w:t>A prospective study designed to investigate the etiology of subclinical atherosclerosis and its clinical sequelae, aged ≥45 years.</w:t>
            </w:r>
          </w:p>
        </w:tc>
        <w:tc>
          <w:tcPr>
            <w:tcW w:w="4000" w:type="dxa"/>
            <w:shd w:val="clear" w:color="auto" w:fill="FFFFFF"/>
            <w:vAlign w:val="center"/>
          </w:tcPr>
          <w:p w14:paraId="28884B01">
            <w:pPr>
              <w:spacing w:line="240" w:lineRule="auto"/>
              <w:ind w:firstLine="0" w:firstLineChars="0"/>
              <w:rPr>
                <w:color w:val="1A1C1E"/>
                <w:kern w:val="0"/>
                <w:sz w:val="15"/>
                <w:szCs w:val="15"/>
                <w14:ligatures w14:val="none"/>
              </w:rPr>
            </w:pPr>
            <w:r>
              <w:rPr>
                <w:color w:val="1A1C1E"/>
                <w:kern w:val="0"/>
                <w:sz w:val="15"/>
                <w:szCs w:val="15"/>
                <w14:ligatures w14:val="none"/>
              </w:rPr>
              <w:t xml:space="preserve">Height and weight were </w:t>
            </w:r>
            <w:r>
              <w:rPr>
                <w:b/>
                <w:bCs/>
                <w:color w:val="1A1C1E"/>
                <w:kern w:val="0"/>
                <w:sz w:val="15"/>
                <w:szCs w:val="15"/>
                <w14:ligatures w14:val="none"/>
              </w:rPr>
              <w:t>measured</w:t>
            </w:r>
            <w:r>
              <w:rPr>
                <w:color w:val="1A1C1E"/>
                <w:kern w:val="0"/>
                <w:sz w:val="15"/>
                <w:szCs w:val="15"/>
                <w14:ligatures w14:val="none"/>
              </w:rPr>
              <w:t xml:space="preserve"> at study centers by staff trained in standardized protocols.</w:t>
            </w:r>
          </w:p>
        </w:tc>
        <w:tc>
          <w:tcPr>
            <w:tcW w:w="4040" w:type="dxa"/>
            <w:shd w:val="clear" w:color="auto" w:fill="FFFFFF"/>
            <w:vAlign w:val="center"/>
          </w:tcPr>
          <w:p w14:paraId="0FB239D0">
            <w:pPr>
              <w:spacing w:line="240" w:lineRule="auto"/>
              <w:ind w:firstLine="0" w:firstLineChars="0"/>
              <w:rPr>
                <w:color w:val="1A1C1E"/>
                <w:kern w:val="0"/>
                <w:sz w:val="15"/>
                <w:szCs w:val="15"/>
                <w14:ligatures w14:val="none"/>
              </w:rPr>
            </w:pPr>
            <w:r>
              <w:rPr>
                <w:color w:val="1A1C1E"/>
                <w:kern w:val="0"/>
                <w:sz w:val="15"/>
                <w:szCs w:val="15"/>
                <w14:ligatures w14:val="none"/>
              </w:rPr>
              <w:t xml:space="preserve">Systematically identified through surveillance of community hospital records, discharge indices, and death certificates, with all potential CVD events </w:t>
            </w:r>
            <w:r>
              <w:rPr>
                <w:b/>
                <w:bCs/>
                <w:color w:val="1A1C1E"/>
                <w:kern w:val="0"/>
                <w:sz w:val="15"/>
                <w:szCs w:val="15"/>
                <w14:ligatures w14:val="none"/>
              </w:rPr>
              <w:t>centrally adjudicated</w:t>
            </w:r>
            <w:r>
              <w:rPr>
                <w:color w:val="1A1C1E"/>
                <w:kern w:val="0"/>
                <w:sz w:val="15"/>
                <w:szCs w:val="15"/>
                <w14:ligatures w14:val="none"/>
              </w:rPr>
              <w:t xml:space="preserve"> by an expert committee.</w:t>
            </w:r>
          </w:p>
        </w:tc>
      </w:tr>
      <w:tr w14:paraId="045AA61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60" w:type="dxa"/>
            <w:shd w:val="clear" w:color="auto" w:fill="FFFFFF"/>
            <w:vAlign w:val="center"/>
          </w:tcPr>
          <w:p w14:paraId="696FC892">
            <w:pPr>
              <w:spacing w:line="240" w:lineRule="auto"/>
              <w:ind w:firstLine="0" w:firstLineChars="0"/>
              <w:rPr>
                <w:b/>
                <w:bCs/>
                <w:color w:val="1A1C1E"/>
                <w:kern w:val="0"/>
                <w:sz w:val="15"/>
                <w:szCs w:val="15"/>
                <w14:ligatures w14:val="none"/>
              </w:rPr>
            </w:pPr>
            <w:r>
              <w:rPr>
                <w:b/>
                <w:bCs/>
                <w:color w:val="1A1C1E"/>
                <w:kern w:val="0"/>
                <w:sz w:val="15"/>
                <w:szCs w:val="15"/>
                <w14:ligatures w14:val="none"/>
              </w:rPr>
              <w:t>MESA</w:t>
            </w:r>
          </w:p>
          <w:p w14:paraId="006E8905">
            <w:pPr>
              <w:spacing w:line="240" w:lineRule="auto"/>
              <w:ind w:firstLine="0" w:firstLineChars="0"/>
              <w:rPr>
                <w:b/>
                <w:bCs/>
                <w:color w:val="1A1C1E"/>
                <w:kern w:val="0"/>
                <w:sz w:val="15"/>
                <w:szCs w:val="15"/>
                <w14:ligatures w14:val="none"/>
              </w:rPr>
            </w:pPr>
            <w:r>
              <w:rPr>
                <w:b/>
                <w:bCs/>
                <w:color w:val="1A1C1E"/>
                <w:kern w:val="0"/>
                <w:sz w:val="15"/>
                <w:szCs w:val="15"/>
                <w14:ligatures w14:val="none"/>
              </w:rPr>
              <w:t>(</w:t>
            </w:r>
            <w:r>
              <w:rPr>
                <w:color w:val="1A1C1E"/>
                <w:kern w:val="0"/>
                <w:sz w:val="15"/>
                <w:szCs w:val="15"/>
                <w14:ligatures w14:val="none"/>
              </w:rPr>
              <w:t>Multi-Ethnic Study of Atherosclerosis)</w:t>
            </w:r>
          </w:p>
        </w:tc>
        <w:tc>
          <w:tcPr>
            <w:tcW w:w="2040" w:type="dxa"/>
            <w:shd w:val="clear" w:color="auto" w:fill="FFFFFF"/>
            <w:vAlign w:val="center"/>
          </w:tcPr>
          <w:p w14:paraId="2B8B4196">
            <w:pPr>
              <w:spacing w:line="240" w:lineRule="auto"/>
              <w:ind w:firstLine="0" w:firstLineChars="0"/>
              <w:rPr>
                <w:color w:val="1A1C1E"/>
                <w:kern w:val="0"/>
                <w:sz w:val="15"/>
                <w:szCs w:val="15"/>
                <w14:ligatures w14:val="none"/>
              </w:rPr>
            </w:pPr>
            <w:r>
              <w:rPr>
                <w:color w:val="1A1C1E"/>
                <w:kern w:val="0"/>
                <w:sz w:val="15"/>
                <w:szCs w:val="15"/>
                <w14:ligatures w14:val="none"/>
              </w:rPr>
              <w:t>United States</w:t>
            </w:r>
          </w:p>
          <w:p w14:paraId="185FD6E3">
            <w:pPr>
              <w:spacing w:line="240" w:lineRule="auto"/>
              <w:ind w:firstLine="0" w:firstLineChars="0"/>
              <w:rPr>
                <w:color w:val="1A1C1E"/>
                <w:kern w:val="0"/>
                <w:sz w:val="15"/>
                <w:szCs w:val="15"/>
                <w14:ligatures w14:val="none"/>
              </w:rPr>
            </w:pPr>
            <w:r>
              <w:rPr>
                <w:color w:val="1A1C1E"/>
                <w:kern w:val="0"/>
                <w:sz w:val="15"/>
                <w:szCs w:val="15"/>
                <w14:ligatures w14:val="none"/>
              </w:rPr>
              <w:t>(6 Communities)</w:t>
            </w:r>
          </w:p>
        </w:tc>
        <w:tc>
          <w:tcPr>
            <w:tcW w:w="2770" w:type="dxa"/>
            <w:shd w:val="clear" w:color="auto" w:fill="FFFFFF"/>
            <w:vAlign w:val="center"/>
          </w:tcPr>
          <w:p w14:paraId="2FC374B5">
            <w:pPr>
              <w:spacing w:line="240" w:lineRule="auto"/>
              <w:ind w:firstLine="0" w:firstLineChars="0"/>
              <w:rPr>
                <w:color w:val="1A1C1E"/>
                <w:kern w:val="0"/>
                <w:sz w:val="15"/>
                <w:szCs w:val="15"/>
                <w14:ligatures w14:val="none"/>
              </w:rPr>
            </w:pPr>
            <w:r>
              <w:rPr>
                <w:color w:val="1A1C1E"/>
                <w:kern w:val="0"/>
                <w:sz w:val="15"/>
                <w:szCs w:val="15"/>
                <w14:ligatures w14:val="none"/>
              </w:rPr>
              <w:t>A multi-ethnic cohort of adults ,aged ≥45 years, free of clinical CVD at baseline, designed to study the prevalence, correlates, and progression of subclinical CVD.</w:t>
            </w:r>
          </w:p>
        </w:tc>
        <w:tc>
          <w:tcPr>
            <w:tcW w:w="4000" w:type="dxa"/>
            <w:shd w:val="clear" w:color="auto" w:fill="FFFFFF"/>
            <w:vAlign w:val="center"/>
          </w:tcPr>
          <w:p w14:paraId="7861025A">
            <w:pPr>
              <w:spacing w:line="240" w:lineRule="auto"/>
              <w:ind w:firstLine="0" w:firstLineChars="0"/>
              <w:rPr>
                <w:color w:val="1A1C1E"/>
                <w:kern w:val="0"/>
                <w:sz w:val="15"/>
                <w:szCs w:val="15"/>
                <w14:ligatures w14:val="none"/>
              </w:rPr>
            </w:pPr>
            <w:r>
              <w:rPr>
                <w:color w:val="1A1C1E"/>
                <w:kern w:val="0"/>
                <w:sz w:val="15"/>
                <w:szCs w:val="15"/>
                <w14:ligatures w14:val="none"/>
              </w:rPr>
              <w:t xml:space="preserve">Height and weight were </w:t>
            </w:r>
            <w:r>
              <w:rPr>
                <w:b/>
                <w:bCs/>
                <w:color w:val="1A1C1E"/>
                <w:kern w:val="0"/>
                <w:sz w:val="15"/>
                <w:szCs w:val="15"/>
                <w14:ligatures w14:val="none"/>
              </w:rPr>
              <w:t>measured</w:t>
            </w:r>
            <w:r>
              <w:rPr>
                <w:color w:val="1A1C1E"/>
                <w:kern w:val="0"/>
                <w:sz w:val="15"/>
                <w:szCs w:val="15"/>
                <w14:ligatures w14:val="none"/>
              </w:rPr>
              <w:t xml:space="preserve"> at study centers by staff trained in standardized protocols.</w:t>
            </w:r>
          </w:p>
        </w:tc>
        <w:tc>
          <w:tcPr>
            <w:tcW w:w="4040" w:type="dxa"/>
            <w:shd w:val="clear" w:color="auto" w:fill="FFFFFF"/>
            <w:vAlign w:val="center"/>
          </w:tcPr>
          <w:p w14:paraId="3CA440E7">
            <w:pPr>
              <w:spacing w:line="240" w:lineRule="auto"/>
              <w:ind w:firstLine="0" w:firstLineChars="0"/>
              <w:rPr>
                <w:color w:val="1A1C1E"/>
                <w:kern w:val="0"/>
                <w:sz w:val="15"/>
                <w:szCs w:val="15"/>
                <w14:ligatures w14:val="none"/>
              </w:rPr>
            </w:pPr>
            <w:r>
              <w:rPr>
                <w:color w:val="1A1C1E"/>
                <w:kern w:val="0"/>
                <w:sz w:val="15"/>
                <w:szCs w:val="15"/>
                <w14:ligatures w14:val="none"/>
              </w:rPr>
              <w:t xml:space="preserve">Ascertained through periodic participant follow-up and medical record review, with all CVD events </w:t>
            </w:r>
            <w:r>
              <w:rPr>
                <w:b/>
                <w:bCs/>
                <w:color w:val="1A1C1E"/>
                <w:kern w:val="0"/>
                <w:sz w:val="15"/>
                <w:szCs w:val="15"/>
                <w14:ligatures w14:val="none"/>
              </w:rPr>
              <w:t>centrally adjudicated</w:t>
            </w:r>
            <w:r>
              <w:rPr>
                <w:color w:val="1A1C1E"/>
                <w:kern w:val="0"/>
                <w:sz w:val="15"/>
                <w:szCs w:val="15"/>
                <w14:ligatures w14:val="none"/>
              </w:rPr>
              <w:t xml:space="preserve"> by an expert committee.</w:t>
            </w:r>
          </w:p>
        </w:tc>
      </w:tr>
      <w:tr w14:paraId="20F50D0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60" w:type="dxa"/>
            <w:shd w:val="clear" w:color="auto" w:fill="FFFFFF"/>
            <w:vAlign w:val="center"/>
          </w:tcPr>
          <w:p w14:paraId="24A1FDAC">
            <w:pPr>
              <w:spacing w:line="240" w:lineRule="auto"/>
              <w:ind w:firstLine="0" w:firstLineChars="0"/>
              <w:rPr>
                <w:b/>
                <w:bCs/>
                <w:color w:val="1A1C1E"/>
                <w:kern w:val="0"/>
                <w:sz w:val="15"/>
                <w:szCs w:val="15"/>
                <w14:ligatures w14:val="none"/>
              </w:rPr>
            </w:pPr>
            <w:r>
              <w:rPr>
                <w:b/>
                <w:bCs/>
                <w:color w:val="1A1C1E"/>
                <w:kern w:val="0"/>
                <w:sz w:val="15"/>
                <w:szCs w:val="15"/>
                <w14:ligatures w14:val="none"/>
              </w:rPr>
              <w:t>MHAS</w:t>
            </w:r>
          </w:p>
          <w:p w14:paraId="758D6FFF">
            <w:pPr>
              <w:spacing w:line="240" w:lineRule="auto"/>
              <w:ind w:firstLine="0" w:firstLineChars="0"/>
              <w:rPr>
                <w:b/>
                <w:bCs/>
                <w:color w:val="1A1C1E"/>
                <w:kern w:val="0"/>
                <w:sz w:val="15"/>
                <w:szCs w:val="15"/>
                <w14:ligatures w14:val="none"/>
              </w:rPr>
            </w:pPr>
            <w:r>
              <w:rPr>
                <w:b/>
                <w:bCs/>
                <w:color w:val="1A1C1E"/>
                <w:kern w:val="0"/>
                <w:sz w:val="15"/>
                <w:szCs w:val="15"/>
                <w14:ligatures w14:val="none"/>
              </w:rPr>
              <w:t>(</w:t>
            </w:r>
            <w:r>
              <w:rPr>
                <w:color w:val="1A1C1E"/>
                <w:kern w:val="0"/>
                <w:sz w:val="15"/>
                <w:szCs w:val="15"/>
                <w14:ligatures w14:val="none"/>
              </w:rPr>
              <w:t>Mexican Health and Aging Study)</w:t>
            </w:r>
          </w:p>
        </w:tc>
        <w:tc>
          <w:tcPr>
            <w:tcW w:w="2040" w:type="dxa"/>
            <w:shd w:val="clear" w:color="auto" w:fill="FFFFFF"/>
            <w:vAlign w:val="center"/>
          </w:tcPr>
          <w:p w14:paraId="4E0E7289">
            <w:pPr>
              <w:spacing w:line="240" w:lineRule="auto"/>
              <w:ind w:firstLine="0" w:firstLineChars="0"/>
              <w:rPr>
                <w:color w:val="1A1C1E"/>
                <w:kern w:val="0"/>
                <w:sz w:val="15"/>
                <w:szCs w:val="15"/>
                <w14:ligatures w14:val="none"/>
              </w:rPr>
            </w:pPr>
            <w:r>
              <w:rPr>
                <w:color w:val="1A1C1E"/>
                <w:kern w:val="0"/>
                <w:sz w:val="15"/>
                <w:szCs w:val="15"/>
                <w14:ligatures w14:val="none"/>
              </w:rPr>
              <w:t>Mexico</w:t>
            </w:r>
          </w:p>
          <w:p w14:paraId="1B4CD700">
            <w:pPr>
              <w:spacing w:line="240" w:lineRule="auto"/>
              <w:ind w:firstLine="0" w:firstLineChars="0"/>
              <w:rPr>
                <w:color w:val="1A1C1E"/>
                <w:kern w:val="0"/>
                <w:sz w:val="15"/>
                <w:szCs w:val="15"/>
                <w14:ligatures w14:val="none"/>
              </w:rPr>
            </w:pPr>
            <w:r>
              <w:rPr>
                <w:color w:val="1A1C1E"/>
                <w:kern w:val="0"/>
                <w:sz w:val="15"/>
                <w:szCs w:val="15"/>
                <w14:ligatures w14:val="none"/>
              </w:rPr>
              <w:t>(Nationally Representative)</w:t>
            </w:r>
          </w:p>
        </w:tc>
        <w:tc>
          <w:tcPr>
            <w:tcW w:w="2770" w:type="dxa"/>
            <w:shd w:val="clear" w:color="auto" w:fill="FFFFFF"/>
            <w:vAlign w:val="center"/>
          </w:tcPr>
          <w:p w14:paraId="6DE0DDAF">
            <w:pPr>
              <w:spacing w:line="240" w:lineRule="auto"/>
              <w:ind w:firstLine="0" w:firstLineChars="0"/>
              <w:rPr>
                <w:color w:val="1A1C1E"/>
                <w:kern w:val="0"/>
                <w:sz w:val="15"/>
                <w:szCs w:val="15"/>
                <w14:ligatures w14:val="none"/>
              </w:rPr>
            </w:pPr>
            <w:r>
              <w:rPr>
                <w:color w:val="1A1C1E"/>
                <w:kern w:val="0"/>
                <w:sz w:val="15"/>
                <w:szCs w:val="15"/>
                <w14:ligatures w14:val="none"/>
              </w:rPr>
              <w:t>A national longitudinal study of the aging process, health status, and well-being of adults aged ≥50 years.</w:t>
            </w:r>
          </w:p>
        </w:tc>
        <w:tc>
          <w:tcPr>
            <w:tcW w:w="4000" w:type="dxa"/>
            <w:shd w:val="clear" w:color="auto" w:fill="FFFFFF"/>
            <w:vAlign w:val="center"/>
          </w:tcPr>
          <w:p w14:paraId="66A575BD">
            <w:pPr>
              <w:spacing w:line="240" w:lineRule="auto"/>
              <w:ind w:firstLine="0" w:firstLineChars="0"/>
              <w:rPr>
                <w:color w:val="1A1C1E"/>
                <w:kern w:val="0"/>
                <w:sz w:val="15"/>
                <w:szCs w:val="15"/>
                <w14:ligatures w14:val="none"/>
              </w:rPr>
            </w:pPr>
            <w:r>
              <w:rPr>
                <w:color w:val="1A1C1E"/>
                <w:kern w:val="0"/>
                <w:sz w:val="15"/>
                <w:szCs w:val="15"/>
                <w14:ligatures w14:val="none"/>
              </w:rPr>
              <w:t xml:space="preserve">Height and weight were </w:t>
            </w:r>
            <w:r>
              <w:rPr>
                <w:b/>
                <w:bCs/>
                <w:color w:val="1A1C1E"/>
                <w:kern w:val="0"/>
                <w:sz w:val="15"/>
                <w:szCs w:val="15"/>
                <w14:ligatures w14:val="none"/>
              </w:rPr>
              <w:t>physically measured</w:t>
            </w:r>
            <w:r>
              <w:rPr>
                <w:color w:val="1A1C1E"/>
                <w:kern w:val="0"/>
                <w:sz w:val="15"/>
                <w:szCs w:val="15"/>
                <w14:ligatures w14:val="none"/>
              </w:rPr>
              <w:t xml:space="preserve"> by trained interviewers during in-person interviews, and BMI was calculated.</w:t>
            </w:r>
          </w:p>
        </w:tc>
        <w:tc>
          <w:tcPr>
            <w:tcW w:w="4040" w:type="dxa"/>
            <w:shd w:val="clear" w:color="auto" w:fill="FFFFFF"/>
            <w:vAlign w:val="center"/>
          </w:tcPr>
          <w:p w14:paraId="74A2B48A">
            <w:pPr>
              <w:spacing w:line="240" w:lineRule="auto"/>
              <w:ind w:firstLine="0" w:firstLineChars="0"/>
              <w:rPr>
                <w:color w:val="1A1C1E"/>
                <w:kern w:val="0"/>
                <w:sz w:val="15"/>
                <w:szCs w:val="15"/>
                <w14:ligatures w14:val="none"/>
              </w:rPr>
            </w:pPr>
            <w:r>
              <w:rPr>
                <w:color w:val="1A1C1E"/>
                <w:kern w:val="0"/>
                <w:sz w:val="15"/>
                <w:szCs w:val="15"/>
                <w14:ligatures w14:val="none"/>
              </w:rPr>
              <w:t xml:space="preserve">Based on </w:t>
            </w:r>
            <w:r>
              <w:rPr>
                <w:b/>
                <w:bCs/>
                <w:color w:val="1A1C1E"/>
                <w:kern w:val="0"/>
                <w:sz w:val="15"/>
                <w:szCs w:val="15"/>
                <w14:ligatures w14:val="none"/>
              </w:rPr>
              <w:t>self-reported</w:t>
            </w:r>
            <w:r>
              <w:rPr>
                <w:color w:val="1A1C1E"/>
                <w:kern w:val="0"/>
                <w:sz w:val="15"/>
                <w:szCs w:val="15"/>
                <w14:ligatures w14:val="none"/>
              </w:rPr>
              <w:t xml:space="preserve"> physician diagnosis.</w:t>
            </w:r>
          </w:p>
        </w:tc>
      </w:tr>
      <w:tr w14:paraId="0F365DE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560" w:type="dxa"/>
            <w:shd w:val="clear" w:color="auto" w:fill="FFFFFF"/>
            <w:vAlign w:val="center"/>
          </w:tcPr>
          <w:p w14:paraId="74012818">
            <w:pPr>
              <w:spacing w:line="240" w:lineRule="auto"/>
              <w:ind w:firstLine="0" w:firstLineChars="0"/>
              <w:rPr>
                <w:b/>
                <w:bCs/>
                <w:color w:val="1A1C1E"/>
                <w:kern w:val="0"/>
                <w:sz w:val="15"/>
                <w:szCs w:val="15"/>
                <w14:ligatures w14:val="none"/>
              </w:rPr>
            </w:pPr>
            <w:r>
              <w:rPr>
                <w:b/>
                <w:bCs/>
                <w:color w:val="1A1C1E"/>
                <w:kern w:val="0"/>
                <w:sz w:val="15"/>
                <w:szCs w:val="15"/>
                <w14:ligatures w14:val="none"/>
              </w:rPr>
              <w:t>SHARE</w:t>
            </w:r>
          </w:p>
          <w:p w14:paraId="6B6C1228">
            <w:pPr>
              <w:spacing w:line="240" w:lineRule="auto"/>
              <w:ind w:firstLine="0" w:firstLineChars="0"/>
              <w:rPr>
                <w:b/>
                <w:bCs/>
                <w:color w:val="1A1C1E"/>
                <w:kern w:val="0"/>
                <w:sz w:val="15"/>
                <w:szCs w:val="15"/>
                <w14:ligatures w14:val="none"/>
              </w:rPr>
            </w:pPr>
            <w:r>
              <w:rPr>
                <w:b/>
                <w:bCs/>
                <w:color w:val="1A1C1E"/>
                <w:kern w:val="0"/>
                <w:sz w:val="15"/>
                <w:szCs w:val="15"/>
                <w14:ligatures w14:val="none"/>
              </w:rPr>
              <w:t>(</w:t>
            </w:r>
            <w:r>
              <w:rPr>
                <w:color w:val="1A1C1E"/>
                <w:kern w:val="0"/>
                <w:sz w:val="15"/>
                <w:szCs w:val="15"/>
                <w14:ligatures w14:val="none"/>
              </w:rPr>
              <w:t>Survey of Health, Ageing and Retirement in Europe)</w:t>
            </w:r>
          </w:p>
        </w:tc>
        <w:tc>
          <w:tcPr>
            <w:tcW w:w="2040" w:type="dxa"/>
            <w:shd w:val="clear" w:color="auto" w:fill="FFFFFF"/>
            <w:vAlign w:val="center"/>
          </w:tcPr>
          <w:p w14:paraId="2C018909">
            <w:pPr>
              <w:spacing w:line="240" w:lineRule="auto"/>
              <w:ind w:firstLine="0" w:firstLineChars="0"/>
              <w:rPr>
                <w:color w:val="1A1C1E"/>
                <w:kern w:val="0"/>
                <w:sz w:val="15"/>
                <w:szCs w:val="15"/>
                <w14:ligatures w14:val="none"/>
              </w:rPr>
            </w:pPr>
            <w:r>
              <w:rPr>
                <w:color w:val="1A1C1E"/>
                <w:kern w:val="0"/>
                <w:sz w:val="15"/>
                <w:szCs w:val="15"/>
                <w14:ligatures w14:val="none"/>
              </w:rPr>
              <w:t>Europe</w:t>
            </w:r>
          </w:p>
          <w:p w14:paraId="51F2E587">
            <w:pPr>
              <w:spacing w:line="240" w:lineRule="auto"/>
              <w:ind w:firstLine="0" w:firstLineChars="0"/>
              <w:rPr>
                <w:color w:val="1A1C1E"/>
                <w:kern w:val="0"/>
                <w:sz w:val="15"/>
                <w:szCs w:val="15"/>
                <w14:ligatures w14:val="none"/>
              </w:rPr>
            </w:pPr>
            <w:r>
              <w:rPr>
                <w:color w:val="1A1C1E"/>
                <w:kern w:val="0"/>
                <w:sz w:val="15"/>
                <w:szCs w:val="15"/>
                <w14:ligatures w14:val="none"/>
              </w:rPr>
              <w:t>(Multiple Countries) &amp; Israel</w:t>
            </w:r>
          </w:p>
        </w:tc>
        <w:tc>
          <w:tcPr>
            <w:tcW w:w="2770" w:type="dxa"/>
            <w:shd w:val="clear" w:color="auto" w:fill="FFFFFF"/>
            <w:vAlign w:val="center"/>
          </w:tcPr>
          <w:p w14:paraId="6E5C3BEA">
            <w:pPr>
              <w:spacing w:line="240" w:lineRule="auto"/>
              <w:ind w:firstLine="0" w:firstLineChars="0"/>
              <w:rPr>
                <w:color w:val="1A1C1E"/>
                <w:kern w:val="0"/>
                <w:sz w:val="15"/>
                <w:szCs w:val="15"/>
                <w14:ligatures w14:val="none"/>
              </w:rPr>
            </w:pPr>
            <w:r>
              <w:rPr>
                <w:color w:val="1A1C1E"/>
                <w:kern w:val="0"/>
                <w:sz w:val="15"/>
                <w:szCs w:val="15"/>
                <w14:ligatures w14:val="none"/>
              </w:rPr>
              <w:t>A cross-national panel database on health, socioeconomic status, and family networks of individuals aged ≥50 years.</w:t>
            </w:r>
          </w:p>
        </w:tc>
        <w:tc>
          <w:tcPr>
            <w:tcW w:w="4000" w:type="dxa"/>
            <w:shd w:val="clear" w:color="auto" w:fill="FFFFFF"/>
            <w:vAlign w:val="center"/>
          </w:tcPr>
          <w:p w14:paraId="637371F9">
            <w:pPr>
              <w:spacing w:line="240" w:lineRule="auto"/>
              <w:ind w:firstLine="0" w:firstLineChars="0"/>
              <w:rPr>
                <w:color w:val="1A1C1E"/>
                <w:kern w:val="0"/>
                <w:sz w:val="15"/>
                <w:szCs w:val="15"/>
                <w14:ligatures w14:val="none"/>
              </w:rPr>
            </w:pPr>
            <w:r>
              <w:rPr>
                <w:color w:val="1A1C1E"/>
                <w:kern w:val="0"/>
                <w:sz w:val="15"/>
                <w:szCs w:val="15"/>
                <w14:ligatures w14:val="none"/>
              </w:rPr>
              <w:t xml:space="preserve">Height and weight data were obtained through a combination of </w:t>
            </w:r>
            <w:r>
              <w:rPr>
                <w:b/>
                <w:bCs/>
                <w:color w:val="1A1C1E"/>
                <w:kern w:val="0"/>
                <w:sz w:val="15"/>
                <w:szCs w:val="15"/>
                <w14:ligatures w14:val="none"/>
              </w:rPr>
              <w:t>physical measurement</w:t>
            </w:r>
            <w:r>
              <w:rPr>
                <w:color w:val="1A1C1E"/>
                <w:kern w:val="0"/>
                <w:sz w:val="15"/>
                <w:szCs w:val="15"/>
                <w14:ligatures w14:val="none"/>
              </w:rPr>
              <w:t xml:space="preserve"> and </w:t>
            </w:r>
            <w:r>
              <w:rPr>
                <w:b/>
                <w:bCs/>
                <w:color w:val="1A1C1E"/>
                <w:kern w:val="0"/>
                <w:sz w:val="15"/>
                <w:szCs w:val="15"/>
                <w14:ligatures w14:val="none"/>
              </w:rPr>
              <w:t>self-report</w:t>
            </w:r>
            <w:r>
              <w:rPr>
                <w:color w:val="1A1C1E"/>
                <w:kern w:val="0"/>
                <w:sz w:val="15"/>
                <w:szCs w:val="15"/>
                <w14:ligatures w14:val="none"/>
              </w:rPr>
              <w:t>.</w:t>
            </w:r>
          </w:p>
        </w:tc>
        <w:tc>
          <w:tcPr>
            <w:tcW w:w="4040" w:type="dxa"/>
            <w:shd w:val="clear" w:color="auto" w:fill="FFFFFF"/>
            <w:vAlign w:val="center"/>
          </w:tcPr>
          <w:p w14:paraId="5EE841EF">
            <w:pPr>
              <w:spacing w:line="240" w:lineRule="auto"/>
              <w:ind w:firstLine="0" w:firstLineChars="0"/>
              <w:rPr>
                <w:color w:val="1A1C1E"/>
                <w:kern w:val="0"/>
                <w:sz w:val="15"/>
                <w:szCs w:val="15"/>
                <w14:ligatures w14:val="none"/>
              </w:rPr>
            </w:pPr>
            <w:r>
              <w:rPr>
                <w:color w:val="1A1C1E"/>
                <w:kern w:val="0"/>
                <w:sz w:val="15"/>
                <w:szCs w:val="15"/>
                <w14:ligatures w14:val="none"/>
              </w:rPr>
              <w:t xml:space="preserve">Based on </w:t>
            </w:r>
            <w:r>
              <w:rPr>
                <w:b/>
                <w:bCs/>
                <w:color w:val="1A1C1E"/>
                <w:kern w:val="0"/>
                <w:sz w:val="15"/>
                <w:szCs w:val="15"/>
                <w14:ligatures w14:val="none"/>
              </w:rPr>
              <w:t>self-reported</w:t>
            </w:r>
            <w:r>
              <w:rPr>
                <w:color w:val="1A1C1E"/>
                <w:kern w:val="0"/>
                <w:sz w:val="15"/>
                <w:szCs w:val="15"/>
                <w14:ligatures w14:val="none"/>
              </w:rPr>
              <w:t xml:space="preserve"> physician diagnosis.</w:t>
            </w:r>
          </w:p>
        </w:tc>
      </w:tr>
    </w:tbl>
    <w:p w14:paraId="0C6C8D04">
      <w:pPr>
        <w:spacing w:line="480" w:lineRule="auto"/>
        <w:ind w:firstLine="0" w:firstLineChars="0"/>
        <w:rPr>
          <w:b/>
          <w:bCs/>
          <w:szCs w:val="24"/>
        </w:rPr>
      </w:pPr>
    </w:p>
    <w:p w14:paraId="3013D2AB">
      <w:pPr>
        <w:spacing w:line="480" w:lineRule="auto"/>
        <w:ind w:firstLine="0" w:firstLineChars="0"/>
        <w:rPr>
          <w:b/>
          <w:bCs/>
          <w:szCs w:val="24"/>
        </w:rPr>
      </w:pPr>
      <w:r>
        <w:rPr>
          <w:b/>
          <w:bCs/>
          <w:szCs w:val="24"/>
        </w:rPr>
        <w:t>Table S2 Data Sources and Sample Characteristics for National-Level Projections</w:t>
      </w:r>
    </w:p>
    <w:tbl>
      <w:tblPr>
        <w:tblStyle w:val="29"/>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69"/>
        <w:gridCol w:w="1300"/>
        <w:gridCol w:w="1276"/>
        <w:gridCol w:w="2126"/>
        <w:gridCol w:w="2127"/>
        <w:gridCol w:w="1275"/>
        <w:gridCol w:w="1432"/>
        <w:gridCol w:w="1753"/>
      </w:tblGrid>
      <w:tr w14:paraId="7C15B3D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Borders>
              <w:top w:val="single" w:color="auto" w:sz="12" w:space="0"/>
              <w:bottom w:val="single" w:color="auto" w:sz="8" w:space="0"/>
            </w:tcBorders>
            <w:vAlign w:val="center"/>
          </w:tcPr>
          <w:p w14:paraId="6837B372">
            <w:pPr>
              <w:widowControl w:val="0"/>
              <w:ind w:firstLine="0" w:firstLineChars="0"/>
              <w:rPr>
                <w:iCs/>
                <w:sz w:val="20"/>
                <w:szCs w:val="20"/>
              </w:rPr>
            </w:pPr>
            <w:r>
              <w:rPr>
                <w:color w:val="000000"/>
                <w:sz w:val="22"/>
                <w:szCs w:val="22"/>
              </w:rPr>
              <w:t>Country</w:t>
            </w:r>
          </w:p>
        </w:tc>
        <w:tc>
          <w:tcPr>
            <w:tcW w:w="1300" w:type="dxa"/>
            <w:tcBorders>
              <w:top w:val="single" w:color="auto" w:sz="12" w:space="0"/>
              <w:bottom w:val="single" w:color="auto" w:sz="8" w:space="0"/>
            </w:tcBorders>
            <w:vAlign w:val="center"/>
          </w:tcPr>
          <w:p w14:paraId="3BEC1BDE">
            <w:pPr>
              <w:widowControl w:val="0"/>
              <w:ind w:firstLine="0" w:firstLineChars="0"/>
              <w:rPr>
                <w:iCs/>
                <w:sz w:val="20"/>
                <w:szCs w:val="20"/>
              </w:rPr>
            </w:pPr>
            <w:r>
              <w:rPr>
                <w:color w:val="000000"/>
                <w:sz w:val="22"/>
                <w:szCs w:val="22"/>
              </w:rPr>
              <w:t>Survey Year</w:t>
            </w:r>
          </w:p>
        </w:tc>
        <w:tc>
          <w:tcPr>
            <w:tcW w:w="1276" w:type="dxa"/>
            <w:tcBorders>
              <w:top w:val="single" w:color="auto" w:sz="12" w:space="0"/>
              <w:bottom w:val="single" w:color="auto" w:sz="8" w:space="0"/>
            </w:tcBorders>
            <w:vAlign w:val="center"/>
          </w:tcPr>
          <w:p w14:paraId="6BF5EC5C">
            <w:pPr>
              <w:widowControl w:val="0"/>
              <w:ind w:firstLine="0" w:firstLineChars="0"/>
              <w:rPr>
                <w:iCs/>
                <w:sz w:val="20"/>
                <w:szCs w:val="20"/>
              </w:rPr>
            </w:pPr>
            <w:r>
              <w:rPr>
                <w:color w:val="000000"/>
                <w:sz w:val="22"/>
                <w:szCs w:val="22"/>
              </w:rPr>
              <w:t>Age Range</w:t>
            </w:r>
          </w:p>
        </w:tc>
        <w:tc>
          <w:tcPr>
            <w:tcW w:w="2126" w:type="dxa"/>
            <w:tcBorders>
              <w:top w:val="single" w:color="auto" w:sz="12" w:space="0"/>
              <w:bottom w:val="single" w:color="auto" w:sz="8" w:space="0"/>
            </w:tcBorders>
            <w:vAlign w:val="center"/>
          </w:tcPr>
          <w:p w14:paraId="54798805">
            <w:pPr>
              <w:widowControl w:val="0"/>
              <w:ind w:firstLine="0" w:firstLineChars="0"/>
              <w:rPr>
                <w:iCs/>
                <w:sz w:val="20"/>
                <w:szCs w:val="20"/>
              </w:rPr>
            </w:pPr>
            <w:r>
              <w:rPr>
                <w:color w:val="000000"/>
                <w:sz w:val="22"/>
                <w:szCs w:val="22"/>
              </w:rPr>
              <w:t>Original Sample Size</w:t>
            </w:r>
          </w:p>
        </w:tc>
        <w:tc>
          <w:tcPr>
            <w:tcW w:w="2127" w:type="dxa"/>
            <w:tcBorders>
              <w:top w:val="single" w:color="auto" w:sz="12" w:space="0"/>
              <w:bottom w:val="single" w:color="auto" w:sz="8" w:space="0"/>
            </w:tcBorders>
            <w:vAlign w:val="center"/>
          </w:tcPr>
          <w:p w14:paraId="556418BB">
            <w:pPr>
              <w:widowControl w:val="0"/>
              <w:ind w:firstLine="0" w:firstLineChars="0"/>
              <w:rPr>
                <w:iCs/>
                <w:sz w:val="20"/>
                <w:szCs w:val="20"/>
              </w:rPr>
            </w:pPr>
            <w:r>
              <w:rPr>
                <w:color w:val="000000"/>
                <w:sz w:val="22"/>
                <w:szCs w:val="22"/>
              </w:rPr>
              <w:t>Eligible Sample Size</w:t>
            </w:r>
          </w:p>
        </w:tc>
        <w:tc>
          <w:tcPr>
            <w:tcW w:w="1275" w:type="dxa"/>
            <w:tcBorders>
              <w:top w:val="single" w:color="auto" w:sz="12" w:space="0"/>
              <w:bottom w:val="single" w:color="auto" w:sz="8" w:space="0"/>
            </w:tcBorders>
            <w:vAlign w:val="center"/>
          </w:tcPr>
          <w:p w14:paraId="316F9D4D">
            <w:pPr>
              <w:widowControl w:val="0"/>
              <w:ind w:firstLine="0" w:firstLineChars="0"/>
              <w:rPr>
                <w:color w:val="000000"/>
                <w:sz w:val="22"/>
                <w:szCs w:val="22"/>
              </w:rPr>
            </w:pPr>
            <w:r>
              <w:rPr>
                <w:color w:val="000000"/>
                <w:sz w:val="22"/>
                <w:szCs w:val="22"/>
              </w:rPr>
              <w:t>Age &lt; 50</w:t>
            </w:r>
          </w:p>
          <w:p w14:paraId="63B61D10">
            <w:pPr>
              <w:widowControl w:val="0"/>
              <w:ind w:firstLine="0" w:firstLineChars="0"/>
              <w:rPr>
                <w:color w:val="000000"/>
                <w:sz w:val="22"/>
                <w:szCs w:val="22"/>
              </w:rPr>
            </w:pPr>
            <w:r>
              <w:rPr>
                <w:color w:val="000000"/>
                <w:sz w:val="22"/>
                <w:szCs w:val="22"/>
              </w:rPr>
              <w:t>years old</w:t>
            </w:r>
          </w:p>
        </w:tc>
        <w:tc>
          <w:tcPr>
            <w:tcW w:w="1432" w:type="dxa"/>
            <w:tcBorders>
              <w:top w:val="single" w:color="auto" w:sz="12" w:space="0"/>
              <w:bottom w:val="single" w:color="auto" w:sz="8" w:space="0"/>
            </w:tcBorders>
            <w:vAlign w:val="center"/>
          </w:tcPr>
          <w:p w14:paraId="704104DE">
            <w:pPr>
              <w:widowControl w:val="0"/>
              <w:ind w:firstLine="0" w:firstLineChars="0"/>
              <w:rPr>
                <w:color w:val="000000"/>
                <w:sz w:val="22"/>
                <w:szCs w:val="22"/>
              </w:rPr>
            </w:pPr>
            <w:r>
              <w:rPr>
                <w:color w:val="000000"/>
                <w:sz w:val="22"/>
                <w:szCs w:val="22"/>
              </w:rPr>
              <w:t>Missing BMI</w:t>
            </w:r>
          </w:p>
        </w:tc>
        <w:tc>
          <w:tcPr>
            <w:tcW w:w="1753" w:type="dxa"/>
            <w:tcBorders>
              <w:top w:val="single" w:color="auto" w:sz="12" w:space="0"/>
              <w:bottom w:val="single" w:color="auto" w:sz="8" w:space="0"/>
            </w:tcBorders>
            <w:vAlign w:val="center"/>
          </w:tcPr>
          <w:p w14:paraId="0964B183">
            <w:pPr>
              <w:widowControl w:val="0"/>
              <w:ind w:firstLine="0" w:firstLineChars="0"/>
              <w:rPr>
                <w:color w:val="000000"/>
                <w:sz w:val="22"/>
                <w:szCs w:val="22"/>
              </w:rPr>
            </w:pPr>
            <w:r>
              <w:rPr>
                <w:color w:val="000000"/>
                <w:sz w:val="22"/>
                <w:szCs w:val="22"/>
              </w:rPr>
              <w:t>Missing Weights</w:t>
            </w:r>
          </w:p>
        </w:tc>
      </w:tr>
      <w:tr w14:paraId="49240B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Borders>
              <w:top w:val="single" w:color="auto" w:sz="8" w:space="0"/>
            </w:tcBorders>
          </w:tcPr>
          <w:p w14:paraId="67A2481A">
            <w:pPr>
              <w:widowControl w:val="0"/>
              <w:ind w:firstLine="0" w:firstLineChars="0"/>
              <w:rPr>
                <w:iCs/>
                <w:sz w:val="20"/>
                <w:szCs w:val="20"/>
              </w:rPr>
            </w:pPr>
            <w:r>
              <w:rPr>
                <w:color w:val="000000"/>
                <w:sz w:val="18"/>
                <w:szCs w:val="18"/>
              </w:rPr>
              <w:t>Afghanistan</w:t>
            </w:r>
          </w:p>
        </w:tc>
        <w:tc>
          <w:tcPr>
            <w:tcW w:w="1300" w:type="dxa"/>
            <w:tcBorders>
              <w:top w:val="single" w:color="auto" w:sz="8" w:space="0"/>
            </w:tcBorders>
          </w:tcPr>
          <w:p w14:paraId="57B50268">
            <w:pPr>
              <w:widowControl w:val="0"/>
              <w:ind w:firstLine="0" w:firstLineChars="0"/>
              <w:rPr>
                <w:iCs/>
                <w:sz w:val="20"/>
                <w:szCs w:val="20"/>
              </w:rPr>
            </w:pPr>
            <w:r>
              <w:rPr>
                <w:color w:val="000000"/>
                <w:sz w:val="18"/>
                <w:szCs w:val="18"/>
              </w:rPr>
              <w:t>2018</w:t>
            </w:r>
          </w:p>
        </w:tc>
        <w:tc>
          <w:tcPr>
            <w:tcW w:w="1276" w:type="dxa"/>
            <w:tcBorders>
              <w:top w:val="single" w:color="auto" w:sz="8" w:space="0"/>
            </w:tcBorders>
          </w:tcPr>
          <w:p w14:paraId="562A3E60">
            <w:pPr>
              <w:widowControl w:val="0"/>
              <w:ind w:firstLine="0" w:firstLineChars="0"/>
              <w:rPr>
                <w:iCs/>
                <w:sz w:val="20"/>
                <w:szCs w:val="20"/>
              </w:rPr>
            </w:pPr>
            <w:r>
              <w:rPr>
                <w:color w:val="000000"/>
                <w:sz w:val="18"/>
                <w:szCs w:val="18"/>
              </w:rPr>
              <w:t>50-69</w:t>
            </w:r>
          </w:p>
        </w:tc>
        <w:tc>
          <w:tcPr>
            <w:tcW w:w="2126" w:type="dxa"/>
            <w:tcBorders>
              <w:top w:val="single" w:color="auto" w:sz="8" w:space="0"/>
            </w:tcBorders>
            <w:vAlign w:val="center"/>
          </w:tcPr>
          <w:p w14:paraId="2DA7C69D">
            <w:pPr>
              <w:widowControl w:val="0"/>
              <w:ind w:firstLine="0" w:firstLineChars="0"/>
              <w:rPr>
                <w:iCs/>
                <w:sz w:val="20"/>
                <w:szCs w:val="20"/>
              </w:rPr>
            </w:pPr>
            <w:r>
              <w:rPr>
                <w:color w:val="000000"/>
                <w:sz w:val="22"/>
                <w:szCs w:val="22"/>
              </w:rPr>
              <w:t>3,955</w:t>
            </w:r>
          </w:p>
        </w:tc>
        <w:tc>
          <w:tcPr>
            <w:tcW w:w="2127" w:type="dxa"/>
            <w:tcBorders>
              <w:top w:val="single" w:color="auto" w:sz="8" w:space="0"/>
            </w:tcBorders>
            <w:vAlign w:val="center"/>
          </w:tcPr>
          <w:p w14:paraId="187B316E">
            <w:pPr>
              <w:widowControl w:val="0"/>
              <w:ind w:firstLine="0" w:firstLineChars="0"/>
              <w:rPr>
                <w:iCs/>
                <w:sz w:val="20"/>
                <w:szCs w:val="20"/>
              </w:rPr>
            </w:pPr>
            <w:r>
              <w:rPr>
                <w:color w:val="000000"/>
                <w:sz w:val="22"/>
                <w:szCs w:val="22"/>
              </w:rPr>
              <w:t>250</w:t>
            </w:r>
          </w:p>
        </w:tc>
        <w:tc>
          <w:tcPr>
            <w:tcW w:w="1275" w:type="dxa"/>
            <w:tcBorders>
              <w:top w:val="single" w:color="auto" w:sz="8" w:space="0"/>
            </w:tcBorders>
            <w:vAlign w:val="center"/>
          </w:tcPr>
          <w:p w14:paraId="14529620">
            <w:pPr>
              <w:widowControl w:val="0"/>
              <w:ind w:firstLine="0" w:firstLineChars="0"/>
              <w:rPr>
                <w:color w:val="000000"/>
                <w:sz w:val="22"/>
                <w:szCs w:val="22"/>
              </w:rPr>
            </w:pPr>
            <w:r>
              <w:rPr>
                <w:color w:val="000000"/>
                <w:sz w:val="22"/>
                <w:szCs w:val="22"/>
              </w:rPr>
              <w:t>3,062</w:t>
            </w:r>
          </w:p>
        </w:tc>
        <w:tc>
          <w:tcPr>
            <w:tcW w:w="1432" w:type="dxa"/>
            <w:tcBorders>
              <w:top w:val="single" w:color="auto" w:sz="8" w:space="0"/>
            </w:tcBorders>
            <w:vAlign w:val="center"/>
          </w:tcPr>
          <w:p w14:paraId="09D1A4B6">
            <w:pPr>
              <w:widowControl w:val="0"/>
              <w:ind w:firstLine="0" w:firstLineChars="0"/>
              <w:rPr>
                <w:color w:val="000000"/>
                <w:sz w:val="22"/>
                <w:szCs w:val="22"/>
              </w:rPr>
            </w:pPr>
            <w:r>
              <w:rPr>
                <w:color w:val="000000"/>
                <w:sz w:val="22"/>
                <w:szCs w:val="22"/>
              </w:rPr>
              <w:t>3</w:t>
            </w:r>
          </w:p>
        </w:tc>
        <w:tc>
          <w:tcPr>
            <w:tcW w:w="1753" w:type="dxa"/>
            <w:tcBorders>
              <w:top w:val="single" w:color="auto" w:sz="8" w:space="0"/>
            </w:tcBorders>
            <w:vAlign w:val="center"/>
          </w:tcPr>
          <w:p w14:paraId="4AA89130">
            <w:pPr>
              <w:widowControl w:val="0"/>
              <w:ind w:firstLine="0" w:firstLineChars="0"/>
              <w:rPr>
                <w:color w:val="000000"/>
                <w:sz w:val="22"/>
                <w:szCs w:val="22"/>
              </w:rPr>
            </w:pPr>
            <w:r>
              <w:rPr>
                <w:color w:val="000000"/>
                <w:sz w:val="22"/>
                <w:szCs w:val="22"/>
              </w:rPr>
              <w:t>2</w:t>
            </w:r>
          </w:p>
        </w:tc>
      </w:tr>
      <w:tr w14:paraId="7E544EF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6E84BB9">
            <w:pPr>
              <w:widowControl w:val="0"/>
              <w:ind w:firstLine="0" w:firstLineChars="0"/>
              <w:rPr>
                <w:iCs/>
                <w:sz w:val="20"/>
                <w:szCs w:val="20"/>
              </w:rPr>
            </w:pPr>
            <w:r>
              <w:rPr>
                <w:color w:val="000000"/>
                <w:sz w:val="18"/>
                <w:szCs w:val="18"/>
              </w:rPr>
              <w:t>Algeria</w:t>
            </w:r>
          </w:p>
        </w:tc>
        <w:tc>
          <w:tcPr>
            <w:tcW w:w="1300" w:type="dxa"/>
          </w:tcPr>
          <w:p w14:paraId="18ADA64A">
            <w:pPr>
              <w:widowControl w:val="0"/>
              <w:ind w:firstLine="0" w:firstLineChars="0"/>
              <w:rPr>
                <w:iCs/>
                <w:sz w:val="20"/>
                <w:szCs w:val="20"/>
              </w:rPr>
            </w:pPr>
            <w:r>
              <w:rPr>
                <w:color w:val="000000"/>
                <w:sz w:val="18"/>
                <w:szCs w:val="18"/>
              </w:rPr>
              <w:t>2016</w:t>
            </w:r>
          </w:p>
        </w:tc>
        <w:tc>
          <w:tcPr>
            <w:tcW w:w="1276" w:type="dxa"/>
          </w:tcPr>
          <w:p w14:paraId="58D1338E">
            <w:pPr>
              <w:widowControl w:val="0"/>
              <w:ind w:firstLine="0" w:firstLineChars="0"/>
              <w:rPr>
                <w:iCs/>
                <w:sz w:val="20"/>
                <w:szCs w:val="20"/>
              </w:rPr>
            </w:pPr>
            <w:r>
              <w:rPr>
                <w:color w:val="000000"/>
                <w:sz w:val="18"/>
                <w:szCs w:val="18"/>
              </w:rPr>
              <w:t>50-69</w:t>
            </w:r>
          </w:p>
        </w:tc>
        <w:tc>
          <w:tcPr>
            <w:tcW w:w="2126" w:type="dxa"/>
            <w:vAlign w:val="center"/>
          </w:tcPr>
          <w:p w14:paraId="6CB3C425">
            <w:pPr>
              <w:widowControl w:val="0"/>
              <w:ind w:firstLine="0" w:firstLineChars="0"/>
              <w:rPr>
                <w:iCs/>
                <w:sz w:val="20"/>
                <w:szCs w:val="20"/>
              </w:rPr>
            </w:pPr>
            <w:r>
              <w:rPr>
                <w:color w:val="000000"/>
                <w:sz w:val="22"/>
                <w:szCs w:val="22"/>
              </w:rPr>
              <w:t>6,989</w:t>
            </w:r>
          </w:p>
        </w:tc>
        <w:tc>
          <w:tcPr>
            <w:tcW w:w="2127" w:type="dxa"/>
            <w:vAlign w:val="center"/>
          </w:tcPr>
          <w:p w14:paraId="4778BF6B">
            <w:pPr>
              <w:widowControl w:val="0"/>
              <w:ind w:firstLine="0" w:firstLineChars="0"/>
              <w:rPr>
                <w:iCs/>
                <w:sz w:val="20"/>
                <w:szCs w:val="20"/>
              </w:rPr>
            </w:pPr>
            <w:r>
              <w:rPr>
                <w:color w:val="000000"/>
                <w:sz w:val="22"/>
                <w:szCs w:val="22"/>
              </w:rPr>
              <w:t>779</w:t>
            </w:r>
          </w:p>
        </w:tc>
        <w:tc>
          <w:tcPr>
            <w:tcW w:w="1275" w:type="dxa"/>
            <w:vAlign w:val="center"/>
          </w:tcPr>
          <w:p w14:paraId="63BE5EE1">
            <w:pPr>
              <w:widowControl w:val="0"/>
              <w:ind w:firstLine="0" w:firstLineChars="0"/>
              <w:rPr>
                <w:color w:val="000000"/>
                <w:sz w:val="22"/>
                <w:szCs w:val="22"/>
              </w:rPr>
            </w:pPr>
            <w:r>
              <w:rPr>
                <w:color w:val="000000"/>
                <w:sz w:val="22"/>
                <w:szCs w:val="22"/>
              </w:rPr>
              <w:t>5,029</w:t>
            </w:r>
          </w:p>
        </w:tc>
        <w:tc>
          <w:tcPr>
            <w:tcW w:w="1432" w:type="dxa"/>
            <w:vAlign w:val="center"/>
          </w:tcPr>
          <w:p w14:paraId="2E50CBF9">
            <w:pPr>
              <w:widowControl w:val="0"/>
              <w:ind w:firstLine="0" w:firstLineChars="0"/>
              <w:rPr>
                <w:color w:val="000000"/>
                <w:sz w:val="22"/>
                <w:szCs w:val="22"/>
              </w:rPr>
            </w:pPr>
            <w:r>
              <w:rPr>
                <w:color w:val="000000"/>
                <w:sz w:val="22"/>
                <w:szCs w:val="22"/>
              </w:rPr>
              <w:t>61</w:t>
            </w:r>
          </w:p>
        </w:tc>
        <w:tc>
          <w:tcPr>
            <w:tcW w:w="1753" w:type="dxa"/>
            <w:vAlign w:val="center"/>
          </w:tcPr>
          <w:p w14:paraId="6CADC94D">
            <w:pPr>
              <w:widowControl w:val="0"/>
              <w:ind w:firstLine="0" w:firstLineChars="0"/>
              <w:rPr>
                <w:color w:val="000000"/>
                <w:sz w:val="22"/>
                <w:szCs w:val="22"/>
              </w:rPr>
            </w:pPr>
            <w:r>
              <w:rPr>
                <w:color w:val="000000"/>
                <w:sz w:val="22"/>
                <w:szCs w:val="22"/>
              </w:rPr>
              <w:t>0</w:t>
            </w:r>
          </w:p>
        </w:tc>
      </w:tr>
      <w:tr w14:paraId="658E78E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36798C2">
            <w:pPr>
              <w:widowControl w:val="0"/>
              <w:ind w:firstLine="0" w:firstLineChars="0"/>
              <w:rPr>
                <w:iCs/>
                <w:sz w:val="20"/>
                <w:szCs w:val="20"/>
              </w:rPr>
            </w:pPr>
            <w:r>
              <w:rPr>
                <w:color w:val="000000"/>
                <w:sz w:val="18"/>
                <w:szCs w:val="18"/>
              </w:rPr>
              <w:t>American Samoa</w:t>
            </w:r>
          </w:p>
        </w:tc>
        <w:tc>
          <w:tcPr>
            <w:tcW w:w="1300" w:type="dxa"/>
          </w:tcPr>
          <w:p w14:paraId="385BF15D">
            <w:pPr>
              <w:widowControl w:val="0"/>
              <w:ind w:firstLine="0" w:firstLineChars="0"/>
              <w:rPr>
                <w:iCs/>
                <w:sz w:val="20"/>
                <w:szCs w:val="20"/>
              </w:rPr>
            </w:pPr>
            <w:r>
              <w:rPr>
                <w:color w:val="000000"/>
                <w:sz w:val="18"/>
                <w:szCs w:val="18"/>
              </w:rPr>
              <w:t>2016</w:t>
            </w:r>
          </w:p>
        </w:tc>
        <w:tc>
          <w:tcPr>
            <w:tcW w:w="1276" w:type="dxa"/>
          </w:tcPr>
          <w:p w14:paraId="3A47610A">
            <w:pPr>
              <w:widowControl w:val="0"/>
              <w:ind w:firstLine="0" w:firstLineChars="0"/>
              <w:rPr>
                <w:iCs/>
                <w:sz w:val="20"/>
                <w:szCs w:val="20"/>
              </w:rPr>
            </w:pPr>
            <w:r>
              <w:rPr>
                <w:color w:val="000000"/>
                <w:sz w:val="18"/>
                <w:szCs w:val="18"/>
              </w:rPr>
              <w:t>50-69</w:t>
            </w:r>
          </w:p>
        </w:tc>
        <w:tc>
          <w:tcPr>
            <w:tcW w:w="2126" w:type="dxa"/>
            <w:vAlign w:val="center"/>
          </w:tcPr>
          <w:p w14:paraId="5F6297D2">
            <w:pPr>
              <w:widowControl w:val="0"/>
              <w:ind w:firstLine="0" w:firstLineChars="0"/>
              <w:rPr>
                <w:iCs/>
                <w:sz w:val="20"/>
                <w:szCs w:val="20"/>
              </w:rPr>
            </w:pPr>
            <w:r>
              <w:rPr>
                <w:color w:val="000000"/>
                <w:sz w:val="22"/>
                <w:szCs w:val="22"/>
              </w:rPr>
              <w:t>2,349</w:t>
            </w:r>
          </w:p>
        </w:tc>
        <w:tc>
          <w:tcPr>
            <w:tcW w:w="2127" w:type="dxa"/>
            <w:vAlign w:val="center"/>
          </w:tcPr>
          <w:p w14:paraId="64672F4D">
            <w:pPr>
              <w:widowControl w:val="0"/>
              <w:ind w:firstLine="0" w:firstLineChars="0"/>
              <w:rPr>
                <w:iCs/>
                <w:sz w:val="20"/>
                <w:szCs w:val="20"/>
              </w:rPr>
            </w:pPr>
            <w:r>
              <w:rPr>
                <w:color w:val="000000"/>
                <w:sz w:val="22"/>
                <w:szCs w:val="22"/>
              </w:rPr>
              <w:t>441</w:t>
            </w:r>
          </w:p>
        </w:tc>
        <w:tc>
          <w:tcPr>
            <w:tcW w:w="1275" w:type="dxa"/>
            <w:vAlign w:val="center"/>
          </w:tcPr>
          <w:p w14:paraId="64A20138">
            <w:pPr>
              <w:widowControl w:val="0"/>
              <w:ind w:firstLine="0" w:firstLineChars="0"/>
              <w:rPr>
                <w:color w:val="000000"/>
                <w:sz w:val="22"/>
                <w:szCs w:val="22"/>
              </w:rPr>
            </w:pPr>
            <w:r>
              <w:rPr>
                <w:color w:val="000000"/>
                <w:sz w:val="22"/>
                <w:szCs w:val="22"/>
              </w:rPr>
              <w:t>1,372</w:t>
            </w:r>
          </w:p>
        </w:tc>
        <w:tc>
          <w:tcPr>
            <w:tcW w:w="1432" w:type="dxa"/>
            <w:vAlign w:val="center"/>
          </w:tcPr>
          <w:p w14:paraId="2BDF364F">
            <w:pPr>
              <w:widowControl w:val="0"/>
              <w:ind w:firstLine="0" w:firstLineChars="0"/>
              <w:rPr>
                <w:color w:val="000000"/>
                <w:sz w:val="22"/>
                <w:szCs w:val="22"/>
              </w:rPr>
            </w:pPr>
            <w:r>
              <w:rPr>
                <w:color w:val="000000"/>
                <w:sz w:val="22"/>
                <w:szCs w:val="22"/>
              </w:rPr>
              <w:t>95</w:t>
            </w:r>
          </w:p>
        </w:tc>
        <w:tc>
          <w:tcPr>
            <w:tcW w:w="1753" w:type="dxa"/>
            <w:vAlign w:val="center"/>
          </w:tcPr>
          <w:p w14:paraId="2D334360">
            <w:pPr>
              <w:widowControl w:val="0"/>
              <w:ind w:firstLine="0" w:firstLineChars="0"/>
              <w:rPr>
                <w:color w:val="000000"/>
                <w:sz w:val="22"/>
                <w:szCs w:val="22"/>
              </w:rPr>
            </w:pPr>
            <w:r>
              <w:rPr>
                <w:color w:val="000000"/>
                <w:sz w:val="22"/>
                <w:szCs w:val="22"/>
              </w:rPr>
              <w:t>0</w:t>
            </w:r>
          </w:p>
        </w:tc>
      </w:tr>
      <w:tr w14:paraId="479AA6E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5C1579D">
            <w:pPr>
              <w:widowControl w:val="0"/>
              <w:ind w:firstLine="0" w:firstLineChars="0"/>
              <w:rPr>
                <w:iCs/>
                <w:sz w:val="20"/>
                <w:szCs w:val="20"/>
              </w:rPr>
            </w:pPr>
            <w:r>
              <w:rPr>
                <w:color w:val="000000"/>
                <w:sz w:val="18"/>
                <w:szCs w:val="18"/>
              </w:rPr>
              <w:t>Armenia</w:t>
            </w:r>
          </w:p>
        </w:tc>
        <w:tc>
          <w:tcPr>
            <w:tcW w:w="1300" w:type="dxa"/>
          </w:tcPr>
          <w:p w14:paraId="054AFB21">
            <w:pPr>
              <w:widowControl w:val="0"/>
              <w:ind w:firstLine="0" w:firstLineChars="0"/>
              <w:rPr>
                <w:iCs/>
                <w:sz w:val="20"/>
                <w:szCs w:val="20"/>
              </w:rPr>
            </w:pPr>
            <w:r>
              <w:rPr>
                <w:color w:val="000000"/>
                <w:sz w:val="18"/>
                <w:szCs w:val="18"/>
              </w:rPr>
              <w:t>2016</w:t>
            </w:r>
          </w:p>
        </w:tc>
        <w:tc>
          <w:tcPr>
            <w:tcW w:w="1276" w:type="dxa"/>
          </w:tcPr>
          <w:p w14:paraId="2890D358">
            <w:pPr>
              <w:widowControl w:val="0"/>
              <w:ind w:firstLine="0" w:firstLineChars="0"/>
              <w:rPr>
                <w:iCs/>
                <w:sz w:val="20"/>
                <w:szCs w:val="20"/>
              </w:rPr>
            </w:pPr>
            <w:r>
              <w:rPr>
                <w:color w:val="000000"/>
                <w:sz w:val="18"/>
                <w:szCs w:val="18"/>
              </w:rPr>
              <w:t>50-69</w:t>
            </w:r>
          </w:p>
        </w:tc>
        <w:tc>
          <w:tcPr>
            <w:tcW w:w="2126" w:type="dxa"/>
            <w:vAlign w:val="center"/>
          </w:tcPr>
          <w:p w14:paraId="57088CD7">
            <w:pPr>
              <w:widowControl w:val="0"/>
              <w:ind w:firstLine="0" w:firstLineChars="0"/>
              <w:rPr>
                <w:iCs/>
                <w:sz w:val="20"/>
                <w:szCs w:val="20"/>
              </w:rPr>
            </w:pPr>
            <w:r>
              <w:rPr>
                <w:color w:val="000000"/>
                <w:sz w:val="22"/>
                <w:szCs w:val="22"/>
              </w:rPr>
              <w:t>2,349</w:t>
            </w:r>
          </w:p>
        </w:tc>
        <w:tc>
          <w:tcPr>
            <w:tcW w:w="2127" w:type="dxa"/>
            <w:vAlign w:val="center"/>
          </w:tcPr>
          <w:p w14:paraId="7E1004F2">
            <w:pPr>
              <w:widowControl w:val="0"/>
              <w:ind w:firstLine="0" w:firstLineChars="0"/>
              <w:rPr>
                <w:iCs/>
                <w:sz w:val="20"/>
                <w:szCs w:val="20"/>
              </w:rPr>
            </w:pPr>
            <w:r>
              <w:rPr>
                <w:color w:val="000000"/>
                <w:sz w:val="22"/>
                <w:szCs w:val="22"/>
              </w:rPr>
              <w:t>440</w:t>
            </w:r>
          </w:p>
        </w:tc>
        <w:tc>
          <w:tcPr>
            <w:tcW w:w="1275" w:type="dxa"/>
            <w:vAlign w:val="center"/>
          </w:tcPr>
          <w:p w14:paraId="762B8907">
            <w:pPr>
              <w:widowControl w:val="0"/>
              <w:ind w:firstLine="0" w:firstLineChars="0"/>
              <w:rPr>
                <w:color w:val="000000"/>
                <w:sz w:val="22"/>
                <w:szCs w:val="22"/>
              </w:rPr>
            </w:pPr>
            <w:r>
              <w:rPr>
                <w:color w:val="000000"/>
                <w:sz w:val="22"/>
                <w:szCs w:val="22"/>
              </w:rPr>
              <w:t>1,372</w:t>
            </w:r>
          </w:p>
        </w:tc>
        <w:tc>
          <w:tcPr>
            <w:tcW w:w="1432" w:type="dxa"/>
            <w:vAlign w:val="center"/>
          </w:tcPr>
          <w:p w14:paraId="50137784">
            <w:pPr>
              <w:widowControl w:val="0"/>
              <w:ind w:firstLine="0" w:firstLineChars="0"/>
              <w:rPr>
                <w:color w:val="000000"/>
                <w:sz w:val="22"/>
                <w:szCs w:val="22"/>
              </w:rPr>
            </w:pPr>
            <w:r>
              <w:rPr>
                <w:color w:val="000000"/>
                <w:sz w:val="22"/>
                <w:szCs w:val="22"/>
              </w:rPr>
              <w:t>116</w:t>
            </w:r>
          </w:p>
        </w:tc>
        <w:tc>
          <w:tcPr>
            <w:tcW w:w="1753" w:type="dxa"/>
            <w:vAlign w:val="center"/>
          </w:tcPr>
          <w:p w14:paraId="15DCE616">
            <w:pPr>
              <w:widowControl w:val="0"/>
              <w:ind w:firstLine="0" w:firstLineChars="0"/>
              <w:rPr>
                <w:color w:val="000000"/>
                <w:sz w:val="22"/>
                <w:szCs w:val="22"/>
              </w:rPr>
            </w:pPr>
            <w:r>
              <w:rPr>
                <w:color w:val="000000"/>
                <w:sz w:val="22"/>
                <w:szCs w:val="22"/>
              </w:rPr>
              <w:t>0</w:t>
            </w:r>
          </w:p>
        </w:tc>
      </w:tr>
      <w:tr w14:paraId="22DF028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3010665">
            <w:pPr>
              <w:widowControl w:val="0"/>
              <w:ind w:firstLine="0" w:firstLineChars="0"/>
              <w:rPr>
                <w:iCs/>
                <w:sz w:val="20"/>
                <w:szCs w:val="20"/>
              </w:rPr>
            </w:pPr>
            <w:r>
              <w:rPr>
                <w:color w:val="000000"/>
                <w:sz w:val="18"/>
                <w:szCs w:val="18"/>
              </w:rPr>
              <w:t>Aruba</w:t>
            </w:r>
          </w:p>
        </w:tc>
        <w:tc>
          <w:tcPr>
            <w:tcW w:w="1300" w:type="dxa"/>
          </w:tcPr>
          <w:p w14:paraId="295EFF73">
            <w:pPr>
              <w:widowControl w:val="0"/>
              <w:ind w:firstLine="0" w:firstLineChars="0"/>
              <w:rPr>
                <w:iCs/>
                <w:sz w:val="20"/>
                <w:szCs w:val="20"/>
              </w:rPr>
            </w:pPr>
            <w:r>
              <w:rPr>
                <w:color w:val="000000"/>
                <w:sz w:val="18"/>
                <w:szCs w:val="18"/>
              </w:rPr>
              <w:t>2023</w:t>
            </w:r>
          </w:p>
        </w:tc>
        <w:tc>
          <w:tcPr>
            <w:tcW w:w="1276" w:type="dxa"/>
          </w:tcPr>
          <w:p w14:paraId="3C7A9F71">
            <w:pPr>
              <w:widowControl w:val="0"/>
              <w:ind w:firstLine="0" w:firstLineChars="0"/>
              <w:rPr>
                <w:iCs/>
                <w:sz w:val="20"/>
                <w:szCs w:val="20"/>
              </w:rPr>
            </w:pPr>
            <w:r>
              <w:rPr>
                <w:color w:val="000000"/>
                <w:sz w:val="18"/>
                <w:szCs w:val="18"/>
              </w:rPr>
              <w:t>50-69</w:t>
            </w:r>
          </w:p>
        </w:tc>
        <w:tc>
          <w:tcPr>
            <w:tcW w:w="2126" w:type="dxa"/>
            <w:vAlign w:val="center"/>
          </w:tcPr>
          <w:p w14:paraId="47438286">
            <w:pPr>
              <w:widowControl w:val="0"/>
              <w:ind w:firstLine="0" w:firstLineChars="0"/>
              <w:rPr>
                <w:iCs/>
                <w:sz w:val="20"/>
                <w:szCs w:val="20"/>
              </w:rPr>
            </w:pPr>
            <w:r>
              <w:rPr>
                <w:color w:val="000000"/>
                <w:sz w:val="22"/>
                <w:szCs w:val="22"/>
              </w:rPr>
              <w:t>2,376</w:t>
            </w:r>
          </w:p>
        </w:tc>
        <w:tc>
          <w:tcPr>
            <w:tcW w:w="2127" w:type="dxa"/>
            <w:vAlign w:val="center"/>
          </w:tcPr>
          <w:p w14:paraId="03F32BAB">
            <w:pPr>
              <w:widowControl w:val="0"/>
              <w:ind w:firstLine="0" w:firstLineChars="0"/>
              <w:rPr>
                <w:iCs/>
                <w:sz w:val="20"/>
                <w:szCs w:val="20"/>
              </w:rPr>
            </w:pPr>
            <w:r>
              <w:rPr>
                <w:color w:val="000000"/>
                <w:sz w:val="22"/>
                <w:szCs w:val="22"/>
              </w:rPr>
              <w:t>863</w:t>
            </w:r>
          </w:p>
        </w:tc>
        <w:tc>
          <w:tcPr>
            <w:tcW w:w="1275" w:type="dxa"/>
            <w:vAlign w:val="center"/>
          </w:tcPr>
          <w:p w14:paraId="26D58FEE">
            <w:pPr>
              <w:widowControl w:val="0"/>
              <w:ind w:firstLine="0" w:firstLineChars="0"/>
              <w:rPr>
                <w:color w:val="000000"/>
                <w:sz w:val="22"/>
                <w:szCs w:val="22"/>
              </w:rPr>
            </w:pPr>
            <w:r>
              <w:rPr>
                <w:color w:val="000000"/>
                <w:sz w:val="22"/>
                <w:szCs w:val="22"/>
              </w:rPr>
              <w:t>9,18</w:t>
            </w:r>
          </w:p>
        </w:tc>
        <w:tc>
          <w:tcPr>
            <w:tcW w:w="1432" w:type="dxa"/>
            <w:vAlign w:val="center"/>
          </w:tcPr>
          <w:p w14:paraId="2BD011B4">
            <w:pPr>
              <w:widowControl w:val="0"/>
              <w:ind w:firstLine="0" w:firstLineChars="0"/>
              <w:rPr>
                <w:color w:val="000000"/>
                <w:sz w:val="22"/>
                <w:szCs w:val="22"/>
              </w:rPr>
            </w:pPr>
            <w:r>
              <w:rPr>
                <w:color w:val="000000"/>
                <w:sz w:val="22"/>
                <w:szCs w:val="22"/>
              </w:rPr>
              <w:t>58</w:t>
            </w:r>
          </w:p>
        </w:tc>
        <w:tc>
          <w:tcPr>
            <w:tcW w:w="1753" w:type="dxa"/>
            <w:vAlign w:val="center"/>
          </w:tcPr>
          <w:p w14:paraId="6843FCB5">
            <w:pPr>
              <w:widowControl w:val="0"/>
              <w:ind w:firstLine="0" w:firstLineChars="0"/>
              <w:rPr>
                <w:color w:val="000000"/>
                <w:sz w:val="22"/>
                <w:szCs w:val="22"/>
              </w:rPr>
            </w:pPr>
            <w:r>
              <w:rPr>
                <w:color w:val="000000"/>
                <w:sz w:val="22"/>
                <w:szCs w:val="22"/>
              </w:rPr>
              <w:t>0</w:t>
            </w:r>
          </w:p>
        </w:tc>
      </w:tr>
      <w:tr w14:paraId="1675EA1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071EDB5">
            <w:pPr>
              <w:widowControl w:val="0"/>
              <w:ind w:firstLine="0" w:firstLineChars="0"/>
              <w:rPr>
                <w:iCs/>
                <w:sz w:val="20"/>
                <w:szCs w:val="20"/>
              </w:rPr>
            </w:pPr>
            <w:r>
              <w:rPr>
                <w:color w:val="000000"/>
                <w:sz w:val="18"/>
                <w:szCs w:val="18"/>
              </w:rPr>
              <w:t>Austria</w:t>
            </w:r>
          </w:p>
        </w:tc>
        <w:tc>
          <w:tcPr>
            <w:tcW w:w="1300" w:type="dxa"/>
          </w:tcPr>
          <w:p w14:paraId="0DB916B8">
            <w:pPr>
              <w:widowControl w:val="0"/>
              <w:ind w:firstLine="0" w:firstLineChars="0"/>
              <w:rPr>
                <w:iCs/>
                <w:sz w:val="20"/>
                <w:szCs w:val="20"/>
              </w:rPr>
            </w:pPr>
            <w:r>
              <w:rPr>
                <w:color w:val="000000"/>
                <w:sz w:val="18"/>
                <w:szCs w:val="18"/>
              </w:rPr>
              <w:t>2019</w:t>
            </w:r>
          </w:p>
        </w:tc>
        <w:tc>
          <w:tcPr>
            <w:tcW w:w="1276" w:type="dxa"/>
          </w:tcPr>
          <w:p w14:paraId="10A93BC8">
            <w:pPr>
              <w:widowControl w:val="0"/>
              <w:ind w:firstLine="0" w:firstLineChars="0"/>
              <w:rPr>
                <w:iCs/>
                <w:sz w:val="20"/>
                <w:szCs w:val="20"/>
              </w:rPr>
            </w:pPr>
            <w:r>
              <w:rPr>
                <w:color w:val="000000"/>
                <w:sz w:val="18"/>
                <w:szCs w:val="18"/>
              </w:rPr>
              <w:t>50-95</w:t>
            </w:r>
          </w:p>
        </w:tc>
        <w:tc>
          <w:tcPr>
            <w:tcW w:w="2126" w:type="dxa"/>
            <w:vAlign w:val="center"/>
          </w:tcPr>
          <w:p w14:paraId="47671E34">
            <w:pPr>
              <w:widowControl w:val="0"/>
              <w:ind w:firstLine="0" w:firstLineChars="0"/>
              <w:rPr>
                <w:iCs/>
                <w:sz w:val="20"/>
                <w:szCs w:val="20"/>
              </w:rPr>
            </w:pPr>
            <w:r>
              <w:rPr>
                <w:color w:val="000000"/>
                <w:sz w:val="22"/>
                <w:szCs w:val="22"/>
              </w:rPr>
              <w:t>7,575</w:t>
            </w:r>
          </w:p>
        </w:tc>
        <w:tc>
          <w:tcPr>
            <w:tcW w:w="2127" w:type="dxa"/>
            <w:vAlign w:val="center"/>
          </w:tcPr>
          <w:p w14:paraId="59FE93B8">
            <w:pPr>
              <w:widowControl w:val="0"/>
              <w:ind w:firstLine="0" w:firstLineChars="0"/>
              <w:rPr>
                <w:iCs/>
                <w:sz w:val="20"/>
                <w:szCs w:val="20"/>
              </w:rPr>
            </w:pPr>
            <w:r>
              <w:rPr>
                <w:color w:val="000000"/>
                <w:sz w:val="22"/>
                <w:szCs w:val="22"/>
              </w:rPr>
              <w:t>643</w:t>
            </w:r>
          </w:p>
        </w:tc>
        <w:tc>
          <w:tcPr>
            <w:tcW w:w="1275" w:type="dxa"/>
            <w:vAlign w:val="center"/>
          </w:tcPr>
          <w:p w14:paraId="03385435">
            <w:pPr>
              <w:widowControl w:val="0"/>
              <w:ind w:firstLine="0" w:firstLineChars="0"/>
              <w:rPr>
                <w:color w:val="000000"/>
                <w:sz w:val="22"/>
                <w:szCs w:val="22"/>
              </w:rPr>
            </w:pPr>
            <w:r>
              <w:rPr>
                <w:color w:val="000000"/>
                <w:sz w:val="22"/>
                <w:szCs w:val="22"/>
              </w:rPr>
              <w:t>5,635</w:t>
            </w:r>
          </w:p>
        </w:tc>
        <w:tc>
          <w:tcPr>
            <w:tcW w:w="1432" w:type="dxa"/>
            <w:vAlign w:val="center"/>
          </w:tcPr>
          <w:p w14:paraId="7B7BD955">
            <w:pPr>
              <w:widowControl w:val="0"/>
              <w:ind w:firstLine="0" w:firstLineChars="0"/>
              <w:rPr>
                <w:color w:val="000000"/>
                <w:sz w:val="22"/>
                <w:szCs w:val="22"/>
              </w:rPr>
            </w:pPr>
            <w:r>
              <w:rPr>
                <w:color w:val="000000"/>
                <w:sz w:val="22"/>
                <w:szCs w:val="22"/>
              </w:rPr>
              <w:t>29</w:t>
            </w:r>
          </w:p>
        </w:tc>
        <w:tc>
          <w:tcPr>
            <w:tcW w:w="1753" w:type="dxa"/>
            <w:vAlign w:val="center"/>
          </w:tcPr>
          <w:p w14:paraId="594D9B39">
            <w:pPr>
              <w:widowControl w:val="0"/>
              <w:ind w:firstLine="0" w:firstLineChars="0"/>
              <w:rPr>
                <w:color w:val="000000"/>
                <w:sz w:val="22"/>
                <w:szCs w:val="22"/>
              </w:rPr>
            </w:pPr>
            <w:r>
              <w:rPr>
                <w:color w:val="000000"/>
                <w:sz w:val="22"/>
                <w:szCs w:val="22"/>
              </w:rPr>
              <w:t>0</w:t>
            </w:r>
          </w:p>
        </w:tc>
      </w:tr>
      <w:tr w14:paraId="487A52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4A22B94">
            <w:pPr>
              <w:widowControl w:val="0"/>
              <w:ind w:firstLine="0" w:firstLineChars="0"/>
              <w:rPr>
                <w:iCs/>
                <w:sz w:val="20"/>
                <w:szCs w:val="20"/>
              </w:rPr>
            </w:pPr>
            <w:r>
              <w:rPr>
                <w:color w:val="000000"/>
                <w:sz w:val="18"/>
                <w:szCs w:val="18"/>
              </w:rPr>
              <w:t>Azerbaijan</w:t>
            </w:r>
          </w:p>
        </w:tc>
        <w:tc>
          <w:tcPr>
            <w:tcW w:w="1300" w:type="dxa"/>
          </w:tcPr>
          <w:p w14:paraId="1C6EA196">
            <w:pPr>
              <w:widowControl w:val="0"/>
              <w:ind w:firstLine="0" w:firstLineChars="0"/>
              <w:rPr>
                <w:iCs/>
                <w:sz w:val="20"/>
                <w:szCs w:val="20"/>
              </w:rPr>
            </w:pPr>
            <w:r>
              <w:rPr>
                <w:color w:val="000000"/>
                <w:sz w:val="18"/>
                <w:szCs w:val="18"/>
              </w:rPr>
              <w:t>2017</w:t>
            </w:r>
          </w:p>
        </w:tc>
        <w:tc>
          <w:tcPr>
            <w:tcW w:w="1276" w:type="dxa"/>
          </w:tcPr>
          <w:p w14:paraId="5B39C2A5">
            <w:pPr>
              <w:widowControl w:val="0"/>
              <w:ind w:firstLine="0" w:firstLineChars="0"/>
              <w:rPr>
                <w:iCs/>
                <w:sz w:val="20"/>
                <w:szCs w:val="20"/>
              </w:rPr>
            </w:pPr>
            <w:r>
              <w:rPr>
                <w:color w:val="000000"/>
                <w:sz w:val="18"/>
                <w:szCs w:val="18"/>
              </w:rPr>
              <w:t>50-69</w:t>
            </w:r>
          </w:p>
        </w:tc>
        <w:tc>
          <w:tcPr>
            <w:tcW w:w="2126" w:type="dxa"/>
            <w:vAlign w:val="center"/>
          </w:tcPr>
          <w:p w14:paraId="51ED14E6">
            <w:pPr>
              <w:widowControl w:val="0"/>
              <w:ind w:firstLine="0" w:firstLineChars="0"/>
              <w:rPr>
                <w:iCs/>
                <w:sz w:val="20"/>
                <w:szCs w:val="20"/>
              </w:rPr>
            </w:pPr>
            <w:r>
              <w:rPr>
                <w:color w:val="000000"/>
                <w:sz w:val="22"/>
                <w:szCs w:val="22"/>
              </w:rPr>
              <w:t>2,801</w:t>
            </w:r>
          </w:p>
        </w:tc>
        <w:tc>
          <w:tcPr>
            <w:tcW w:w="2127" w:type="dxa"/>
            <w:vAlign w:val="center"/>
          </w:tcPr>
          <w:p w14:paraId="0F47970C">
            <w:pPr>
              <w:widowControl w:val="0"/>
              <w:ind w:firstLine="0" w:firstLineChars="0"/>
              <w:rPr>
                <w:iCs/>
                <w:sz w:val="20"/>
                <w:szCs w:val="20"/>
              </w:rPr>
            </w:pPr>
            <w:r>
              <w:rPr>
                <w:color w:val="000000"/>
                <w:sz w:val="22"/>
                <w:szCs w:val="22"/>
              </w:rPr>
              <w:t>631</w:t>
            </w:r>
          </w:p>
        </w:tc>
        <w:tc>
          <w:tcPr>
            <w:tcW w:w="1275" w:type="dxa"/>
            <w:vAlign w:val="center"/>
          </w:tcPr>
          <w:p w14:paraId="4BF09797">
            <w:pPr>
              <w:widowControl w:val="0"/>
              <w:ind w:firstLine="0" w:firstLineChars="0"/>
              <w:rPr>
                <w:color w:val="000000"/>
                <w:sz w:val="22"/>
                <w:szCs w:val="22"/>
              </w:rPr>
            </w:pPr>
            <w:r>
              <w:rPr>
                <w:color w:val="000000"/>
                <w:sz w:val="22"/>
                <w:szCs w:val="22"/>
              </w:rPr>
              <w:t>1,574</w:t>
            </w:r>
          </w:p>
        </w:tc>
        <w:tc>
          <w:tcPr>
            <w:tcW w:w="1432" w:type="dxa"/>
            <w:vAlign w:val="center"/>
          </w:tcPr>
          <w:p w14:paraId="2CD216E5">
            <w:pPr>
              <w:widowControl w:val="0"/>
              <w:ind w:firstLine="0" w:firstLineChars="0"/>
              <w:rPr>
                <w:color w:val="000000"/>
                <w:sz w:val="22"/>
                <w:szCs w:val="22"/>
              </w:rPr>
            </w:pPr>
            <w:r>
              <w:rPr>
                <w:color w:val="000000"/>
                <w:sz w:val="22"/>
                <w:szCs w:val="22"/>
              </w:rPr>
              <w:t>45</w:t>
            </w:r>
          </w:p>
        </w:tc>
        <w:tc>
          <w:tcPr>
            <w:tcW w:w="1753" w:type="dxa"/>
            <w:vAlign w:val="center"/>
          </w:tcPr>
          <w:p w14:paraId="12C520A4">
            <w:pPr>
              <w:widowControl w:val="0"/>
              <w:ind w:firstLine="0" w:firstLineChars="0"/>
              <w:rPr>
                <w:color w:val="000000"/>
                <w:sz w:val="22"/>
                <w:szCs w:val="22"/>
              </w:rPr>
            </w:pPr>
            <w:r>
              <w:rPr>
                <w:color w:val="000000"/>
                <w:sz w:val="22"/>
                <w:szCs w:val="22"/>
              </w:rPr>
              <w:t>0</w:t>
            </w:r>
          </w:p>
        </w:tc>
      </w:tr>
      <w:tr w14:paraId="04C2761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7BC83C6">
            <w:pPr>
              <w:widowControl w:val="0"/>
              <w:ind w:firstLine="0" w:firstLineChars="0"/>
              <w:rPr>
                <w:iCs/>
                <w:sz w:val="20"/>
                <w:szCs w:val="20"/>
              </w:rPr>
            </w:pPr>
            <w:r>
              <w:rPr>
                <w:color w:val="000000"/>
                <w:sz w:val="18"/>
                <w:szCs w:val="18"/>
              </w:rPr>
              <w:t>Bahamas</w:t>
            </w:r>
          </w:p>
        </w:tc>
        <w:tc>
          <w:tcPr>
            <w:tcW w:w="1300" w:type="dxa"/>
          </w:tcPr>
          <w:p w14:paraId="3617F309">
            <w:pPr>
              <w:widowControl w:val="0"/>
              <w:ind w:firstLine="0" w:firstLineChars="0"/>
              <w:rPr>
                <w:iCs/>
                <w:sz w:val="20"/>
                <w:szCs w:val="20"/>
              </w:rPr>
            </w:pPr>
            <w:r>
              <w:rPr>
                <w:color w:val="000000"/>
                <w:sz w:val="18"/>
                <w:szCs w:val="18"/>
              </w:rPr>
              <w:t>2019</w:t>
            </w:r>
          </w:p>
        </w:tc>
        <w:tc>
          <w:tcPr>
            <w:tcW w:w="1276" w:type="dxa"/>
          </w:tcPr>
          <w:p w14:paraId="4FD36B46">
            <w:pPr>
              <w:widowControl w:val="0"/>
              <w:ind w:firstLine="0" w:firstLineChars="0"/>
              <w:rPr>
                <w:iCs/>
                <w:sz w:val="20"/>
                <w:szCs w:val="20"/>
              </w:rPr>
            </w:pPr>
            <w:r>
              <w:rPr>
                <w:color w:val="000000"/>
                <w:sz w:val="18"/>
                <w:szCs w:val="18"/>
              </w:rPr>
              <w:t>50-69</w:t>
            </w:r>
          </w:p>
        </w:tc>
        <w:tc>
          <w:tcPr>
            <w:tcW w:w="2126" w:type="dxa"/>
            <w:vAlign w:val="center"/>
          </w:tcPr>
          <w:p w14:paraId="7CC72F72">
            <w:pPr>
              <w:widowControl w:val="0"/>
              <w:ind w:firstLine="0" w:firstLineChars="0"/>
              <w:rPr>
                <w:iCs/>
                <w:sz w:val="20"/>
                <w:szCs w:val="20"/>
              </w:rPr>
            </w:pPr>
            <w:r>
              <w:rPr>
                <w:color w:val="000000"/>
                <w:sz w:val="22"/>
                <w:szCs w:val="22"/>
              </w:rPr>
              <w:t>2,363</w:t>
            </w:r>
          </w:p>
        </w:tc>
        <w:tc>
          <w:tcPr>
            <w:tcW w:w="2127" w:type="dxa"/>
            <w:vAlign w:val="center"/>
          </w:tcPr>
          <w:p w14:paraId="00743283">
            <w:pPr>
              <w:widowControl w:val="0"/>
              <w:ind w:firstLine="0" w:firstLineChars="0"/>
              <w:rPr>
                <w:iCs/>
                <w:sz w:val="20"/>
                <w:szCs w:val="20"/>
              </w:rPr>
            </w:pPr>
            <w:r>
              <w:rPr>
                <w:color w:val="000000"/>
                <w:sz w:val="22"/>
                <w:szCs w:val="22"/>
              </w:rPr>
              <w:t>476</w:t>
            </w:r>
          </w:p>
        </w:tc>
        <w:tc>
          <w:tcPr>
            <w:tcW w:w="1275" w:type="dxa"/>
            <w:vAlign w:val="center"/>
          </w:tcPr>
          <w:p w14:paraId="231E0420">
            <w:pPr>
              <w:widowControl w:val="0"/>
              <w:ind w:firstLine="0" w:firstLineChars="0"/>
              <w:rPr>
                <w:color w:val="000000"/>
                <w:sz w:val="22"/>
                <w:szCs w:val="22"/>
              </w:rPr>
            </w:pPr>
            <w:r>
              <w:rPr>
                <w:color w:val="000000"/>
                <w:sz w:val="22"/>
                <w:szCs w:val="22"/>
              </w:rPr>
              <w:t>1,511</w:t>
            </w:r>
          </w:p>
        </w:tc>
        <w:tc>
          <w:tcPr>
            <w:tcW w:w="1432" w:type="dxa"/>
            <w:vAlign w:val="center"/>
          </w:tcPr>
          <w:p w14:paraId="28165867">
            <w:pPr>
              <w:widowControl w:val="0"/>
              <w:ind w:firstLine="0" w:firstLineChars="0"/>
              <w:rPr>
                <w:color w:val="000000"/>
                <w:sz w:val="22"/>
                <w:szCs w:val="22"/>
              </w:rPr>
            </w:pPr>
            <w:r>
              <w:rPr>
                <w:color w:val="000000"/>
                <w:sz w:val="22"/>
                <w:szCs w:val="22"/>
              </w:rPr>
              <w:t>59</w:t>
            </w:r>
          </w:p>
        </w:tc>
        <w:tc>
          <w:tcPr>
            <w:tcW w:w="1753" w:type="dxa"/>
            <w:vAlign w:val="center"/>
          </w:tcPr>
          <w:p w14:paraId="7C4A320B">
            <w:pPr>
              <w:widowControl w:val="0"/>
              <w:ind w:firstLine="0" w:firstLineChars="0"/>
              <w:rPr>
                <w:color w:val="000000"/>
                <w:sz w:val="22"/>
                <w:szCs w:val="22"/>
              </w:rPr>
            </w:pPr>
            <w:r>
              <w:rPr>
                <w:color w:val="000000"/>
                <w:sz w:val="22"/>
                <w:szCs w:val="22"/>
              </w:rPr>
              <w:t>0</w:t>
            </w:r>
          </w:p>
        </w:tc>
      </w:tr>
      <w:tr w14:paraId="189464F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338905E">
            <w:pPr>
              <w:widowControl w:val="0"/>
              <w:ind w:firstLine="0" w:firstLineChars="0"/>
              <w:rPr>
                <w:iCs/>
                <w:sz w:val="20"/>
                <w:szCs w:val="20"/>
              </w:rPr>
            </w:pPr>
            <w:r>
              <w:rPr>
                <w:color w:val="000000"/>
                <w:sz w:val="18"/>
                <w:szCs w:val="18"/>
              </w:rPr>
              <w:t>Bangladesh</w:t>
            </w:r>
          </w:p>
        </w:tc>
        <w:tc>
          <w:tcPr>
            <w:tcW w:w="1300" w:type="dxa"/>
          </w:tcPr>
          <w:p w14:paraId="1C0746D7">
            <w:pPr>
              <w:widowControl w:val="0"/>
              <w:ind w:firstLine="0" w:firstLineChars="0"/>
              <w:rPr>
                <w:iCs/>
                <w:sz w:val="20"/>
                <w:szCs w:val="20"/>
              </w:rPr>
            </w:pPr>
            <w:r>
              <w:rPr>
                <w:color w:val="000000"/>
                <w:sz w:val="18"/>
                <w:szCs w:val="18"/>
              </w:rPr>
              <w:t>2018</w:t>
            </w:r>
          </w:p>
        </w:tc>
        <w:tc>
          <w:tcPr>
            <w:tcW w:w="1276" w:type="dxa"/>
          </w:tcPr>
          <w:p w14:paraId="5E3574BE">
            <w:pPr>
              <w:widowControl w:val="0"/>
              <w:ind w:firstLine="0" w:firstLineChars="0"/>
              <w:rPr>
                <w:iCs/>
                <w:sz w:val="20"/>
                <w:szCs w:val="20"/>
              </w:rPr>
            </w:pPr>
            <w:r>
              <w:rPr>
                <w:color w:val="000000"/>
                <w:sz w:val="18"/>
                <w:szCs w:val="18"/>
              </w:rPr>
              <w:t>50-69</w:t>
            </w:r>
          </w:p>
        </w:tc>
        <w:tc>
          <w:tcPr>
            <w:tcW w:w="2126" w:type="dxa"/>
            <w:vAlign w:val="center"/>
          </w:tcPr>
          <w:p w14:paraId="43CC7BEC">
            <w:pPr>
              <w:widowControl w:val="0"/>
              <w:ind w:firstLine="0" w:firstLineChars="0"/>
              <w:rPr>
                <w:iCs/>
                <w:sz w:val="20"/>
                <w:szCs w:val="20"/>
              </w:rPr>
            </w:pPr>
            <w:r>
              <w:rPr>
                <w:color w:val="000000"/>
                <w:sz w:val="22"/>
                <w:szCs w:val="22"/>
              </w:rPr>
              <w:t>8,185</w:t>
            </w:r>
          </w:p>
        </w:tc>
        <w:tc>
          <w:tcPr>
            <w:tcW w:w="2127" w:type="dxa"/>
            <w:vAlign w:val="center"/>
          </w:tcPr>
          <w:p w14:paraId="16BAD545">
            <w:pPr>
              <w:widowControl w:val="0"/>
              <w:ind w:firstLine="0" w:firstLineChars="0"/>
              <w:rPr>
                <w:iCs/>
                <w:sz w:val="20"/>
                <w:szCs w:val="20"/>
              </w:rPr>
            </w:pPr>
            <w:r>
              <w:rPr>
                <w:color w:val="000000"/>
                <w:sz w:val="22"/>
                <w:szCs w:val="22"/>
              </w:rPr>
              <w:t>192</w:t>
            </w:r>
          </w:p>
        </w:tc>
        <w:tc>
          <w:tcPr>
            <w:tcW w:w="1275" w:type="dxa"/>
            <w:vAlign w:val="center"/>
          </w:tcPr>
          <w:p w14:paraId="40946093">
            <w:pPr>
              <w:widowControl w:val="0"/>
              <w:ind w:firstLine="0" w:firstLineChars="0"/>
              <w:rPr>
                <w:color w:val="000000"/>
                <w:sz w:val="22"/>
                <w:szCs w:val="22"/>
              </w:rPr>
            </w:pPr>
            <w:r>
              <w:rPr>
                <w:color w:val="000000"/>
                <w:sz w:val="22"/>
                <w:szCs w:val="22"/>
              </w:rPr>
              <w:t>6,376</w:t>
            </w:r>
          </w:p>
        </w:tc>
        <w:tc>
          <w:tcPr>
            <w:tcW w:w="1432" w:type="dxa"/>
            <w:vAlign w:val="center"/>
          </w:tcPr>
          <w:p w14:paraId="46B78BF7">
            <w:pPr>
              <w:widowControl w:val="0"/>
              <w:ind w:firstLine="0" w:firstLineChars="0"/>
              <w:rPr>
                <w:color w:val="000000"/>
                <w:sz w:val="22"/>
                <w:szCs w:val="22"/>
              </w:rPr>
            </w:pPr>
            <w:r>
              <w:rPr>
                <w:color w:val="000000"/>
                <w:sz w:val="22"/>
                <w:szCs w:val="22"/>
              </w:rPr>
              <w:t>8</w:t>
            </w:r>
          </w:p>
        </w:tc>
        <w:tc>
          <w:tcPr>
            <w:tcW w:w="1753" w:type="dxa"/>
            <w:vAlign w:val="center"/>
          </w:tcPr>
          <w:p w14:paraId="0A81589A">
            <w:pPr>
              <w:widowControl w:val="0"/>
              <w:ind w:firstLine="0" w:firstLineChars="0"/>
              <w:rPr>
                <w:color w:val="000000"/>
                <w:sz w:val="22"/>
                <w:szCs w:val="22"/>
              </w:rPr>
            </w:pPr>
            <w:r>
              <w:rPr>
                <w:color w:val="000000"/>
                <w:sz w:val="22"/>
                <w:szCs w:val="22"/>
              </w:rPr>
              <w:t>0</w:t>
            </w:r>
          </w:p>
        </w:tc>
      </w:tr>
      <w:tr w14:paraId="7DC76B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FF1908D">
            <w:pPr>
              <w:widowControl w:val="0"/>
              <w:ind w:firstLine="0" w:firstLineChars="0"/>
              <w:rPr>
                <w:iCs/>
                <w:sz w:val="20"/>
                <w:szCs w:val="20"/>
              </w:rPr>
            </w:pPr>
            <w:r>
              <w:rPr>
                <w:color w:val="000000"/>
                <w:sz w:val="18"/>
                <w:szCs w:val="18"/>
              </w:rPr>
              <w:t>Belarus</w:t>
            </w:r>
          </w:p>
        </w:tc>
        <w:tc>
          <w:tcPr>
            <w:tcW w:w="1300" w:type="dxa"/>
          </w:tcPr>
          <w:p w14:paraId="414335A2">
            <w:pPr>
              <w:widowControl w:val="0"/>
              <w:ind w:firstLine="0" w:firstLineChars="0"/>
              <w:rPr>
                <w:iCs/>
                <w:sz w:val="20"/>
                <w:szCs w:val="20"/>
              </w:rPr>
            </w:pPr>
            <w:r>
              <w:rPr>
                <w:color w:val="000000"/>
                <w:sz w:val="18"/>
                <w:szCs w:val="18"/>
              </w:rPr>
              <w:t>2016</w:t>
            </w:r>
          </w:p>
        </w:tc>
        <w:tc>
          <w:tcPr>
            <w:tcW w:w="1276" w:type="dxa"/>
          </w:tcPr>
          <w:p w14:paraId="4A6D5B79">
            <w:pPr>
              <w:widowControl w:val="0"/>
              <w:ind w:firstLine="0" w:firstLineChars="0"/>
              <w:rPr>
                <w:iCs/>
                <w:sz w:val="20"/>
                <w:szCs w:val="20"/>
              </w:rPr>
            </w:pPr>
            <w:r>
              <w:rPr>
                <w:color w:val="000000"/>
                <w:sz w:val="18"/>
                <w:szCs w:val="18"/>
              </w:rPr>
              <w:t>50-69</w:t>
            </w:r>
          </w:p>
        </w:tc>
        <w:tc>
          <w:tcPr>
            <w:tcW w:w="2126" w:type="dxa"/>
            <w:vAlign w:val="center"/>
          </w:tcPr>
          <w:p w14:paraId="605AFFB4">
            <w:pPr>
              <w:widowControl w:val="0"/>
              <w:ind w:firstLine="0" w:firstLineChars="0"/>
              <w:rPr>
                <w:iCs/>
                <w:sz w:val="20"/>
                <w:szCs w:val="20"/>
              </w:rPr>
            </w:pPr>
            <w:r>
              <w:rPr>
                <w:color w:val="000000"/>
                <w:sz w:val="22"/>
                <w:szCs w:val="22"/>
              </w:rPr>
              <w:t>5,010</w:t>
            </w:r>
          </w:p>
        </w:tc>
        <w:tc>
          <w:tcPr>
            <w:tcW w:w="2127" w:type="dxa"/>
            <w:vAlign w:val="center"/>
          </w:tcPr>
          <w:p w14:paraId="1E1098ED">
            <w:pPr>
              <w:widowControl w:val="0"/>
              <w:ind w:firstLine="0" w:firstLineChars="0"/>
              <w:rPr>
                <w:iCs/>
                <w:sz w:val="20"/>
                <w:szCs w:val="20"/>
              </w:rPr>
            </w:pPr>
            <w:r>
              <w:rPr>
                <w:color w:val="000000"/>
                <w:sz w:val="22"/>
                <w:szCs w:val="22"/>
              </w:rPr>
              <w:t>1,322</w:t>
            </w:r>
          </w:p>
        </w:tc>
        <w:tc>
          <w:tcPr>
            <w:tcW w:w="1275" w:type="dxa"/>
            <w:vAlign w:val="center"/>
          </w:tcPr>
          <w:p w14:paraId="03B25742">
            <w:pPr>
              <w:widowControl w:val="0"/>
              <w:ind w:firstLine="0" w:firstLineChars="0"/>
              <w:rPr>
                <w:color w:val="000000"/>
                <w:sz w:val="22"/>
                <w:szCs w:val="22"/>
              </w:rPr>
            </w:pPr>
            <w:r>
              <w:rPr>
                <w:color w:val="000000"/>
                <w:sz w:val="22"/>
                <w:szCs w:val="22"/>
              </w:rPr>
              <w:t>2,703</w:t>
            </w:r>
          </w:p>
        </w:tc>
        <w:tc>
          <w:tcPr>
            <w:tcW w:w="1432" w:type="dxa"/>
            <w:vAlign w:val="center"/>
          </w:tcPr>
          <w:p w14:paraId="2D18194E">
            <w:pPr>
              <w:widowControl w:val="0"/>
              <w:ind w:firstLine="0" w:firstLineChars="0"/>
              <w:rPr>
                <w:color w:val="000000"/>
                <w:sz w:val="22"/>
                <w:szCs w:val="22"/>
              </w:rPr>
            </w:pPr>
            <w:r>
              <w:rPr>
                <w:color w:val="000000"/>
                <w:sz w:val="22"/>
                <w:szCs w:val="22"/>
              </w:rPr>
              <w:t>2</w:t>
            </w:r>
          </w:p>
        </w:tc>
        <w:tc>
          <w:tcPr>
            <w:tcW w:w="1753" w:type="dxa"/>
            <w:vAlign w:val="center"/>
          </w:tcPr>
          <w:p w14:paraId="108F7FB5">
            <w:pPr>
              <w:widowControl w:val="0"/>
              <w:ind w:firstLine="0" w:firstLineChars="0"/>
              <w:rPr>
                <w:color w:val="000000"/>
                <w:sz w:val="22"/>
                <w:szCs w:val="22"/>
              </w:rPr>
            </w:pPr>
            <w:r>
              <w:rPr>
                <w:color w:val="000000"/>
                <w:sz w:val="22"/>
                <w:szCs w:val="22"/>
              </w:rPr>
              <w:t>0</w:t>
            </w:r>
          </w:p>
        </w:tc>
      </w:tr>
      <w:tr w14:paraId="142CA86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6697393">
            <w:pPr>
              <w:widowControl w:val="0"/>
              <w:ind w:firstLine="0" w:firstLineChars="0"/>
              <w:rPr>
                <w:iCs/>
                <w:sz w:val="20"/>
                <w:szCs w:val="20"/>
              </w:rPr>
            </w:pPr>
            <w:r>
              <w:rPr>
                <w:color w:val="000000"/>
                <w:sz w:val="18"/>
                <w:szCs w:val="18"/>
              </w:rPr>
              <w:t>Belgium</w:t>
            </w:r>
          </w:p>
        </w:tc>
        <w:tc>
          <w:tcPr>
            <w:tcW w:w="1300" w:type="dxa"/>
          </w:tcPr>
          <w:p w14:paraId="7683B0A1">
            <w:pPr>
              <w:widowControl w:val="0"/>
              <w:ind w:firstLine="0" w:firstLineChars="0"/>
              <w:rPr>
                <w:iCs/>
                <w:sz w:val="20"/>
                <w:szCs w:val="20"/>
              </w:rPr>
            </w:pPr>
            <w:r>
              <w:rPr>
                <w:color w:val="000000"/>
                <w:sz w:val="18"/>
                <w:szCs w:val="18"/>
              </w:rPr>
              <w:t>2019</w:t>
            </w:r>
          </w:p>
        </w:tc>
        <w:tc>
          <w:tcPr>
            <w:tcW w:w="1276" w:type="dxa"/>
          </w:tcPr>
          <w:p w14:paraId="351C15B6">
            <w:pPr>
              <w:widowControl w:val="0"/>
              <w:ind w:firstLine="0" w:firstLineChars="0"/>
              <w:rPr>
                <w:iCs/>
                <w:sz w:val="20"/>
                <w:szCs w:val="20"/>
              </w:rPr>
            </w:pPr>
            <w:r>
              <w:rPr>
                <w:color w:val="000000"/>
                <w:sz w:val="18"/>
                <w:szCs w:val="18"/>
              </w:rPr>
              <w:t>50-69</w:t>
            </w:r>
          </w:p>
        </w:tc>
        <w:tc>
          <w:tcPr>
            <w:tcW w:w="2126" w:type="dxa"/>
            <w:vAlign w:val="center"/>
          </w:tcPr>
          <w:p w14:paraId="1179BF76">
            <w:pPr>
              <w:widowControl w:val="0"/>
              <w:ind w:firstLine="0" w:firstLineChars="0"/>
              <w:rPr>
                <w:iCs/>
                <w:sz w:val="20"/>
                <w:szCs w:val="20"/>
              </w:rPr>
            </w:pPr>
            <w:r>
              <w:rPr>
                <w:color w:val="000000"/>
                <w:sz w:val="22"/>
                <w:szCs w:val="22"/>
              </w:rPr>
              <w:t>10,900</w:t>
            </w:r>
          </w:p>
        </w:tc>
        <w:tc>
          <w:tcPr>
            <w:tcW w:w="2127" w:type="dxa"/>
            <w:vAlign w:val="center"/>
          </w:tcPr>
          <w:p w14:paraId="06B2CB44">
            <w:pPr>
              <w:widowControl w:val="0"/>
              <w:ind w:firstLine="0" w:firstLineChars="0"/>
              <w:rPr>
                <w:iCs/>
                <w:sz w:val="20"/>
                <w:szCs w:val="20"/>
              </w:rPr>
            </w:pPr>
            <w:r>
              <w:rPr>
                <w:color w:val="000000"/>
                <w:sz w:val="22"/>
                <w:szCs w:val="22"/>
              </w:rPr>
              <w:t>714</w:t>
            </w:r>
          </w:p>
        </w:tc>
        <w:tc>
          <w:tcPr>
            <w:tcW w:w="1275" w:type="dxa"/>
            <w:vAlign w:val="center"/>
          </w:tcPr>
          <w:p w14:paraId="492924DA">
            <w:pPr>
              <w:widowControl w:val="0"/>
              <w:ind w:firstLine="0" w:firstLineChars="0"/>
              <w:rPr>
                <w:color w:val="000000"/>
                <w:sz w:val="22"/>
                <w:szCs w:val="22"/>
              </w:rPr>
            </w:pPr>
            <w:r>
              <w:rPr>
                <w:color w:val="000000"/>
                <w:sz w:val="22"/>
                <w:szCs w:val="22"/>
              </w:rPr>
              <w:t>8,658</w:t>
            </w:r>
          </w:p>
        </w:tc>
        <w:tc>
          <w:tcPr>
            <w:tcW w:w="1432" w:type="dxa"/>
            <w:vAlign w:val="center"/>
          </w:tcPr>
          <w:p w14:paraId="172A0621">
            <w:pPr>
              <w:widowControl w:val="0"/>
              <w:ind w:firstLine="0" w:firstLineChars="0"/>
              <w:rPr>
                <w:color w:val="000000"/>
                <w:sz w:val="22"/>
                <w:szCs w:val="22"/>
              </w:rPr>
            </w:pPr>
            <w:r>
              <w:rPr>
                <w:color w:val="000000"/>
                <w:sz w:val="22"/>
                <w:szCs w:val="22"/>
              </w:rPr>
              <w:t>45</w:t>
            </w:r>
          </w:p>
        </w:tc>
        <w:tc>
          <w:tcPr>
            <w:tcW w:w="1753" w:type="dxa"/>
            <w:vAlign w:val="center"/>
          </w:tcPr>
          <w:p w14:paraId="4239EA64">
            <w:pPr>
              <w:widowControl w:val="0"/>
              <w:ind w:firstLine="0" w:firstLineChars="0"/>
              <w:rPr>
                <w:color w:val="000000"/>
                <w:sz w:val="22"/>
                <w:szCs w:val="22"/>
              </w:rPr>
            </w:pPr>
            <w:r>
              <w:rPr>
                <w:color w:val="000000"/>
                <w:sz w:val="22"/>
                <w:szCs w:val="22"/>
              </w:rPr>
              <w:t>2</w:t>
            </w:r>
          </w:p>
        </w:tc>
      </w:tr>
      <w:tr w14:paraId="5BE3B65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0462455">
            <w:pPr>
              <w:widowControl w:val="0"/>
              <w:ind w:firstLine="0" w:firstLineChars="0"/>
              <w:rPr>
                <w:iCs/>
                <w:sz w:val="20"/>
                <w:szCs w:val="20"/>
              </w:rPr>
            </w:pPr>
            <w:r>
              <w:rPr>
                <w:color w:val="000000"/>
                <w:sz w:val="18"/>
                <w:szCs w:val="18"/>
              </w:rPr>
              <w:t>Benin</w:t>
            </w:r>
          </w:p>
        </w:tc>
        <w:tc>
          <w:tcPr>
            <w:tcW w:w="1300" w:type="dxa"/>
          </w:tcPr>
          <w:p w14:paraId="6DEC9656">
            <w:pPr>
              <w:widowControl w:val="0"/>
              <w:ind w:firstLine="0" w:firstLineChars="0"/>
              <w:rPr>
                <w:iCs/>
                <w:sz w:val="20"/>
                <w:szCs w:val="20"/>
              </w:rPr>
            </w:pPr>
            <w:r>
              <w:rPr>
                <w:color w:val="000000"/>
                <w:sz w:val="18"/>
                <w:szCs w:val="18"/>
              </w:rPr>
              <w:t>2015</w:t>
            </w:r>
          </w:p>
        </w:tc>
        <w:tc>
          <w:tcPr>
            <w:tcW w:w="1276" w:type="dxa"/>
          </w:tcPr>
          <w:p w14:paraId="285049B2">
            <w:pPr>
              <w:widowControl w:val="0"/>
              <w:ind w:firstLine="0" w:firstLineChars="0"/>
              <w:rPr>
                <w:iCs/>
                <w:sz w:val="20"/>
                <w:szCs w:val="20"/>
              </w:rPr>
            </w:pPr>
            <w:r>
              <w:rPr>
                <w:color w:val="000000"/>
                <w:sz w:val="18"/>
                <w:szCs w:val="18"/>
              </w:rPr>
              <w:t>50-69</w:t>
            </w:r>
          </w:p>
        </w:tc>
        <w:tc>
          <w:tcPr>
            <w:tcW w:w="2126" w:type="dxa"/>
            <w:vAlign w:val="center"/>
          </w:tcPr>
          <w:p w14:paraId="2B27ED3C">
            <w:pPr>
              <w:widowControl w:val="0"/>
              <w:ind w:firstLine="0" w:firstLineChars="0"/>
              <w:rPr>
                <w:iCs/>
                <w:sz w:val="20"/>
                <w:szCs w:val="20"/>
              </w:rPr>
            </w:pPr>
            <w:r>
              <w:rPr>
                <w:color w:val="000000"/>
                <w:sz w:val="22"/>
                <w:szCs w:val="22"/>
              </w:rPr>
              <w:t>5,126</w:t>
            </w:r>
          </w:p>
        </w:tc>
        <w:tc>
          <w:tcPr>
            <w:tcW w:w="2127" w:type="dxa"/>
            <w:vAlign w:val="center"/>
          </w:tcPr>
          <w:p w14:paraId="35C4D9C9">
            <w:pPr>
              <w:widowControl w:val="0"/>
              <w:ind w:firstLine="0" w:firstLineChars="0"/>
              <w:rPr>
                <w:iCs/>
                <w:sz w:val="20"/>
                <w:szCs w:val="20"/>
              </w:rPr>
            </w:pPr>
            <w:r>
              <w:rPr>
                <w:color w:val="000000"/>
                <w:sz w:val="22"/>
                <w:szCs w:val="22"/>
              </w:rPr>
              <w:t>144</w:t>
            </w:r>
          </w:p>
        </w:tc>
        <w:tc>
          <w:tcPr>
            <w:tcW w:w="1275" w:type="dxa"/>
            <w:vAlign w:val="center"/>
          </w:tcPr>
          <w:p w14:paraId="6AB22EDE">
            <w:pPr>
              <w:widowControl w:val="0"/>
              <w:ind w:firstLine="0" w:firstLineChars="0"/>
              <w:rPr>
                <w:color w:val="000000"/>
                <w:sz w:val="22"/>
                <w:szCs w:val="22"/>
              </w:rPr>
            </w:pPr>
            <w:r>
              <w:rPr>
                <w:color w:val="000000"/>
                <w:sz w:val="22"/>
                <w:szCs w:val="22"/>
              </w:rPr>
              <w:t>4,107</w:t>
            </w:r>
          </w:p>
        </w:tc>
        <w:tc>
          <w:tcPr>
            <w:tcW w:w="1432" w:type="dxa"/>
            <w:vAlign w:val="center"/>
          </w:tcPr>
          <w:p w14:paraId="6F4E02D9">
            <w:pPr>
              <w:widowControl w:val="0"/>
              <w:ind w:firstLine="0" w:firstLineChars="0"/>
              <w:rPr>
                <w:color w:val="000000"/>
                <w:sz w:val="22"/>
                <w:szCs w:val="22"/>
              </w:rPr>
            </w:pPr>
            <w:r>
              <w:rPr>
                <w:color w:val="000000"/>
                <w:sz w:val="22"/>
                <w:szCs w:val="22"/>
              </w:rPr>
              <w:t>10</w:t>
            </w:r>
          </w:p>
        </w:tc>
        <w:tc>
          <w:tcPr>
            <w:tcW w:w="1753" w:type="dxa"/>
            <w:vAlign w:val="center"/>
          </w:tcPr>
          <w:p w14:paraId="1ED032F9">
            <w:pPr>
              <w:widowControl w:val="0"/>
              <w:ind w:firstLine="0" w:firstLineChars="0"/>
              <w:rPr>
                <w:color w:val="000000"/>
                <w:sz w:val="22"/>
                <w:szCs w:val="22"/>
              </w:rPr>
            </w:pPr>
            <w:r>
              <w:rPr>
                <w:color w:val="000000"/>
                <w:sz w:val="22"/>
                <w:szCs w:val="22"/>
              </w:rPr>
              <w:t>0</w:t>
            </w:r>
          </w:p>
        </w:tc>
      </w:tr>
      <w:tr w14:paraId="082D323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9D6AB34">
            <w:pPr>
              <w:widowControl w:val="0"/>
              <w:ind w:firstLine="0" w:firstLineChars="0"/>
              <w:rPr>
                <w:iCs/>
                <w:sz w:val="20"/>
                <w:szCs w:val="20"/>
              </w:rPr>
            </w:pPr>
            <w:r>
              <w:rPr>
                <w:color w:val="000000"/>
                <w:sz w:val="18"/>
                <w:szCs w:val="18"/>
              </w:rPr>
              <w:t>Botswana</w:t>
            </w:r>
          </w:p>
        </w:tc>
        <w:tc>
          <w:tcPr>
            <w:tcW w:w="1300" w:type="dxa"/>
          </w:tcPr>
          <w:p w14:paraId="4B72B8F1">
            <w:pPr>
              <w:widowControl w:val="0"/>
              <w:ind w:firstLine="0" w:firstLineChars="0"/>
              <w:rPr>
                <w:iCs/>
                <w:sz w:val="20"/>
                <w:szCs w:val="20"/>
              </w:rPr>
            </w:pPr>
            <w:r>
              <w:rPr>
                <w:color w:val="000000"/>
                <w:sz w:val="18"/>
                <w:szCs w:val="18"/>
              </w:rPr>
              <w:t>2014</w:t>
            </w:r>
          </w:p>
        </w:tc>
        <w:tc>
          <w:tcPr>
            <w:tcW w:w="1276" w:type="dxa"/>
          </w:tcPr>
          <w:p w14:paraId="0B2DC13B">
            <w:pPr>
              <w:widowControl w:val="0"/>
              <w:ind w:firstLine="0" w:firstLineChars="0"/>
              <w:rPr>
                <w:iCs/>
                <w:sz w:val="20"/>
                <w:szCs w:val="20"/>
              </w:rPr>
            </w:pPr>
            <w:r>
              <w:rPr>
                <w:color w:val="000000"/>
                <w:sz w:val="18"/>
                <w:szCs w:val="18"/>
              </w:rPr>
              <w:t>50-69</w:t>
            </w:r>
          </w:p>
        </w:tc>
        <w:tc>
          <w:tcPr>
            <w:tcW w:w="2126" w:type="dxa"/>
            <w:vAlign w:val="center"/>
          </w:tcPr>
          <w:p w14:paraId="755AB971">
            <w:pPr>
              <w:widowControl w:val="0"/>
              <w:ind w:firstLine="0" w:firstLineChars="0"/>
              <w:rPr>
                <w:iCs/>
                <w:sz w:val="20"/>
                <w:szCs w:val="20"/>
              </w:rPr>
            </w:pPr>
            <w:r>
              <w:rPr>
                <w:color w:val="000000"/>
                <w:sz w:val="22"/>
                <w:szCs w:val="22"/>
              </w:rPr>
              <w:t>4,070</w:t>
            </w:r>
          </w:p>
        </w:tc>
        <w:tc>
          <w:tcPr>
            <w:tcW w:w="2127" w:type="dxa"/>
            <w:vAlign w:val="center"/>
          </w:tcPr>
          <w:p w14:paraId="3489090E">
            <w:pPr>
              <w:widowControl w:val="0"/>
              <w:ind w:firstLine="0" w:firstLineChars="0"/>
              <w:rPr>
                <w:iCs/>
                <w:sz w:val="20"/>
                <w:szCs w:val="20"/>
              </w:rPr>
            </w:pPr>
            <w:r>
              <w:rPr>
                <w:color w:val="000000"/>
                <w:sz w:val="22"/>
                <w:szCs w:val="22"/>
              </w:rPr>
              <w:t>289</w:t>
            </w:r>
          </w:p>
        </w:tc>
        <w:tc>
          <w:tcPr>
            <w:tcW w:w="1275" w:type="dxa"/>
            <w:vAlign w:val="center"/>
          </w:tcPr>
          <w:p w14:paraId="7BD69B8A">
            <w:pPr>
              <w:widowControl w:val="0"/>
              <w:ind w:firstLine="0" w:firstLineChars="0"/>
              <w:rPr>
                <w:color w:val="000000"/>
                <w:sz w:val="22"/>
                <w:szCs w:val="22"/>
              </w:rPr>
            </w:pPr>
            <w:r>
              <w:rPr>
                <w:color w:val="000000"/>
                <w:sz w:val="22"/>
                <w:szCs w:val="22"/>
              </w:rPr>
              <w:t>3,227</w:t>
            </w:r>
          </w:p>
        </w:tc>
        <w:tc>
          <w:tcPr>
            <w:tcW w:w="1432" w:type="dxa"/>
            <w:vAlign w:val="center"/>
          </w:tcPr>
          <w:p w14:paraId="2053D749">
            <w:pPr>
              <w:widowControl w:val="0"/>
              <w:ind w:firstLine="0" w:firstLineChars="0"/>
              <w:rPr>
                <w:color w:val="000000"/>
                <w:sz w:val="22"/>
                <w:szCs w:val="22"/>
              </w:rPr>
            </w:pPr>
            <w:r>
              <w:rPr>
                <w:color w:val="000000"/>
                <w:sz w:val="22"/>
                <w:szCs w:val="22"/>
              </w:rPr>
              <w:t>20</w:t>
            </w:r>
          </w:p>
        </w:tc>
        <w:tc>
          <w:tcPr>
            <w:tcW w:w="1753" w:type="dxa"/>
            <w:vAlign w:val="center"/>
          </w:tcPr>
          <w:p w14:paraId="4B76E1E9">
            <w:pPr>
              <w:widowControl w:val="0"/>
              <w:ind w:firstLine="0" w:firstLineChars="0"/>
              <w:rPr>
                <w:color w:val="000000"/>
                <w:sz w:val="22"/>
                <w:szCs w:val="22"/>
              </w:rPr>
            </w:pPr>
            <w:r>
              <w:rPr>
                <w:color w:val="000000"/>
                <w:sz w:val="22"/>
                <w:szCs w:val="22"/>
              </w:rPr>
              <w:t>0</w:t>
            </w:r>
          </w:p>
        </w:tc>
      </w:tr>
      <w:tr w14:paraId="15A602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8ECDA99">
            <w:pPr>
              <w:widowControl w:val="0"/>
              <w:ind w:firstLine="0" w:firstLineChars="0"/>
              <w:rPr>
                <w:iCs/>
                <w:sz w:val="20"/>
                <w:szCs w:val="20"/>
              </w:rPr>
            </w:pPr>
            <w:r>
              <w:rPr>
                <w:color w:val="000000"/>
                <w:sz w:val="18"/>
                <w:szCs w:val="18"/>
              </w:rPr>
              <w:t>Brunei Darussalam</w:t>
            </w:r>
          </w:p>
        </w:tc>
        <w:tc>
          <w:tcPr>
            <w:tcW w:w="1300" w:type="dxa"/>
          </w:tcPr>
          <w:p w14:paraId="418AFF44">
            <w:pPr>
              <w:widowControl w:val="0"/>
              <w:ind w:firstLine="0" w:firstLineChars="0"/>
              <w:rPr>
                <w:iCs/>
                <w:sz w:val="20"/>
                <w:szCs w:val="20"/>
              </w:rPr>
            </w:pPr>
            <w:r>
              <w:rPr>
                <w:color w:val="000000"/>
                <w:sz w:val="18"/>
                <w:szCs w:val="18"/>
              </w:rPr>
              <w:t>2015</w:t>
            </w:r>
          </w:p>
        </w:tc>
        <w:tc>
          <w:tcPr>
            <w:tcW w:w="1276" w:type="dxa"/>
          </w:tcPr>
          <w:p w14:paraId="0C6FABD3">
            <w:pPr>
              <w:widowControl w:val="0"/>
              <w:ind w:firstLine="0" w:firstLineChars="0"/>
              <w:rPr>
                <w:iCs/>
                <w:sz w:val="20"/>
                <w:szCs w:val="20"/>
              </w:rPr>
            </w:pPr>
            <w:r>
              <w:rPr>
                <w:color w:val="000000"/>
                <w:sz w:val="18"/>
                <w:szCs w:val="18"/>
              </w:rPr>
              <w:t>50-69</w:t>
            </w:r>
          </w:p>
        </w:tc>
        <w:tc>
          <w:tcPr>
            <w:tcW w:w="2126" w:type="dxa"/>
            <w:vAlign w:val="center"/>
          </w:tcPr>
          <w:p w14:paraId="331F6225">
            <w:pPr>
              <w:widowControl w:val="0"/>
              <w:ind w:firstLine="0" w:firstLineChars="0"/>
              <w:rPr>
                <w:iCs/>
                <w:sz w:val="20"/>
                <w:szCs w:val="20"/>
              </w:rPr>
            </w:pPr>
            <w:r>
              <w:rPr>
                <w:color w:val="000000"/>
                <w:sz w:val="22"/>
                <w:szCs w:val="22"/>
              </w:rPr>
              <w:t>3,808</w:t>
            </w:r>
          </w:p>
        </w:tc>
        <w:tc>
          <w:tcPr>
            <w:tcW w:w="2127" w:type="dxa"/>
            <w:vAlign w:val="center"/>
          </w:tcPr>
          <w:p w14:paraId="5604EA86">
            <w:pPr>
              <w:widowControl w:val="0"/>
              <w:ind w:firstLine="0" w:firstLineChars="0"/>
              <w:rPr>
                <w:iCs/>
                <w:sz w:val="20"/>
                <w:szCs w:val="20"/>
              </w:rPr>
            </w:pPr>
            <w:r>
              <w:rPr>
                <w:color w:val="000000"/>
                <w:sz w:val="22"/>
                <w:szCs w:val="22"/>
              </w:rPr>
              <w:t>274</w:t>
            </w:r>
          </w:p>
        </w:tc>
        <w:tc>
          <w:tcPr>
            <w:tcW w:w="1275" w:type="dxa"/>
            <w:vAlign w:val="center"/>
          </w:tcPr>
          <w:p w14:paraId="444FBE10">
            <w:pPr>
              <w:widowControl w:val="0"/>
              <w:ind w:firstLine="0" w:firstLineChars="0"/>
              <w:rPr>
                <w:color w:val="000000"/>
                <w:sz w:val="22"/>
                <w:szCs w:val="22"/>
              </w:rPr>
            </w:pPr>
            <w:r>
              <w:rPr>
                <w:color w:val="000000"/>
                <w:sz w:val="22"/>
                <w:szCs w:val="22"/>
              </w:rPr>
              <w:t>2,511</w:t>
            </w:r>
          </w:p>
        </w:tc>
        <w:tc>
          <w:tcPr>
            <w:tcW w:w="1432" w:type="dxa"/>
            <w:vAlign w:val="center"/>
          </w:tcPr>
          <w:p w14:paraId="78808722">
            <w:pPr>
              <w:widowControl w:val="0"/>
              <w:ind w:firstLine="0" w:firstLineChars="0"/>
              <w:rPr>
                <w:color w:val="000000"/>
                <w:sz w:val="22"/>
                <w:szCs w:val="22"/>
              </w:rPr>
            </w:pPr>
            <w:r>
              <w:rPr>
                <w:color w:val="000000"/>
                <w:sz w:val="22"/>
                <w:szCs w:val="22"/>
              </w:rPr>
              <w:t>698</w:t>
            </w:r>
          </w:p>
        </w:tc>
        <w:tc>
          <w:tcPr>
            <w:tcW w:w="1753" w:type="dxa"/>
            <w:vAlign w:val="center"/>
          </w:tcPr>
          <w:p w14:paraId="75CD2D11">
            <w:pPr>
              <w:widowControl w:val="0"/>
              <w:ind w:firstLine="0" w:firstLineChars="0"/>
              <w:rPr>
                <w:color w:val="000000"/>
                <w:sz w:val="22"/>
                <w:szCs w:val="22"/>
              </w:rPr>
            </w:pPr>
            <w:r>
              <w:rPr>
                <w:color w:val="000000"/>
                <w:sz w:val="22"/>
                <w:szCs w:val="22"/>
              </w:rPr>
              <w:t>0</w:t>
            </w:r>
          </w:p>
        </w:tc>
      </w:tr>
      <w:tr w14:paraId="672D1A7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CC090B2">
            <w:pPr>
              <w:widowControl w:val="0"/>
              <w:ind w:firstLine="0" w:firstLineChars="0"/>
              <w:rPr>
                <w:iCs/>
                <w:sz w:val="20"/>
                <w:szCs w:val="20"/>
              </w:rPr>
            </w:pPr>
            <w:r>
              <w:rPr>
                <w:color w:val="000000"/>
                <w:sz w:val="18"/>
                <w:szCs w:val="18"/>
              </w:rPr>
              <w:t>Bulgaria</w:t>
            </w:r>
          </w:p>
        </w:tc>
        <w:tc>
          <w:tcPr>
            <w:tcW w:w="1300" w:type="dxa"/>
          </w:tcPr>
          <w:p w14:paraId="227BAFD8">
            <w:pPr>
              <w:widowControl w:val="0"/>
              <w:ind w:firstLine="0" w:firstLineChars="0"/>
              <w:rPr>
                <w:iCs/>
                <w:sz w:val="20"/>
                <w:szCs w:val="20"/>
              </w:rPr>
            </w:pPr>
            <w:r>
              <w:rPr>
                <w:color w:val="000000"/>
                <w:sz w:val="18"/>
                <w:szCs w:val="18"/>
              </w:rPr>
              <w:t>2019</w:t>
            </w:r>
          </w:p>
        </w:tc>
        <w:tc>
          <w:tcPr>
            <w:tcW w:w="1276" w:type="dxa"/>
          </w:tcPr>
          <w:p w14:paraId="7E15A744">
            <w:pPr>
              <w:widowControl w:val="0"/>
              <w:ind w:firstLine="0" w:firstLineChars="0"/>
              <w:rPr>
                <w:iCs/>
                <w:sz w:val="20"/>
                <w:szCs w:val="20"/>
              </w:rPr>
            </w:pPr>
            <w:r>
              <w:rPr>
                <w:color w:val="000000"/>
                <w:sz w:val="18"/>
                <w:szCs w:val="18"/>
              </w:rPr>
              <w:t>50-89</w:t>
            </w:r>
          </w:p>
        </w:tc>
        <w:tc>
          <w:tcPr>
            <w:tcW w:w="2126" w:type="dxa"/>
            <w:vAlign w:val="center"/>
          </w:tcPr>
          <w:p w14:paraId="1FBEC594">
            <w:pPr>
              <w:widowControl w:val="0"/>
              <w:ind w:firstLine="0" w:firstLineChars="0"/>
              <w:rPr>
                <w:iCs/>
                <w:sz w:val="20"/>
                <w:szCs w:val="20"/>
              </w:rPr>
            </w:pPr>
            <w:r>
              <w:rPr>
                <w:color w:val="000000"/>
                <w:sz w:val="22"/>
                <w:szCs w:val="22"/>
              </w:rPr>
              <w:t>2,021</w:t>
            </w:r>
          </w:p>
        </w:tc>
        <w:tc>
          <w:tcPr>
            <w:tcW w:w="2127" w:type="dxa"/>
            <w:vAlign w:val="center"/>
          </w:tcPr>
          <w:p w14:paraId="74AE8B90">
            <w:pPr>
              <w:widowControl w:val="0"/>
              <w:ind w:firstLine="0" w:firstLineChars="0"/>
              <w:rPr>
                <w:iCs/>
                <w:sz w:val="20"/>
                <w:szCs w:val="20"/>
              </w:rPr>
            </w:pPr>
            <w:r>
              <w:rPr>
                <w:color w:val="000000"/>
                <w:sz w:val="22"/>
                <w:szCs w:val="22"/>
              </w:rPr>
              <w:t>349</w:t>
            </w:r>
          </w:p>
        </w:tc>
        <w:tc>
          <w:tcPr>
            <w:tcW w:w="1275" w:type="dxa"/>
            <w:vAlign w:val="center"/>
          </w:tcPr>
          <w:p w14:paraId="75D7F5C1">
            <w:pPr>
              <w:widowControl w:val="0"/>
              <w:ind w:firstLine="0" w:firstLineChars="0"/>
              <w:rPr>
                <w:color w:val="000000"/>
                <w:sz w:val="22"/>
                <w:szCs w:val="22"/>
              </w:rPr>
            </w:pPr>
            <w:r>
              <w:rPr>
                <w:color w:val="000000"/>
                <w:sz w:val="22"/>
                <w:szCs w:val="22"/>
              </w:rPr>
              <w:t>1,123</w:t>
            </w:r>
          </w:p>
        </w:tc>
        <w:tc>
          <w:tcPr>
            <w:tcW w:w="1432" w:type="dxa"/>
            <w:vAlign w:val="center"/>
          </w:tcPr>
          <w:p w14:paraId="490B954C">
            <w:pPr>
              <w:widowControl w:val="0"/>
              <w:ind w:firstLine="0" w:firstLineChars="0"/>
              <w:rPr>
                <w:color w:val="000000"/>
                <w:sz w:val="22"/>
                <w:szCs w:val="22"/>
              </w:rPr>
            </w:pPr>
            <w:r>
              <w:rPr>
                <w:color w:val="000000"/>
                <w:sz w:val="22"/>
                <w:szCs w:val="22"/>
              </w:rPr>
              <w:t>82</w:t>
            </w:r>
          </w:p>
        </w:tc>
        <w:tc>
          <w:tcPr>
            <w:tcW w:w="1753" w:type="dxa"/>
            <w:vAlign w:val="center"/>
          </w:tcPr>
          <w:p w14:paraId="5C6B5AC7">
            <w:pPr>
              <w:widowControl w:val="0"/>
              <w:ind w:firstLine="0" w:firstLineChars="0"/>
              <w:rPr>
                <w:color w:val="000000"/>
                <w:sz w:val="22"/>
                <w:szCs w:val="22"/>
              </w:rPr>
            </w:pPr>
            <w:r>
              <w:rPr>
                <w:color w:val="000000"/>
                <w:sz w:val="22"/>
                <w:szCs w:val="22"/>
              </w:rPr>
              <w:t>1</w:t>
            </w:r>
          </w:p>
        </w:tc>
      </w:tr>
      <w:tr w14:paraId="6932FE9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85DD499">
            <w:pPr>
              <w:widowControl w:val="0"/>
              <w:ind w:firstLine="0" w:firstLineChars="0"/>
              <w:rPr>
                <w:iCs/>
                <w:sz w:val="20"/>
                <w:szCs w:val="20"/>
              </w:rPr>
            </w:pPr>
            <w:r>
              <w:rPr>
                <w:color w:val="000000"/>
                <w:sz w:val="18"/>
                <w:szCs w:val="18"/>
              </w:rPr>
              <w:t>Cambodia</w:t>
            </w:r>
          </w:p>
        </w:tc>
        <w:tc>
          <w:tcPr>
            <w:tcW w:w="1300" w:type="dxa"/>
          </w:tcPr>
          <w:p w14:paraId="52B1CB58">
            <w:pPr>
              <w:widowControl w:val="0"/>
              <w:ind w:firstLine="0" w:firstLineChars="0"/>
              <w:rPr>
                <w:iCs/>
                <w:sz w:val="20"/>
                <w:szCs w:val="20"/>
              </w:rPr>
            </w:pPr>
            <w:r>
              <w:rPr>
                <w:color w:val="000000"/>
                <w:sz w:val="18"/>
                <w:szCs w:val="18"/>
              </w:rPr>
              <w:t>2010</w:t>
            </w:r>
          </w:p>
        </w:tc>
        <w:tc>
          <w:tcPr>
            <w:tcW w:w="1276" w:type="dxa"/>
          </w:tcPr>
          <w:p w14:paraId="09D2E00A">
            <w:pPr>
              <w:widowControl w:val="0"/>
              <w:ind w:firstLine="0" w:firstLineChars="0"/>
              <w:rPr>
                <w:iCs/>
                <w:sz w:val="20"/>
                <w:szCs w:val="20"/>
              </w:rPr>
            </w:pPr>
            <w:r>
              <w:rPr>
                <w:color w:val="000000"/>
                <w:sz w:val="18"/>
                <w:szCs w:val="18"/>
              </w:rPr>
              <w:t>50-64</w:t>
            </w:r>
          </w:p>
        </w:tc>
        <w:tc>
          <w:tcPr>
            <w:tcW w:w="2126" w:type="dxa"/>
            <w:vAlign w:val="center"/>
          </w:tcPr>
          <w:p w14:paraId="79E996C7">
            <w:pPr>
              <w:widowControl w:val="0"/>
              <w:ind w:firstLine="0" w:firstLineChars="0"/>
              <w:rPr>
                <w:iCs/>
                <w:sz w:val="20"/>
                <w:szCs w:val="20"/>
              </w:rPr>
            </w:pPr>
            <w:r>
              <w:rPr>
                <w:color w:val="000000"/>
                <w:sz w:val="22"/>
                <w:szCs w:val="22"/>
              </w:rPr>
              <w:t>5,433</w:t>
            </w:r>
          </w:p>
        </w:tc>
        <w:tc>
          <w:tcPr>
            <w:tcW w:w="2127" w:type="dxa"/>
            <w:vAlign w:val="center"/>
          </w:tcPr>
          <w:p w14:paraId="114A4483">
            <w:pPr>
              <w:widowControl w:val="0"/>
              <w:ind w:firstLine="0" w:firstLineChars="0"/>
              <w:rPr>
                <w:iCs/>
                <w:sz w:val="20"/>
                <w:szCs w:val="20"/>
              </w:rPr>
            </w:pPr>
            <w:r>
              <w:rPr>
                <w:color w:val="000000"/>
                <w:sz w:val="22"/>
                <w:szCs w:val="22"/>
              </w:rPr>
              <w:t>105</w:t>
            </w:r>
          </w:p>
        </w:tc>
        <w:tc>
          <w:tcPr>
            <w:tcW w:w="1275" w:type="dxa"/>
            <w:vAlign w:val="center"/>
          </w:tcPr>
          <w:p w14:paraId="6FC6FC78">
            <w:pPr>
              <w:widowControl w:val="0"/>
              <w:ind w:firstLine="0" w:firstLineChars="0"/>
              <w:rPr>
                <w:color w:val="000000"/>
                <w:sz w:val="22"/>
                <w:szCs w:val="22"/>
              </w:rPr>
            </w:pPr>
            <w:r>
              <w:rPr>
                <w:color w:val="000000"/>
                <w:sz w:val="22"/>
                <w:szCs w:val="22"/>
              </w:rPr>
              <w:t>3,724</w:t>
            </w:r>
          </w:p>
        </w:tc>
        <w:tc>
          <w:tcPr>
            <w:tcW w:w="1432" w:type="dxa"/>
            <w:vAlign w:val="center"/>
          </w:tcPr>
          <w:p w14:paraId="462F5786">
            <w:pPr>
              <w:widowControl w:val="0"/>
              <w:ind w:firstLine="0" w:firstLineChars="0"/>
              <w:rPr>
                <w:color w:val="000000"/>
                <w:sz w:val="22"/>
                <w:szCs w:val="22"/>
              </w:rPr>
            </w:pPr>
            <w:r>
              <w:rPr>
                <w:color w:val="000000"/>
                <w:sz w:val="22"/>
                <w:szCs w:val="22"/>
              </w:rPr>
              <w:t>27</w:t>
            </w:r>
          </w:p>
        </w:tc>
        <w:tc>
          <w:tcPr>
            <w:tcW w:w="1753" w:type="dxa"/>
            <w:vAlign w:val="center"/>
          </w:tcPr>
          <w:p w14:paraId="213D91EA">
            <w:pPr>
              <w:widowControl w:val="0"/>
              <w:ind w:firstLine="0" w:firstLineChars="0"/>
              <w:rPr>
                <w:color w:val="000000"/>
                <w:sz w:val="22"/>
                <w:szCs w:val="22"/>
              </w:rPr>
            </w:pPr>
            <w:r>
              <w:rPr>
                <w:color w:val="000000"/>
                <w:sz w:val="22"/>
                <w:szCs w:val="22"/>
              </w:rPr>
              <w:t>0</w:t>
            </w:r>
          </w:p>
        </w:tc>
      </w:tr>
      <w:tr w14:paraId="5BA8A54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45D34F4">
            <w:pPr>
              <w:widowControl w:val="0"/>
              <w:ind w:firstLine="0" w:firstLineChars="0"/>
              <w:rPr>
                <w:iCs/>
                <w:sz w:val="20"/>
                <w:szCs w:val="20"/>
              </w:rPr>
            </w:pPr>
            <w:r>
              <w:rPr>
                <w:color w:val="000000"/>
                <w:sz w:val="18"/>
                <w:szCs w:val="18"/>
              </w:rPr>
              <w:t>China</w:t>
            </w:r>
          </w:p>
        </w:tc>
        <w:tc>
          <w:tcPr>
            <w:tcW w:w="1300" w:type="dxa"/>
          </w:tcPr>
          <w:p w14:paraId="66C54F87">
            <w:pPr>
              <w:widowControl w:val="0"/>
              <w:ind w:firstLine="0" w:firstLineChars="0"/>
              <w:rPr>
                <w:iCs/>
                <w:sz w:val="20"/>
                <w:szCs w:val="20"/>
              </w:rPr>
            </w:pPr>
            <w:r>
              <w:rPr>
                <w:color w:val="000000"/>
                <w:sz w:val="18"/>
                <w:szCs w:val="18"/>
              </w:rPr>
              <w:t>2018</w:t>
            </w:r>
          </w:p>
        </w:tc>
        <w:tc>
          <w:tcPr>
            <w:tcW w:w="1276" w:type="dxa"/>
          </w:tcPr>
          <w:p w14:paraId="3A88D48C">
            <w:pPr>
              <w:widowControl w:val="0"/>
              <w:ind w:firstLine="0" w:firstLineChars="0"/>
              <w:rPr>
                <w:iCs/>
                <w:sz w:val="20"/>
                <w:szCs w:val="20"/>
              </w:rPr>
            </w:pPr>
            <w:r>
              <w:rPr>
                <w:color w:val="000000"/>
                <w:sz w:val="18"/>
                <w:szCs w:val="18"/>
              </w:rPr>
              <w:t>50-94</w:t>
            </w:r>
          </w:p>
        </w:tc>
        <w:tc>
          <w:tcPr>
            <w:tcW w:w="2126" w:type="dxa"/>
            <w:vAlign w:val="center"/>
          </w:tcPr>
          <w:p w14:paraId="2E4EC4EB">
            <w:pPr>
              <w:widowControl w:val="0"/>
              <w:ind w:firstLine="0" w:firstLineChars="0"/>
              <w:rPr>
                <w:iCs/>
                <w:sz w:val="20"/>
                <w:szCs w:val="20"/>
              </w:rPr>
            </w:pPr>
            <w:r>
              <w:rPr>
                <w:color w:val="000000"/>
                <w:sz w:val="22"/>
                <w:szCs w:val="22"/>
              </w:rPr>
              <w:t>20,967</w:t>
            </w:r>
          </w:p>
        </w:tc>
        <w:tc>
          <w:tcPr>
            <w:tcW w:w="2127" w:type="dxa"/>
            <w:vAlign w:val="center"/>
          </w:tcPr>
          <w:p w14:paraId="1EE53ED8">
            <w:pPr>
              <w:widowControl w:val="0"/>
              <w:ind w:firstLine="0" w:firstLineChars="0"/>
              <w:rPr>
                <w:iCs/>
                <w:sz w:val="20"/>
                <w:szCs w:val="20"/>
              </w:rPr>
            </w:pPr>
            <w:r>
              <w:rPr>
                <w:color w:val="000000"/>
                <w:sz w:val="22"/>
                <w:szCs w:val="22"/>
              </w:rPr>
              <w:t>828</w:t>
            </w:r>
          </w:p>
        </w:tc>
        <w:tc>
          <w:tcPr>
            <w:tcW w:w="1275" w:type="dxa"/>
            <w:vAlign w:val="center"/>
          </w:tcPr>
          <w:p w14:paraId="3BD4476E">
            <w:pPr>
              <w:widowControl w:val="0"/>
              <w:ind w:firstLine="0" w:firstLineChars="0"/>
              <w:rPr>
                <w:color w:val="000000"/>
                <w:sz w:val="22"/>
                <w:szCs w:val="22"/>
              </w:rPr>
            </w:pPr>
            <w:r>
              <w:rPr>
                <w:color w:val="000000"/>
                <w:sz w:val="22"/>
                <w:szCs w:val="22"/>
              </w:rPr>
              <w:t>4,582</w:t>
            </w:r>
          </w:p>
        </w:tc>
        <w:tc>
          <w:tcPr>
            <w:tcW w:w="1432" w:type="dxa"/>
            <w:vAlign w:val="center"/>
          </w:tcPr>
          <w:p w14:paraId="4FB60B0E">
            <w:pPr>
              <w:widowControl w:val="0"/>
              <w:ind w:firstLine="0" w:firstLineChars="0"/>
              <w:rPr>
                <w:color w:val="000000"/>
                <w:sz w:val="22"/>
                <w:szCs w:val="22"/>
              </w:rPr>
            </w:pPr>
            <w:r>
              <w:rPr>
                <w:color w:val="000000"/>
                <w:sz w:val="22"/>
                <w:szCs w:val="22"/>
              </w:rPr>
              <w:t>3,365</w:t>
            </w:r>
          </w:p>
        </w:tc>
        <w:tc>
          <w:tcPr>
            <w:tcW w:w="1753" w:type="dxa"/>
            <w:vAlign w:val="center"/>
          </w:tcPr>
          <w:p w14:paraId="15D2E9E9">
            <w:pPr>
              <w:widowControl w:val="0"/>
              <w:ind w:firstLine="0" w:firstLineChars="0"/>
              <w:rPr>
                <w:color w:val="000000"/>
                <w:sz w:val="22"/>
                <w:szCs w:val="22"/>
              </w:rPr>
            </w:pPr>
            <w:r>
              <w:rPr>
                <w:color w:val="000000"/>
                <w:sz w:val="22"/>
                <w:szCs w:val="22"/>
              </w:rPr>
              <w:t>108</w:t>
            </w:r>
          </w:p>
        </w:tc>
      </w:tr>
      <w:tr w14:paraId="7B326A9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FD99990">
            <w:pPr>
              <w:widowControl w:val="0"/>
              <w:ind w:firstLine="0" w:firstLineChars="0"/>
              <w:rPr>
                <w:iCs/>
                <w:sz w:val="20"/>
                <w:szCs w:val="20"/>
              </w:rPr>
            </w:pPr>
            <w:r>
              <w:rPr>
                <w:color w:val="000000"/>
                <w:sz w:val="18"/>
                <w:szCs w:val="18"/>
              </w:rPr>
              <w:t>Comors</w:t>
            </w:r>
          </w:p>
        </w:tc>
        <w:tc>
          <w:tcPr>
            <w:tcW w:w="1300" w:type="dxa"/>
          </w:tcPr>
          <w:p w14:paraId="09E5246C">
            <w:pPr>
              <w:widowControl w:val="0"/>
              <w:ind w:firstLine="0" w:firstLineChars="0"/>
              <w:rPr>
                <w:iCs/>
                <w:sz w:val="20"/>
                <w:szCs w:val="20"/>
              </w:rPr>
            </w:pPr>
            <w:r>
              <w:rPr>
                <w:color w:val="000000"/>
                <w:sz w:val="18"/>
                <w:szCs w:val="18"/>
              </w:rPr>
              <w:t>2011</w:t>
            </w:r>
          </w:p>
        </w:tc>
        <w:tc>
          <w:tcPr>
            <w:tcW w:w="1276" w:type="dxa"/>
          </w:tcPr>
          <w:p w14:paraId="36B3077F">
            <w:pPr>
              <w:widowControl w:val="0"/>
              <w:ind w:firstLine="0" w:firstLineChars="0"/>
              <w:rPr>
                <w:iCs/>
                <w:sz w:val="20"/>
                <w:szCs w:val="20"/>
              </w:rPr>
            </w:pPr>
            <w:r>
              <w:rPr>
                <w:color w:val="000000"/>
                <w:sz w:val="18"/>
                <w:szCs w:val="18"/>
              </w:rPr>
              <w:t>50-64</w:t>
            </w:r>
          </w:p>
        </w:tc>
        <w:tc>
          <w:tcPr>
            <w:tcW w:w="2126" w:type="dxa"/>
            <w:vAlign w:val="center"/>
          </w:tcPr>
          <w:p w14:paraId="0D3358D3">
            <w:pPr>
              <w:widowControl w:val="0"/>
              <w:ind w:firstLine="0" w:firstLineChars="0"/>
              <w:rPr>
                <w:iCs/>
                <w:sz w:val="20"/>
                <w:szCs w:val="20"/>
              </w:rPr>
            </w:pPr>
            <w:r>
              <w:rPr>
                <w:color w:val="000000"/>
                <w:sz w:val="22"/>
                <w:szCs w:val="22"/>
              </w:rPr>
              <w:t>5,517</w:t>
            </w:r>
          </w:p>
        </w:tc>
        <w:tc>
          <w:tcPr>
            <w:tcW w:w="2127" w:type="dxa"/>
            <w:vAlign w:val="center"/>
          </w:tcPr>
          <w:p w14:paraId="05E34749">
            <w:pPr>
              <w:widowControl w:val="0"/>
              <w:ind w:firstLine="0" w:firstLineChars="0"/>
              <w:rPr>
                <w:iCs/>
                <w:sz w:val="20"/>
                <w:szCs w:val="20"/>
              </w:rPr>
            </w:pPr>
            <w:r>
              <w:rPr>
                <w:color w:val="000000"/>
                <w:sz w:val="22"/>
                <w:szCs w:val="22"/>
              </w:rPr>
              <w:t>294</w:t>
            </w:r>
          </w:p>
        </w:tc>
        <w:tc>
          <w:tcPr>
            <w:tcW w:w="1275" w:type="dxa"/>
            <w:vAlign w:val="center"/>
          </w:tcPr>
          <w:p w14:paraId="781E25F2">
            <w:pPr>
              <w:widowControl w:val="0"/>
              <w:ind w:firstLine="0" w:firstLineChars="0"/>
              <w:rPr>
                <w:color w:val="000000"/>
                <w:sz w:val="22"/>
                <w:szCs w:val="22"/>
              </w:rPr>
            </w:pPr>
            <w:r>
              <w:rPr>
                <w:color w:val="000000"/>
                <w:sz w:val="22"/>
                <w:szCs w:val="22"/>
              </w:rPr>
              <w:t>4,118</w:t>
            </w:r>
          </w:p>
        </w:tc>
        <w:tc>
          <w:tcPr>
            <w:tcW w:w="1432" w:type="dxa"/>
            <w:vAlign w:val="center"/>
          </w:tcPr>
          <w:p w14:paraId="3E7536A8">
            <w:pPr>
              <w:widowControl w:val="0"/>
              <w:ind w:firstLine="0" w:firstLineChars="0"/>
              <w:rPr>
                <w:color w:val="000000"/>
                <w:sz w:val="22"/>
                <w:szCs w:val="22"/>
              </w:rPr>
            </w:pPr>
            <w:r>
              <w:rPr>
                <w:color w:val="000000"/>
                <w:sz w:val="22"/>
                <w:szCs w:val="22"/>
              </w:rPr>
              <w:t>35</w:t>
            </w:r>
          </w:p>
        </w:tc>
        <w:tc>
          <w:tcPr>
            <w:tcW w:w="1753" w:type="dxa"/>
            <w:vAlign w:val="center"/>
          </w:tcPr>
          <w:p w14:paraId="31BE9789">
            <w:pPr>
              <w:widowControl w:val="0"/>
              <w:ind w:firstLine="0" w:firstLineChars="0"/>
              <w:rPr>
                <w:color w:val="000000"/>
                <w:sz w:val="22"/>
                <w:szCs w:val="22"/>
              </w:rPr>
            </w:pPr>
            <w:r>
              <w:rPr>
                <w:color w:val="000000"/>
                <w:sz w:val="22"/>
                <w:szCs w:val="22"/>
              </w:rPr>
              <w:t>0</w:t>
            </w:r>
          </w:p>
        </w:tc>
      </w:tr>
      <w:tr w14:paraId="35429D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82F65F0">
            <w:pPr>
              <w:widowControl w:val="0"/>
              <w:ind w:firstLine="0" w:firstLineChars="0"/>
              <w:rPr>
                <w:iCs/>
                <w:sz w:val="20"/>
                <w:szCs w:val="20"/>
              </w:rPr>
            </w:pPr>
            <w:r>
              <w:rPr>
                <w:color w:val="000000"/>
                <w:sz w:val="18"/>
                <w:szCs w:val="18"/>
              </w:rPr>
              <w:t>Croatia</w:t>
            </w:r>
          </w:p>
        </w:tc>
        <w:tc>
          <w:tcPr>
            <w:tcW w:w="1300" w:type="dxa"/>
          </w:tcPr>
          <w:p w14:paraId="2D668E9E">
            <w:pPr>
              <w:widowControl w:val="0"/>
              <w:ind w:firstLine="0" w:firstLineChars="0"/>
              <w:rPr>
                <w:iCs/>
                <w:sz w:val="20"/>
                <w:szCs w:val="20"/>
              </w:rPr>
            </w:pPr>
            <w:r>
              <w:rPr>
                <w:color w:val="000000"/>
                <w:sz w:val="18"/>
                <w:szCs w:val="18"/>
              </w:rPr>
              <w:t>2019</w:t>
            </w:r>
          </w:p>
        </w:tc>
        <w:tc>
          <w:tcPr>
            <w:tcW w:w="1276" w:type="dxa"/>
          </w:tcPr>
          <w:p w14:paraId="527A027D">
            <w:pPr>
              <w:widowControl w:val="0"/>
              <w:ind w:firstLine="0" w:firstLineChars="0"/>
              <w:rPr>
                <w:iCs/>
                <w:sz w:val="20"/>
                <w:szCs w:val="20"/>
              </w:rPr>
            </w:pPr>
            <w:r>
              <w:rPr>
                <w:color w:val="000000"/>
                <w:sz w:val="18"/>
                <w:szCs w:val="18"/>
              </w:rPr>
              <w:t>50-93</w:t>
            </w:r>
          </w:p>
        </w:tc>
        <w:tc>
          <w:tcPr>
            <w:tcW w:w="2126" w:type="dxa"/>
            <w:vAlign w:val="center"/>
          </w:tcPr>
          <w:p w14:paraId="2DBE4D01">
            <w:pPr>
              <w:widowControl w:val="0"/>
              <w:ind w:firstLine="0" w:firstLineChars="0"/>
              <w:rPr>
                <w:iCs/>
                <w:sz w:val="20"/>
                <w:szCs w:val="20"/>
              </w:rPr>
            </w:pPr>
            <w:r>
              <w:rPr>
                <w:color w:val="000000"/>
                <w:sz w:val="22"/>
                <w:szCs w:val="22"/>
              </w:rPr>
              <w:t>5,906</w:t>
            </w:r>
          </w:p>
        </w:tc>
        <w:tc>
          <w:tcPr>
            <w:tcW w:w="2127" w:type="dxa"/>
            <w:vAlign w:val="center"/>
          </w:tcPr>
          <w:p w14:paraId="789CDFCC">
            <w:pPr>
              <w:widowControl w:val="0"/>
              <w:ind w:firstLine="0" w:firstLineChars="0"/>
              <w:rPr>
                <w:iCs/>
                <w:sz w:val="20"/>
                <w:szCs w:val="20"/>
              </w:rPr>
            </w:pPr>
            <w:r>
              <w:rPr>
                <w:color w:val="000000"/>
                <w:sz w:val="22"/>
                <w:szCs w:val="22"/>
              </w:rPr>
              <w:t>832</w:t>
            </w:r>
          </w:p>
        </w:tc>
        <w:tc>
          <w:tcPr>
            <w:tcW w:w="1275" w:type="dxa"/>
            <w:vAlign w:val="center"/>
          </w:tcPr>
          <w:p w14:paraId="7886AC28">
            <w:pPr>
              <w:widowControl w:val="0"/>
              <w:ind w:firstLine="0" w:firstLineChars="0"/>
              <w:rPr>
                <w:color w:val="000000"/>
                <w:sz w:val="22"/>
                <w:szCs w:val="22"/>
              </w:rPr>
            </w:pPr>
            <w:r>
              <w:rPr>
                <w:color w:val="000000"/>
                <w:sz w:val="22"/>
                <w:szCs w:val="22"/>
              </w:rPr>
              <w:t>3,902</w:t>
            </w:r>
          </w:p>
        </w:tc>
        <w:tc>
          <w:tcPr>
            <w:tcW w:w="1432" w:type="dxa"/>
            <w:vAlign w:val="center"/>
          </w:tcPr>
          <w:p w14:paraId="54A8026D">
            <w:pPr>
              <w:widowControl w:val="0"/>
              <w:ind w:firstLine="0" w:firstLineChars="0"/>
              <w:rPr>
                <w:color w:val="000000"/>
                <w:sz w:val="22"/>
                <w:szCs w:val="22"/>
              </w:rPr>
            </w:pPr>
            <w:r>
              <w:rPr>
                <w:color w:val="000000"/>
                <w:sz w:val="22"/>
                <w:szCs w:val="22"/>
              </w:rPr>
              <w:t>55</w:t>
            </w:r>
          </w:p>
        </w:tc>
        <w:tc>
          <w:tcPr>
            <w:tcW w:w="1753" w:type="dxa"/>
            <w:vAlign w:val="center"/>
          </w:tcPr>
          <w:p w14:paraId="4C71E7F0">
            <w:pPr>
              <w:widowControl w:val="0"/>
              <w:ind w:firstLine="0" w:firstLineChars="0"/>
              <w:rPr>
                <w:color w:val="000000"/>
                <w:sz w:val="22"/>
                <w:szCs w:val="22"/>
              </w:rPr>
            </w:pPr>
            <w:r>
              <w:rPr>
                <w:color w:val="000000"/>
                <w:sz w:val="22"/>
                <w:szCs w:val="22"/>
              </w:rPr>
              <w:t>1</w:t>
            </w:r>
          </w:p>
        </w:tc>
      </w:tr>
      <w:tr w14:paraId="005BF0A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79D61D7">
            <w:pPr>
              <w:widowControl w:val="0"/>
              <w:ind w:firstLine="0" w:firstLineChars="0"/>
              <w:rPr>
                <w:iCs/>
                <w:sz w:val="20"/>
                <w:szCs w:val="20"/>
              </w:rPr>
            </w:pPr>
            <w:r>
              <w:rPr>
                <w:color w:val="000000"/>
                <w:sz w:val="18"/>
                <w:szCs w:val="18"/>
              </w:rPr>
              <w:t>Cyprus</w:t>
            </w:r>
          </w:p>
        </w:tc>
        <w:tc>
          <w:tcPr>
            <w:tcW w:w="1300" w:type="dxa"/>
          </w:tcPr>
          <w:p w14:paraId="4BBF64C0">
            <w:pPr>
              <w:widowControl w:val="0"/>
              <w:ind w:firstLine="0" w:firstLineChars="0"/>
              <w:rPr>
                <w:iCs/>
                <w:sz w:val="20"/>
                <w:szCs w:val="20"/>
              </w:rPr>
            </w:pPr>
            <w:r>
              <w:rPr>
                <w:color w:val="000000"/>
                <w:sz w:val="18"/>
                <w:szCs w:val="18"/>
              </w:rPr>
              <w:t>2019</w:t>
            </w:r>
          </w:p>
        </w:tc>
        <w:tc>
          <w:tcPr>
            <w:tcW w:w="1276" w:type="dxa"/>
          </w:tcPr>
          <w:p w14:paraId="0888E5F5">
            <w:pPr>
              <w:widowControl w:val="0"/>
              <w:ind w:firstLine="0" w:firstLineChars="0"/>
              <w:rPr>
                <w:iCs/>
                <w:sz w:val="20"/>
                <w:szCs w:val="20"/>
              </w:rPr>
            </w:pPr>
            <w:r>
              <w:rPr>
                <w:color w:val="000000"/>
                <w:sz w:val="18"/>
                <w:szCs w:val="18"/>
              </w:rPr>
              <w:t>50-94</w:t>
            </w:r>
          </w:p>
        </w:tc>
        <w:tc>
          <w:tcPr>
            <w:tcW w:w="2126" w:type="dxa"/>
            <w:vAlign w:val="center"/>
          </w:tcPr>
          <w:p w14:paraId="06EA9112">
            <w:pPr>
              <w:widowControl w:val="0"/>
              <w:ind w:firstLine="0" w:firstLineChars="0"/>
              <w:rPr>
                <w:iCs/>
                <w:sz w:val="20"/>
                <w:szCs w:val="20"/>
              </w:rPr>
            </w:pPr>
            <w:r>
              <w:rPr>
                <w:color w:val="000000"/>
                <w:sz w:val="22"/>
                <w:szCs w:val="22"/>
              </w:rPr>
              <w:t>1,331</w:t>
            </w:r>
          </w:p>
        </w:tc>
        <w:tc>
          <w:tcPr>
            <w:tcW w:w="2127" w:type="dxa"/>
            <w:vAlign w:val="center"/>
          </w:tcPr>
          <w:p w14:paraId="6FCC0154">
            <w:pPr>
              <w:widowControl w:val="0"/>
              <w:ind w:firstLine="0" w:firstLineChars="0"/>
              <w:rPr>
                <w:iCs/>
                <w:sz w:val="20"/>
                <w:szCs w:val="20"/>
              </w:rPr>
            </w:pPr>
            <w:r>
              <w:rPr>
                <w:color w:val="000000"/>
                <w:sz w:val="22"/>
                <w:szCs w:val="22"/>
              </w:rPr>
              <w:t>187</w:t>
            </w:r>
          </w:p>
        </w:tc>
        <w:tc>
          <w:tcPr>
            <w:tcW w:w="1275" w:type="dxa"/>
            <w:vAlign w:val="center"/>
          </w:tcPr>
          <w:p w14:paraId="23F281D7">
            <w:pPr>
              <w:widowControl w:val="0"/>
              <w:ind w:firstLine="0" w:firstLineChars="0"/>
              <w:rPr>
                <w:color w:val="000000"/>
                <w:sz w:val="22"/>
                <w:szCs w:val="22"/>
              </w:rPr>
            </w:pPr>
            <w:r>
              <w:rPr>
                <w:color w:val="000000"/>
                <w:sz w:val="22"/>
                <w:szCs w:val="22"/>
              </w:rPr>
              <w:t>793</w:t>
            </w:r>
          </w:p>
        </w:tc>
        <w:tc>
          <w:tcPr>
            <w:tcW w:w="1432" w:type="dxa"/>
            <w:vAlign w:val="center"/>
          </w:tcPr>
          <w:p w14:paraId="31AC4000">
            <w:pPr>
              <w:widowControl w:val="0"/>
              <w:ind w:firstLine="0" w:firstLineChars="0"/>
              <w:rPr>
                <w:color w:val="000000"/>
                <w:sz w:val="22"/>
                <w:szCs w:val="22"/>
              </w:rPr>
            </w:pPr>
            <w:r>
              <w:rPr>
                <w:color w:val="000000"/>
                <w:sz w:val="22"/>
                <w:szCs w:val="22"/>
              </w:rPr>
              <w:t>54</w:t>
            </w:r>
          </w:p>
        </w:tc>
        <w:tc>
          <w:tcPr>
            <w:tcW w:w="1753" w:type="dxa"/>
            <w:vAlign w:val="center"/>
          </w:tcPr>
          <w:p w14:paraId="382006BC">
            <w:pPr>
              <w:widowControl w:val="0"/>
              <w:ind w:firstLine="0" w:firstLineChars="0"/>
              <w:rPr>
                <w:color w:val="000000"/>
                <w:sz w:val="22"/>
                <w:szCs w:val="22"/>
              </w:rPr>
            </w:pPr>
            <w:r>
              <w:rPr>
                <w:color w:val="000000"/>
                <w:sz w:val="22"/>
                <w:szCs w:val="22"/>
              </w:rPr>
              <w:t>0</w:t>
            </w:r>
          </w:p>
        </w:tc>
      </w:tr>
      <w:tr w14:paraId="7D213B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22BD0F7">
            <w:pPr>
              <w:widowControl w:val="0"/>
              <w:ind w:firstLine="0" w:firstLineChars="0"/>
              <w:rPr>
                <w:iCs/>
                <w:sz w:val="20"/>
                <w:szCs w:val="20"/>
              </w:rPr>
            </w:pPr>
            <w:r>
              <w:rPr>
                <w:color w:val="000000"/>
                <w:sz w:val="18"/>
                <w:szCs w:val="18"/>
              </w:rPr>
              <w:t>Czechia</w:t>
            </w:r>
          </w:p>
        </w:tc>
        <w:tc>
          <w:tcPr>
            <w:tcW w:w="1300" w:type="dxa"/>
          </w:tcPr>
          <w:p w14:paraId="45FC8A91">
            <w:pPr>
              <w:widowControl w:val="0"/>
              <w:ind w:firstLine="0" w:firstLineChars="0"/>
              <w:rPr>
                <w:iCs/>
                <w:sz w:val="20"/>
                <w:szCs w:val="20"/>
              </w:rPr>
            </w:pPr>
            <w:r>
              <w:rPr>
                <w:color w:val="000000"/>
                <w:sz w:val="18"/>
                <w:szCs w:val="18"/>
              </w:rPr>
              <w:t>2019</w:t>
            </w:r>
          </w:p>
        </w:tc>
        <w:tc>
          <w:tcPr>
            <w:tcW w:w="1276" w:type="dxa"/>
          </w:tcPr>
          <w:p w14:paraId="045CC80D">
            <w:pPr>
              <w:widowControl w:val="0"/>
              <w:ind w:firstLine="0" w:firstLineChars="0"/>
              <w:rPr>
                <w:iCs/>
                <w:sz w:val="20"/>
                <w:szCs w:val="20"/>
              </w:rPr>
            </w:pPr>
            <w:r>
              <w:rPr>
                <w:color w:val="000000"/>
                <w:sz w:val="18"/>
                <w:szCs w:val="18"/>
              </w:rPr>
              <w:t>50-94</w:t>
            </w:r>
          </w:p>
        </w:tc>
        <w:tc>
          <w:tcPr>
            <w:tcW w:w="2126" w:type="dxa"/>
            <w:vAlign w:val="center"/>
          </w:tcPr>
          <w:p w14:paraId="7673595C">
            <w:pPr>
              <w:widowControl w:val="0"/>
              <w:ind w:firstLine="0" w:firstLineChars="0"/>
              <w:rPr>
                <w:iCs/>
                <w:sz w:val="20"/>
                <w:szCs w:val="20"/>
              </w:rPr>
            </w:pPr>
            <w:r>
              <w:rPr>
                <w:color w:val="000000"/>
                <w:sz w:val="22"/>
                <w:szCs w:val="22"/>
              </w:rPr>
              <w:t>9,685</w:t>
            </w:r>
          </w:p>
        </w:tc>
        <w:tc>
          <w:tcPr>
            <w:tcW w:w="2127" w:type="dxa"/>
            <w:vAlign w:val="center"/>
          </w:tcPr>
          <w:p w14:paraId="423818EE">
            <w:pPr>
              <w:widowControl w:val="0"/>
              <w:ind w:firstLine="0" w:firstLineChars="0"/>
              <w:rPr>
                <w:iCs/>
                <w:sz w:val="20"/>
                <w:szCs w:val="20"/>
              </w:rPr>
            </w:pPr>
            <w:r>
              <w:rPr>
                <w:color w:val="000000"/>
                <w:sz w:val="22"/>
                <w:szCs w:val="22"/>
              </w:rPr>
              <w:t>1,481</w:t>
            </w:r>
          </w:p>
        </w:tc>
        <w:tc>
          <w:tcPr>
            <w:tcW w:w="1275" w:type="dxa"/>
            <w:vAlign w:val="center"/>
          </w:tcPr>
          <w:p w14:paraId="275F6947">
            <w:pPr>
              <w:widowControl w:val="0"/>
              <w:ind w:firstLine="0" w:firstLineChars="0"/>
              <w:rPr>
                <w:color w:val="000000"/>
                <w:sz w:val="22"/>
                <w:szCs w:val="22"/>
              </w:rPr>
            </w:pPr>
            <w:r>
              <w:rPr>
                <w:color w:val="000000"/>
                <w:sz w:val="22"/>
                <w:szCs w:val="22"/>
              </w:rPr>
              <w:t>6,674</w:t>
            </w:r>
          </w:p>
        </w:tc>
        <w:tc>
          <w:tcPr>
            <w:tcW w:w="1432" w:type="dxa"/>
            <w:vAlign w:val="center"/>
          </w:tcPr>
          <w:p w14:paraId="3C621790">
            <w:pPr>
              <w:widowControl w:val="0"/>
              <w:ind w:firstLine="0" w:firstLineChars="0"/>
              <w:rPr>
                <w:color w:val="000000"/>
                <w:sz w:val="22"/>
                <w:szCs w:val="22"/>
              </w:rPr>
            </w:pPr>
            <w:r>
              <w:rPr>
                <w:color w:val="000000"/>
                <w:sz w:val="22"/>
                <w:szCs w:val="22"/>
              </w:rPr>
              <w:t>47</w:t>
            </w:r>
          </w:p>
        </w:tc>
        <w:tc>
          <w:tcPr>
            <w:tcW w:w="1753" w:type="dxa"/>
            <w:vAlign w:val="center"/>
          </w:tcPr>
          <w:p w14:paraId="1A2ED119">
            <w:pPr>
              <w:widowControl w:val="0"/>
              <w:ind w:firstLine="0" w:firstLineChars="0"/>
              <w:rPr>
                <w:color w:val="000000"/>
                <w:sz w:val="22"/>
                <w:szCs w:val="22"/>
              </w:rPr>
            </w:pPr>
            <w:r>
              <w:rPr>
                <w:color w:val="000000"/>
                <w:sz w:val="22"/>
                <w:szCs w:val="22"/>
              </w:rPr>
              <w:t>0</w:t>
            </w:r>
          </w:p>
        </w:tc>
      </w:tr>
      <w:tr w14:paraId="4CFF393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EFC28AD">
            <w:pPr>
              <w:widowControl w:val="0"/>
              <w:ind w:firstLine="0" w:firstLineChars="0"/>
              <w:rPr>
                <w:iCs/>
                <w:sz w:val="20"/>
                <w:szCs w:val="20"/>
              </w:rPr>
            </w:pPr>
            <w:r>
              <w:rPr>
                <w:color w:val="000000"/>
                <w:sz w:val="18"/>
                <w:szCs w:val="18"/>
              </w:rPr>
              <w:t>Democratic Republic of Sao Tome and Principe</w:t>
            </w:r>
          </w:p>
        </w:tc>
        <w:tc>
          <w:tcPr>
            <w:tcW w:w="1300" w:type="dxa"/>
          </w:tcPr>
          <w:p w14:paraId="2AB16F5B">
            <w:pPr>
              <w:widowControl w:val="0"/>
              <w:ind w:firstLine="0" w:firstLineChars="0"/>
              <w:rPr>
                <w:iCs/>
                <w:sz w:val="20"/>
                <w:szCs w:val="20"/>
              </w:rPr>
            </w:pPr>
            <w:r>
              <w:rPr>
                <w:color w:val="000000"/>
                <w:sz w:val="18"/>
                <w:szCs w:val="18"/>
              </w:rPr>
              <w:t>2019</w:t>
            </w:r>
          </w:p>
        </w:tc>
        <w:tc>
          <w:tcPr>
            <w:tcW w:w="1276" w:type="dxa"/>
          </w:tcPr>
          <w:p w14:paraId="7409CF4C">
            <w:pPr>
              <w:widowControl w:val="0"/>
              <w:ind w:firstLine="0" w:firstLineChars="0"/>
              <w:rPr>
                <w:iCs/>
                <w:sz w:val="20"/>
                <w:szCs w:val="20"/>
              </w:rPr>
            </w:pPr>
            <w:r>
              <w:rPr>
                <w:color w:val="000000"/>
                <w:sz w:val="18"/>
                <w:szCs w:val="18"/>
              </w:rPr>
              <w:t>50-69</w:t>
            </w:r>
          </w:p>
        </w:tc>
        <w:tc>
          <w:tcPr>
            <w:tcW w:w="2126" w:type="dxa"/>
            <w:vAlign w:val="center"/>
          </w:tcPr>
          <w:p w14:paraId="37627D43">
            <w:pPr>
              <w:widowControl w:val="0"/>
              <w:ind w:firstLine="0" w:firstLineChars="0"/>
              <w:rPr>
                <w:iCs/>
                <w:sz w:val="20"/>
                <w:szCs w:val="20"/>
              </w:rPr>
            </w:pPr>
            <w:r>
              <w:rPr>
                <w:color w:val="000000"/>
                <w:sz w:val="22"/>
                <w:szCs w:val="22"/>
              </w:rPr>
              <w:t>2,418</w:t>
            </w:r>
          </w:p>
        </w:tc>
        <w:tc>
          <w:tcPr>
            <w:tcW w:w="2127" w:type="dxa"/>
            <w:vAlign w:val="center"/>
          </w:tcPr>
          <w:p w14:paraId="586C477C">
            <w:pPr>
              <w:widowControl w:val="0"/>
              <w:ind w:firstLine="0" w:firstLineChars="0"/>
              <w:rPr>
                <w:iCs/>
                <w:sz w:val="20"/>
                <w:szCs w:val="20"/>
              </w:rPr>
            </w:pPr>
            <w:r>
              <w:rPr>
                <w:color w:val="000000"/>
                <w:sz w:val="22"/>
                <w:szCs w:val="22"/>
              </w:rPr>
              <w:t>141</w:t>
            </w:r>
          </w:p>
        </w:tc>
        <w:tc>
          <w:tcPr>
            <w:tcW w:w="1275" w:type="dxa"/>
            <w:vAlign w:val="center"/>
          </w:tcPr>
          <w:p w14:paraId="1C3A859C">
            <w:pPr>
              <w:widowControl w:val="0"/>
              <w:ind w:firstLine="0" w:firstLineChars="0"/>
              <w:rPr>
                <w:color w:val="000000"/>
                <w:sz w:val="22"/>
                <w:szCs w:val="22"/>
              </w:rPr>
            </w:pPr>
            <w:r>
              <w:rPr>
                <w:color w:val="000000"/>
                <w:sz w:val="22"/>
                <w:szCs w:val="22"/>
              </w:rPr>
              <w:t>1,945</w:t>
            </w:r>
          </w:p>
        </w:tc>
        <w:tc>
          <w:tcPr>
            <w:tcW w:w="1432" w:type="dxa"/>
            <w:vAlign w:val="center"/>
          </w:tcPr>
          <w:p w14:paraId="6F531FE7">
            <w:pPr>
              <w:widowControl w:val="0"/>
              <w:ind w:firstLine="0" w:firstLineChars="0"/>
              <w:rPr>
                <w:color w:val="000000"/>
                <w:sz w:val="22"/>
                <w:szCs w:val="22"/>
              </w:rPr>
            </w:pPr>
            <w:r>
              <w:rPr>
                <w:color w:val="000000"/>
                <w:sz w:val="22"/>
                <w:szCs w:val="22"/>
              </w:rPr>
              <w:t>11</w:t>
            </w:r>
          </w:p>
        </w:tc>
        <w:tc>
          <w:tcPr>
            <w:tcW w:w="1753" w:type="dxa"/>
            <w:vAlign w:val="center"/>
          </w:tcPr>
          <w:p w14:paraId="62FBD6DA">
            <w:pPr>
              <w:widowControl w:val="0"/>
              <w:ind w:firstLine="0" w:firstLineChars="0"/>
              <w:rPr>
                <w:color w:val="000000"/>
                <w:sz w:val="22"/>
                <w:szCs w:val="22"/>
              </w:rPr>
            </w:pPr>
            <w:r>
              <w:rPr>
                <w:color w:val="000000"/>
                <w:sz w:val="22"/>
                <w:szCs w:val="22"/>
              </w:rPr>
              <w:t>0</w:t>
            </w:r>
          </w:p>
        </w:tc>
      </w:tr>
      <w:tr w14:paraId="2145A7C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642AC4C">
            <w:pPr>
              <w:widowControl w:val="0"/>
              <w:ind w:firstLine="0" w:firstLineChars="0"/>
              <w:rPr>
                <w:iCs/>
                <w:sz w:val="20"/>
                <w:szCs w:val="20"/>
              </w:rPr>
            </w:pPr>
            <w:r>
              <w:rPr>
                <w:color w:val="000000"/>
                <w:sz w:val="18"/>
                <w:szCs w:val="18"/>
              </w:rPr>
              <w:t>Democratic Republic of Timor-Leste</w:t>
            </w:r>
          </w:p>
        </w:tc>
        <w:tc>
          <w:tcPr>
            <w:tcW w:w="1300" w:type="dxa"/>
          </w:tcPr>
          <w:p w14:paraId="76D8DE16">
            <w:pPr>
              <w:widowControl w:val="0"/>
              <w:ind w:firstLine="0" w:firstLineChars="0"/>
              <w:rPr>
                <w:iCs/>
                <w:sz w:val="20"/>
                <w:szCs w:val="20"/>
              </w:rPr>
            </w:pPr>
            <w:r>
              <w:rPr>
                <w:color w:val="000000"/>
                <w:sz w:val="18"/>
                <w:szCs w:val="18"/>
              </w:rPr>
              <w:t>2014</w:t>
            </w:r>
          </w:p>
        </w:tc>
        <w:tc>
          <w:tcPr>
            <w:tcW w:w="1276" w:type="dxa"/>
          </w:tcPr>
          <w:p w14:paraId="78CCE335">
            <w:pPr>
              <w:widowControl w:val="0"/>
              <w:ind w:firstLine="0" w:firstLineChars="0"/>
              <w:rPr>
                <w:iCs/>
                <w:sz w:val="20"/>
                <w:szCs w:val="20"/>
              </w:rPr>
            </w:pPr>
            <w:r>
              <w:rPr>
                <w:color w:val="000000"/>
                <w:sz w:val="18"/>
                <w:szCs w:val="18"/>
              </w:rPr>
              <w:t>50-69</w:t>
            </w:r>
          </w:p>
        </w:tc>
        <w:tc>
          <w:tcPr>
            <w:tcW w:w="2126" w:type="dxa"/>
            <w:vAlign w:val="center"/>
          </w:tcPr>
          <w:p w14:paraId="673553C6">
            <w:pPr>
              <w:widowControl w:val="0"/>
              <w:ind w:firstLine="0" w:firstLineChars="0"/>
              <w:rPr>
                <w:iCs/>
                <w:sz w:val="20"/>
                <w:szCs w:val="20"/>
              </w:rPr>
            </w:pPr>
            <w:r>
              <w:rPr>
                <w:color w:val="000000"/>
                <w:sz w:val="22"/>
                <w:szCs w:val="22"/>
              </w:rPr>
              <w:t>2,609</w:t>
            </w:r>
          </w:p>
        </w:tc>
        <w:tc>
          <w:tcPr>
            <w:tcW w:w="2127" w:type="dxa"/>
            <w:vAlign w:val="center"/>
          </w:tcPr>
          <w:p w14:paraId="03DBC5F3">
            <w:pPr>
              <w:widowControl w:val="0"/>
              <w:ind w:firstLine="0" w:firstLineChars="0"/>
              <w:rPr>
                <w:iCs/>
                <w:sz w:val="20"/>
                <w:szCs w:val="20"/>
              </w:rPr>
            </w:pPr>
            <w:r>
              <w:rPr>
                <w:color w:val="000000"/>
                <w:sz w:val="22"/>
                <w:szCs w:val="22"/>
              </w:rPr>
              <w:t>25</w:t>
            </w:r>
          </w:p>
        </w:tc>
        <w:tc>
          <w:tcPr>
            <w:tcW w:w="1275" w:type="dxa"/>
            <w:vAlign w:val="center"/>
          </w:tcPr>
          <w:p w14:paraId="6DB338AB">
            <w:pPr>
              <w:widowControl w:val="0"/>
              <w:ind w:firstLine="0" w:firstLineChars="0"/>
              <w:rPr>
                <w:color w:val="000000"/>
                <w:sz w:val="22"/>
                <w:szCs w:val="22"/>
              </w:rPr>
            </w:pPr>
            <w:r>
              <w:rPr>
                <w:color w:val="000000"/>
                <w:sz w:val="22"/>
                <w:szCs w:val="22"/>
              </w:rPr>
              <w:t>1,872</w:t>
            </w:r>
          </w:p>
        </w:tc>
        <w:tc>
          <w:tcPr>
            <w:tcW w:w="1432" w:type="dxa"/>
            <w:vAlign w:val="center"/>
          </w:tcPr>
          <w:p w14:paraId="104445F0">
            <w:pPr>
              <w:widowControl w:val="0"/>
              <w:ind w:firstLine="0" w:firstLineChars="0"/>
              <w:rPr>
                <w:color w:val="000000"/>
                <w:sz w:val="22"/>
                <w:szCs w:val="22"/>
              </w:rPr>
            </w:pPr>
            <w:r>
              <w:rPr>
                <w:color w:val="000000"/>
                <w:sz w:val="22"/>
                <w:szCs w:val="22"/>
              </w:rPr>
              <w:t>20</w:t>
            </w:r>
          </w:p>
        </w:tc>
        <w:tc>
          <w:tcPr>
            <w:tcW w:w="1753" w:type="dxa"/>
            <w:vAlign w:val="center"/>
          </w:tcPr>
          <w:p w14:paraId="263BC15C">
            <w:pPr>
              <w:widowControl w:val="0"/>
              <w:ind w:firstLine="0" w:firstLineChars="0"/>
              <w:rPr>
                <w:color w:val="000000"/>
                <w:sz w:val="22"/>
                <w:szCs w:val="22"/>
              </w:rPr>
            </w:pPr>
            <w:r>
              <w:rPr>
                <w:color w:val="000000"/>
                <w:sz w:val="22"/>
                <w:szCs w:val="22"/>
              </w:rPr>
              <w:t>0</w:t>
            </w:r>
          </w:p>
        </w:tc>
      </w:tr>
      <w:tr w14:paraId="579F849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8429FD1">
            <w:pPr>
              <w:widowControl w:val="0"/>
              <w:ind w:firstLine="0" w:firstLineChars="0"/>
              <w:rPr>
                <w:iCs/>
                <w:sz w:val="20"/>
                <w:szCs w:val="20"/>
              </w:rPr>
            </w:pPr>
            <w:r>
              <w:rPr>
                <w:color w:val="000000"/>
                <w:sz w:val="18"/>
                <w:szCs w:val="18"/>
              </w:rPr>
              <w:t>Denmark</w:t>
            </w:r>
          </w:p>
        </w:tc>
        <w:tc>
          <w:tcPr>
            <w:tcW w:w="1300" w:type="dxa"/>
          </w:tcPr>
          <w:p w14:paraId="7EF9C793">
            <w:pPr>
              <w:widowControl w:val="0"/>
              <w:ind w:firstLine="0" w:firstLineChars="0"/>
              <w:rPr>
                <w:iCs/>
                <w:sz w:val="20"/>
                <w:szCs w:val="20"/>
              </w:rPr>
            </w:pPr>
            <w:r>
              <w:rPr>
                <w:color w:val="000000"/>
                <w:sz w:val="18"/>
                <w:szCs w:val="18"/>
              </w:rPr>
              <w:t>2019</w:t>
            </w:r>
          </w:p>
        </w:tc>
        <w:tc>
          <w:tcPr>
            <w:tcW w:w="1276" w:type="dxa"/>
          </w:tcPr>
          <w:p w14:paraId="4F6A4A83">
            <w:pPr>
              <w:widowControl w:val="0"/>
              <w:ind w:firstLine="0" w:firstLineChars="0"/>
              <w:rPr>
                <w:iCs/>
                <w:sz w:val="20"/>
                <w:szCs w:val="20"/>
              </w:rPr>
            </w:pPr>
            <w:r>
              <w:rPr>
                <w:color w:val="000000"/>
                <w:sz w:val="18"/>
                <w:szCs w:val="18"/>
              </w:rPr>
              <w:t>50-97</w:t>
            </w:r>
          </w:p>
        </w:tc>
        <w:tc>
          <w:tcPr>
            <w:tcW w:w="2126" w:type="dxa"/>
            <w:vAlign w:val="center"/>
          </w:tcPr>
          <w:p w14:paraId="3BB96406">
            <w:pPr>
              <w:widowControl w:val="0"/>
              <w:ind w:firstLine="0" w:firstLineChars="0"/>
              <w:rPr>
                <w:iCs/>
                <w:sz w:val="20"/>
                <w:szCs w:val="20"/>
              </w:rPr>
            </w:pPr>
            <w:r>
              <w:rPr>
                <w:color w:val="000000"/>
                <w:sz w:val="22"/>
                <w:szCs w:val="22"/>
              </w:rPr>
              <w:t>6,185</w:t>
            </w:r>
          </w:p>
        </w:tc>
        <w:tc>
          <w:tcPr>
            <w:tcW w:w="2127" w:type="dxa"/>
            <w:vAlign w:val="center"/>
          </w:tcPr>
          <w:p w14:paraId="523F0B40">
            <w:pPr>
              <w:widowControl w:val="0"/>
              <w:ind w:firstLine="0" w:firstLineChars="0"/>
              <w:rPr>
                <w:iCs/>
                <w:sz w:val="20"/>
                <w:szCs w:val="20"/>
              </w:rPr>
            </w:pPr>
            <w:r>
              <w:rPr>
                <w:color w:val="000000"/>
                <w:sz w:val="22"/>
                <w:szCs w:val="22"/>
              </w:rPr>
              <w:t>699</w:t>
            </w:r>
          </w:p>
        </w:tc>
        <w:tc>
          <w:tcPr>
            <w:tcW w:w="1275" w:type="dxa"/>
            <w:vAlign w:val="center"/>
          </w:tcPr>
          <w:p w14:paraId="6D5240EF">
            <w:pPr>
              <w:widowControl w:val="0"/>
              <w:ind w:firstLine="0" w:firstLineChars="0"/>
              <w:rPr>
                <w:color w:val="000000"/>
                <w:sz w:val="22"/>
                <w:szCs w:val="22"/>
              </w:rPr>
            </w:pPr>
            <w:r>
              <w:rPr>
                <w:color w:val="000000"/>
                <w:sz w:val="22"/>
                <w:szCs w:val="22"/>
              </w:rPr>
              <w:t>3,837</w:t>
            </w:r>
          </w:p>
        </w:tc>
        <w:tc>
          <w:tcPr>
            <w:tcW w:w="1432" w:type="dxa"/>
            <w:vAlign w:val="center"/>
          </w:tcPr>
          <w:p w14:paraId="0704D70B">
            <w:pPr>
              <w:widowControl w:val="0"/>
              <w:ind w:firstLine="0" w:firstLineChars="0"/>
              <w:rPr>
                <w:color w:val="000000"/>
                <w:sz w:val="22"/>
                <w:szCs w:val="22"/>
              </w:rPr>
            </w:pPr>
            <w:r>
              <w:rPr>
                <w:color w:val="000000"/>
                <w:sz w:val="22"/>
                <w:szCs w:val="22"/>
              </w:rPr>
              <w:t>54</w:t>
            </w:r>
          </w:p>
        </w:tc>
        <w:tc>
          <w:tcPr>
            <w:tcW w:w="1753" w:type="dxa"/>
            <w:vAlign w:val="center"/>
          </w:tcPr>
          <w:p w14:paraId="5FBA8554">
            <w:pPr>
              <w:widowControl w:val="0"/>
              <w:ind w:firstLine="0" w:firstLineChars="0"/>
              <w:rPr>
                <w:color w:val="000000"/>
                <w:sz w:val="22"/>
                <w:szCs w:val="22"/>
              </w:rPr>
            </w:pPr>
            <w:r>
              <w:rPr>
                <w:color w:val="000000"/>
                <w:sz w:val="22"/>
                <w:szCs w:val="22"/>
              </w:rPr>
              <w:t>2</w:t>
            </w:r>
          </w:p>
        </w:tc>
      </w:tr>
      <w:tr w14:paraId="6E2D28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DAF9098">
            <w:pPr>
              <w:widowControl w:val="0"/>
              <w:ind w:firstLine="0" w:firstLineChars="0"/>
              <w:rPr>
                <w:iCs/>
                <w:sz w:val="20"/>
                <w:szCs w:val="20"/>
              </w:rPr>
            </w:pPr>
            <w:r>
              <w:rPr>
                <w:color w:val="000000"/>
                <w:sz w:val="18"/>
                <w:szCs w:val="18"/>
              </w:rPr>
              <w:t>Ecuador</w:t>
            </w:r>
          </w:p>
        </w:tc>
        <w:tc>
          <w:tcPr>
            <w:tcW w:w="1300" w:type="dxa"/>
          </w:tcPr>
          <w:p w14:paraId="734ADFF9">
            <w:pPr>
              <w:widowControl w:val="0"/>
              <w:ind w:firstLine="0" w:firstLineChars="0"/>
              <w:rPr>
                <w:iCs/>
                <w:sz w:val="20"/>
                <w:szCs w:val="20"/>
              </w:rPr>
            </w:pPr>
            <w:r>
              <w:rPr>
                <w:color w:val="000000"/>
                <w:sz w:val="18"/>
                <w:szCs w:val="18"/>
              </w:rPr>
              <w:t>2018</w:t>
            </w:r>
          </w:p>
        </w:tc>
        <w:tc>
          <w:tcPr>
            <w:tcW w:w="1276" w:type="dxa"/>
          </w:tcPr>
          <w:p w14:paraId="1A7F3B9C">
            <w:pPr>
              <w:widowControl w:val="0"/>
              <w:ind w:firstLine="0" w:firstLineChars="0"/>
              <w:rPr>
                <w:iCs/>
                <w:sz w:val="20"/>
                <w:szCs w:val="20"/>
              </w:rPr>
            </w:pPr>
            <w:r>
              <w:rPr>
                <w:color w:val="000000"/>
                <w:sz w:val="18"/>
                <w:szCs w:val="18"/>
              </w:rPr>
              <w:t>50-69</w:t>
            </w:r>
          </w:p>
        </w:tc>
        <w:tc>
          <w:tcPr>
            <w:tcW w:w="2126" w:type="dxa"/>
            <w:vAlign w:val="center"/>
          </w:tcPr>
          <w:p w14:paraId="1E1E95BB">
            <w:pPr>
              <w:widowControl w:val="0"/>
              <w:ind w:firstLine="0" w:firstLineChars="0"/>
              <w:rPr>
                <w:iCs/>
                <w:sz w:val="20"/>
                <w:szCs w:val="20"/>
              </w:rPr>
            </w:pPr>
            <w:r>
              <w:rPr>
                <w:color w:val="000000"/>
                <w:sz w:val="22"/>
                <w:szCs w:val="22"/>
              </w:rPr>
              <w:t>4,638</w:t>
            </w:r>
          </w:p>
        </w:tc>
        <w:tc>
          <w:tcPr>
            <w:tcW w:w="2127" w:type="dxa"/>
            <w:vAlign w:val="center"/>
          </w:tcPr>
          <w:p w14:paraId="1662FA68">
            <w:pPr>
              <w:widowControl w:val="0"/>
              <w:ind w:firstLine="0" w:firstLineChars="0"/>
              <w:rPr>
                <w:iCs/>
                <w:sz w:val="20"/>
                <w:szCs w:val="20"/>
              </w:rPr>
            </w:pPr>
            <w:r>
              <w:rPr>
                <w:color w:val="000000"/>
                <w:sz w:val="22"/>
                <w:szCs w:val="22"/>
              </w:rPr>
              <w:t>629</w:t>
            </w:r>
          </w:p>
        </w:tc>
        <w:tc>
          <w:tcPr>
            <w:tcW w:w="1275" w:type="dxa"/>
            <w:vAlign w:val="center"/>
          </w:tcPr>
          <w:p w14:paraId="090BB239">
            <w:pPr>
              <w:widowControl w:val="0"/>
              <w:ind w:firstLine="0" w:firstLineChars="0"/>
              <w:rPr>
                <w:color w:val="000000"/>
                <w:sz w:val="22"/>
                <w:szCs w:val="22"/>
              </w:rPr>
            </w:pPr>
            <w:r>
              <w:rPr>
                <w:color w:val="000000"/>
                <w:sz w:val="22"/>
                <w:szCs w:val="22"/>
              </w:rPr>
              <w:t>3,239</w:t>
            </w:r>
          </w:p>
        </w:tc>
        <w:tc>
          <w:tcPr>
            <w:tcW w:w="1432" w:type="dxa"/>
            <w:vAlign w:val="center"/>
          </w:tcPr>
          <w:p w14:paraId="56616647">
            <w:pPr>
              <w:widowControl w:val="0"/>
              <w:ind w:firstLine="0" w:firstLineChars="0"/>
              <w:rPr>
                <w:color w:val="000000"/>
                <w:sz w:val="22"/>
                <w:szCs w:val="22"/>
              </w:rPr>
            </w:pPr>
            <w:r>
              <w:rPr>
                <w:color w:val="000000"/>
                <w:sz w:val="22"/>
                <w:szCs w:val="22"/>
              </w:rPr>
              <w:t>31</w:t>
            </w:r>
          </w:p>
        </w:tc>
        <w:tc>
          <w:tcPr>
            <w:tcW w:w="1753" w:type="dxa"/>
            <w:vAlign w:val="center"/>
          </w:tcPr>
          <w:p w14:paraId="719D8795">
            <w:pPr>
              <w:widowControl w:val="0"/>
              <w:ind w:firstLine="0" w:firstLineChars="0"/>
              <w:rPr>
                <w:color w:val="000000"/>
                <w:sz w:val="22"/>
                <w:szCs w:val="22"/>
              </w:rPr>
            </w:pPr>
            <w:r>
              <w:rPr>
                <w:color w:val="000000"/>
                <w:sz w:val="22"/>
                <w:szCs w:val="22"/>
              </w:rPr>
              <w:t>0</w:t>
            </w:r>
          </w:p>
        </w:tc>
      </w:tr>
      <w:tr w14:paraId="46A4C0F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57B2DA1">
            <w:pPr>
              <w:widowControl w:val="0"/>
              <w:ind w:firstLine="0" w:firstLineChars="0"/>
              <w:rPr>
                <w:iCs/>
                <w:sz w:val="20"/>
                <w:szCs w:val="20"/>
              </w:rPr>
            </w:pPr>
            <w:r>
              <w:rPr>
                <w:color w:val="000000"/>
                <w:sz w:val="18"/>
                <w:szCs w:val="18"/>
              </w:rPr>
              <w:t>Eritrea</w:t>
            </w:r>
          </w:p>
        </w:tc>
        <w:tc>
          <w:tcPr>
            <w:tcW w:w="1300" w:type="dxa"/>
          </w:tcPr>
          <w:p w14:paraId="71924E3B">
            <w:pPr>
              <w:widowControl w:val="0"/>
              <w:ind w:firstLine="0" w:firstLineChars="0"/>
              <w:rPr>
                <w:iCs/>
                <w:sz w:val="20"/>
                <w:szCs w:val="20"/>
              </w:rPr>
            </w:pPr>
            <w:r>
              <w:rPr>
                <w:color w:val="000000"/>
                <w:sz w:val="18"/>
                <w:szCs w:val="18"/>
              </w:rPr>
              <w:t>2010</w:t>
            </w:r>
          </w:p>
        </w:tc>
        <w:tc>
          <w:tcPr>
            <w:tcW w:w="1276" w:type="dxa"/>
          </w:tcPr>
          <w:p w14:paraId="14D017FC">
            <w:pPr>
              <w:widowControl w:val="0"/>
              <w:ind w:firstLine="0" w:firstLineChars="0"/>
              <w:rPr>
                <w:iCs/>
                <w:sz w:val="20"/>
                <w:szCs w:val="20"/>
              </w:rPr>
            </w:pPr>
            <w:r>
              <w:rPr>
                <w:color w:val="000000"/>
                <w:sz w:val="18"/>
                <w:szCs w:val="18"/>
              </w:rPr>
              <w:t>50-74</w:t>
            </w:r>
          </w:p>
        </w:tc>
        <w:tc>
          <w:tcPr>
            <w:tcW w:w="2126" w:type="dxa"/>
            <w:vAlign w:val="center"/>
          </w:tcPr>
          <w:p w14:paraId="0E34DD6A">
            <w:pPr>
              <w:widowControl w:val="0"/>
              <w:ind w:firstLine="0" w:firstLineChars="0"/>
              <w:rPr>
                <w:iCs/>
                <w:sz w:val="20"/>
                <w:szCs w:val="20"/>
              </w:rPr>
            </w:pPr>
            <w:r>
              <w:rPr>
                <w:color w:val="000000"/>
                <w:sz w:val="22"/>
                <w:szCs w:val="22"/>
              </w:rPr>
              <w:t>6,265</w:t>
            </w:r>
          </w:p>
        </w:tc>
        <w:tc>
          <w:tcPr>
            <w:tcW w:w="2127" w:type="dxa"/>
            <w:vAlign w:val="center"/>
          </w:tcPr>
          <w:p w14:paraId="1D1EEE32">
            <w:pPr>
              <w:widowControl w:val="0"/>
              <w:ind w:firstLine="0" w:firstLineChars="0"/>
              <w:rPr>
                <w:iCs/>
                <w:sz w:val="20"/>
                <w:szCs w:val="20"/>
              </w:rPr>
            </w:pPr>
            <w:r>
              <w:rPr>
                <w:color w:val="000000"/>
                <w:sz w:val="22"/>
                <w:szCs w:val="22"/>
              </w:rPr>
              <w:t>85</w:t>
            </w:r>
          </w:p>
        </w:tc>
        <w:tc>
          <w:tcPr>
            <w:tcW w:w="1275" w:type="dxa"/>
            <w:vAlign w:val="center"/>
          </w:tcPr>
          <w:p w14:paraId="23DA41C6">
            <w:pPr>
              <w:widowControl w:val="0"/>
              <w:ind w:firstLine="0" w:firstLineChars="0"/>
              <w:rPr>
                <w:color w:val="000000"/>
                <w:sz w:val="22"/>
                <w:szCs w:val="22"/>
              </w:rPr>
            </w:pPr>
            <w:r>
              <w:rPr>
                <w:color w:val="000000"/>
                <w:sz w:val="22"/>
                <w:szCs w:val="22"/>
              </w:rPr>
              <w:t>3,963</w:t>
            </w:r>
          </w:p>
        </w:tc>
        <w:tc>
          <w:tcPr>
            <w:tcW w:w="1432" w:type="dxa"/>
            <w:vAlign w:val="center"/>
          </w:tcPr>
          <w:p w14:paraId="6FA172F9">
            <w:pPr>
              <w:widowControl w:val="0"/>
              <w:ind w:firstLine="0" w:firstLineChars="0"/>
              <w:rPr>
                <w:color w:val="000000"/>
                <w:sz w:val="22"/>
                <w:szCs w:val="22"/>
              </w:rPr>
            </w:pPr>
            <w:r>
              <w:rPr>
                <w:color w:val="000000"/>
                <w:sz w:val="22"/>
                <w:szCs w:val="22"/>
              </w:rPr>
              <w:t>14</w:t>
            </w:r>
          </w:p>
        </w:tc>
        <w:tc>
          <w:tcPr>
            <w:tcW w:w="1753" w:type="dxa"/>
            <w:vAlign w:val="center"/>
          </w:tcPr>
          <w:p w14:paraId="1FC49AD1">
            <w:pPr>
              <w:widowControl w:val="0"/>
              <w:ind w:firstLine="0" w:firstLineChars="0"/>
              <w:rPr>
                <w:color w:val="000000"/>
                <w:sz w:val="22"/>
                <w:szCs w:val="22"/>
              </w:rPr>
            </w:pPr>
            <w:r>
              <w:rPr>
                <w:color w:val="000000"/>
                <w:sz w:val="22"/>
                <w:szCs w:val="22"/>
              </w:rPr>
              <w:t>0</w:t>
            </w:r>
          </w:p>
        </w:tc>
      </w:tr>
      <w:tr w14:paraId="23B65B7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98BA48A">
            <w:pPr>
              <w:widowControl w:val="0"/>
              <w:ind w:firstLine="0" w:firstLineChars="0"/>
              <w:rPr>
                <w:iCs/>
                <w:sz w:val="20"/>
                <w:szCs w:val="20"/>
              </w:rPr>
            </w:pPr>
            <w:r>
              <w:rPr>
                <w:color w:val="000000"/>
                <w:sz w:val="18"/>
                <w:szCs w:val="18"/>
              </w:rPr>
              <w:t>Estonia</w:t>
            </w:r>
          </w:p>
        </w:tc>
        <w:tc>
          <w:tcPr>
            <w:tcW w:w="1300" w:type="dxa"/>
          </w:tcPr>
          <w:p w14:paraId="3D340FAF">
            <w:pPr>
              <w:widowControl w:val="0"/>
              <w:ind w:firstLine="0" w:firstLineChars="0"/>
              <w:rPr>
                <w:iCs/>
                <w:sz w:val="20"/>
                <w:szCs w:val="20"/>
              </w:rPr>
            </w:pPr>
            <w:r>
              <w:rPr>
                <w:color w:val="000000"/>
                <w:sz w:val="18"/>
                <w:szCs w:val="18"/>
              </w:rPr>
              <w:t>2019</w:t>
            </w:r>
          </w:p>
        </w:tc>
        <w:tc>
          <w:tcPr>
            <w:tcW w:w="1276" w:type="dxa"/>
          </w:tcPr>
          <w:p w14:paraId="114A8657">
            <w:pPr>
              <w:widowControl w:val="0"/>
              <w:ind w:firstLine="0" w:firstLineChars="0"/>
              <w:rPr>
                <w:iCs/>
                <w:sz w:val="20"/>
                <w:szCs w:val="20"/>
              </w:rPr>
            </w:pPr>
            <w:r>
              <w:rPr>
                <w:color w:val="000000"/>
                <w:sz w:val="18"/>
                <w:szCs w:val="18"/>
              </w:rPr>
              <w:t>50-95</w:t>
            </w:r>
          </w:p>
        </w:tc>
        <w:tc>
          <w:tcPr>
            <w:tcW w:w="2126" w:type="dxa"/>
            <w:vAlign w:val="center"/>
          </w:tcPr>
          <w:p w14:paraId="7310824E">
            <w:pPr>
              <w:widowControl w:val="0"/>
              <w:ind w:firstLine="0" w:firstLineChars="0"/>
              <w:rPr>
                <w:iCs/>
                <w:sz w:val="20"/>
                <w:szCs w:val="20"/>
              </w:rPr>
            </w:pPr>
            <w:r>
              <w:rPr>
                <w:color w:val="000000"/>
                <w:sz w:val="22"/>
                <w:szCs w:val="22"/>
              </w:rPr>
              <w:t>8,611</w:t>
            </w:r>
          </w:p>
        </w:tc>
        <w:tc>
          <w:tcPr>
            <w:tcW w:w="2127" w:type="dxa"/>
            <w:vAlign w:val="center"/>
          </w:tcPr>
          <w:p w14:paraId="5B63EE35">
            <w:pPr>
              <w:widowControl w:val="0"/>
              <w:ind w:firstLine="0" w:firstLineChars="0"/>
              <w:rPr>
                <w:iCs/>
                <w:sz w:val="20"/>
                <w:szCs w:val="20"/>
              </w:rPr>
            </w:pPr>
            <w:r>
              <w:rPr>
                <w:color w:val="000000"/>
                <w:sz w:val="22"/>
                <w:szCs w:val="22"/>
              </w:rPr>
              <w:t>1,541</w:t>
            </w:r>
          </w:p>
        </w:tc>
        <w:tc>
          <w:tcPr>
            <w:tcW w:w="1275" w:type="dxa"/>
            <w:vAlign w:val="center"/>
          </w:tcPr>
          <w:p w14:paraId="0DEEB12F">
            <w:pPr>
              <w:widowControl w:val="0"/>
              <w:ind w:firstLine="0" w:firstLineChars="0"/>
              <w:rPr>
                <w:color w:val="000000"/>
                <w:sz w:val="22"/>
                <w:szCs w:val="22"/>
              </w:rPr>
            </w:pPr>
            <w:r>
              <w:rPr>
                <w:color w:val="000000"/>
                <w:sz w:val="22"/>
                <w:szCs w:val="22"/>
              </w:rPr>
              <w:t>5,247</w:t>
            </w:r>
          </w:p>
        </w:tc>
        <w:tc>
          <w:tcPr>
            <w:tcW w:w="1432" w:type="dxa"/>
            <w:vAlign w:val="center"/>
          </w:tcPr>
          <w:p w14:paraId="0350D4C7">
            <w:pPr>
              <w:widowControl w:val="0"/>
              <w:ind w:firstLine="0" w:firstLineChars="0"/>
              <w:rPr>
                <w:color w:val="000000"/>
                <w:sz w:val="22"/>
                <w:szCs w:val="22"/>
              </w:rPr>
            </w:pPr>
            <w:r>
              <w:rPr>
                <w:color w:val="000000"/>
                <w:sz w:val="22"/>
                <w:szCs w:val="22"/>
              </w:rPr>
              <w:t>80</w:t>
            </w:r>
          </w:p>
        </w:tc>
        <w:tc>
          <w:tcPr>
            <w:tcW w:w="1753" w:type="dxa"/>
            <w:vAlign w:val="center"/>
          </w:tcPr>
          <w:p w14:paraId="4EFF9682">
            <w:pPr>
              <w:widowControl w:val="0"/>
              <w:ind w:firstLine="0" w:firstLineChars="0"/>
              <w:rPr>
                <w:color w:val="000000"/>
                <w:sz w:val="22"/>
                <w:szCs w:val="22"/>
              </w:rPr>
            </w:pPr>
            <w:r>
              <w:rPr>
                <w:color w:val="000000"/>
                <w:sz w:val="22"/>
                <w:szCs w:val="22"/>
              </w:rPr>
              <w:t>0</w:t>
            </w:r>
          </w:p>
        </w:tc>
      </w:tr>
      <w:tr w14:paraId="6B8319F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5DFD9DF">
            <w:pPr>
              <w:widowControl w:val="0"/>
              <w:ind w:firstLine="0" w:firstLineChars="0"/>
              <w:rPr>
                <w:iCs/>
                <w:sz w:val="20"/>
                <w:szCs w:val="20"/>
              </w:rPr>
            </w:pPr>
            <w:r>
              <w:rPr>
                <w:color w:val="000000"/>
                <w:sz w:val="18"/>
                <w:szCs w:val="18"/>
              </w:rPr>
              <w:t>Eswatini</w:t>
            </w:r>
          </w:p>
        </w:tc>
        <w:tc>
          <w:tcPr>
            <w:tcW w:w="1300" w:type="dxa"/>
          </w:tcPr>
          <w:p w14:paraId="17B5FA3C">
            <w:pPr>
              <w:widowControl w:val="0"/>
              <w:ind w:firstLine="0" w:firstLineChars="0"/>
              <w:rPr>
                <w:iCs/>
                <w:sz w:val="20"/>
                <w:szCs w:val="20"/>
              </w:rPr>
            </w:pPr>
            <w:r>
              <w:rPr>
                <w:color w:val="000000"/>
                <w:sz w:val="18"/>
                <w:szCs w:val="18"/>
              </w:rPr>
              <w:t>2014</w:t>
            </w:r>
          </w:p>
        </w:tc>
        <w:tc>
          <w:tcPr>
            <w:tcW w:w="1276" w:type="dxa"/>
          </w:tcPr>
          <w:p w14:paraId="3B4D8871">
            <w:pPr>
              <w:widowControl w:val="0"/>
              <w:ind w:firstLine="0" w:firstLineChars="0"/>
              <w:rPr>
                <w:iCs/>
                <w:sz w:val="20"/>
                <w:szCs w:val="20"/>
              </w:rPr>
            </w:pPr>
            <w:r>
              <w:rPr>
                <w:color w:val="000000"/>
                <w:sz w:val="18"/>
                <w:szCs w:val="18"/>
              </w:rPr>
              <w:t>50-69</w:t>
            </w:r>
          </w:p>
        </w:tc>
        <w:tc>
          <w:tcPr>
            <w:tcW w:w="2126" w:type="dxa"/>
            <w:vAlign w:val="center"/>
          </w:tcPr>
          <w:p w14:paraId="28783D2E">
            <w:pPr>
              <w:widowControl w:val="0"/>
              <w:ind w:firstLine="0" w:firstLineChars="0"/>
              <w:rPr>
                <w:iCs/>
                <w:sz w:val="20"/>
                <w:szCs w:val="20"/>
              </w:rPr>
            </w:pPr>
            <w:r>
              <w:rPr>
                <w:color w:val="000000"/>
                <w:sz w:val="22"/>
                <w:szCs w:val="22"/>
              </w:rPr>
              <w:t>3,534</w:t>
            </w:r>
          </w:p>
        </w:tc>
        <w:tc>
          <w:tcPr>
            <w:tcW w:w="2127" w:type="dxa"/>
            <w:vAlign w:val="center"/>
          </w:tcPr>
          <w:p w14:paraId="27CFD74B">
            <w:pPr>
              <w:widowControl w:val="0"/>
              <w:ind w:firstLine="0" w:firstLineChars="0"/>
              <w:rPr>
                <w:iCs/>
                <w:sz w:val="20"/>
                <w:szCs w:val="20"/>
              </w:rPr>
            </w:pPr>
            <w:r>
              <w:rPr>
                <w:color w:val="000000"/>
                <w:sz w:val="22"/>
                <w:szCs w:val="22"/>
              </w:rPr>
              <w:t>324</w:t>
            </w:r>
          </w:p>
        </w:tc>
        <w:tc>
          <w:tcPr>
            <w:tcW w:w="1275" w:type="dxa"/>
            <w:vAlign w:val="center"/>
          </w:tcPr>
          <w:p w14:paraId="1A976F5E">
            <w:pPr>
              <w:widowControl w:val="0"/>
              <w:ind w:firstLine="0" w:firstLineChars="0"/>
              <w:rPr>
                <w:color w:val="000000"/>
                <w:sz w:val="22"/>
                <w:szCs w:val="22"/>
              </w:rPr>
            </w:pPr>
            <w:r>
              <w:rPr>
                <w:color w:val="000000"/>
                <w:sz w:val="22"/>
                <w:szCs w:val="22"/>
              </w:rPr>
              <w:t>2,734</w:t>
            </w:r>
          </w:p>
        </w:tc>
        <w:tc>
          <w:tcPr>
            <w:tcW w:w="1432" w:type="dxa"/>
            <w:vAlign w:val="center"/>
          </w:tcPr>
          <w:p w14:paraId="62EB91F7">
            <w:pPr>
              <w:widowControl w:val="0"/>
              <w:ind w:firstLine="0" w:firstLineChars="0"/>
              <w:rPr>
                <w:color w:val="000000"/>
                <w:sz w:val="22"/>
                <w:szCs w:val="22"/>
              </w:rPr>
            </w:pPr>
            <w:r>
              <w:rPr>
                <w:color w:val="000000"/>
                <w:sz w:val="22"/>
                <w:szCs w:val="22"/>
              </w:rPr>
              <w:t>105</w:t>
            </w:r>
          </w:p>
        </w:tc>
        <w:tc>
          <w:tcPr>
            <w:tcW w:w="1753" w:type="dxa"/>
            <w:vAlign w:val="center"/>
          </w:tcPr>
          <w:p w14:paraId="024B8F38">
            <w:pPr>
              <w:widowControl w:val="0"/>
              <w:ind w:firstLine="0" w:firstLineChars="0"/>
              <w:rPr>
                <w:color w:val="000000"/>
                <w:sz w:val="22"/>
                <w:szCs w:val="22"/>
              </w:rPr>
            </w:pPr>
            <w:r>
              <w:rPr>
                <w:color w:val="000000"/>
                <w:sz w:val="22"/>
                <w:szCs w:val="22"/>
              </w:rPr>
              <w:t>0</w:t>
            </w:r>
          </w:p>
        </w:tc>
      </w:tr>
      <w:tr w14:paraId="01A91AA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F87B14F">
            <w:pPr>
              <w:widowControl w:val="0"/>
              <w:ind w:firstLine="0" w:firstLineChars="0"/>
              <w:rPr>
                <w:iCs/>
                <w:sz w:val="20"/>
                <w:szCs w:val="20"/>
              </w:rPr>
            </w:pPr>
            <w:r>
              <w:rPr>
                <w:color w:val="000000"/>
                <w:sz w:val="18"/>
                <w:szCs w:val="18"/>
              </w:rPr>
              <w:t>Ethiopia</w:t>
            </w:r>
          </w:p>
        </w:tc>
        <w:tc>
          <w:tcPr>
            <w:tcW w:w="1300" w:type="dxa"/>
          </w:tcPr>
          <w:p w14:paraId="33A9ED5B">
            <w:pPr>
              <w:widowControl w:val="0"/>
              <w:ind w:firstLine="0" w:firstLineChars="0"/>
              <w:rPr>
                <w:iCs/>
                <w:sz w:val="20"/>
                <w:szCs w:val="20"/>
              </w:rPr>
            </w:pPr>
            <w:r>
              <w:rPr>
                <w:color w:val="000000"/>
                <w:sz w:val="18"/>
                <w:szCs w:val="18"/>
              </w:rPr>
              <w:t>2015</w:t>
            </w:r>
          </w:p>
        </w:tc>
        <w:tc>
          <w:tcPr>
            <w:tcW w:w="1276" w:type="dxa"/>
          </w:tcPr>
          <w:p w14:paraId="190384BE">
            <w:pPr>
              <w:widowControl w:val="0"/>
              <w:ind w:firstLine="0" w:firstLineChars="0"/>
              <w:rPr>
                <w:iCs/>
                <w:sz w:val="20"/>
                <w:szCs w:val="20"/>
              </w:rPr>
            </w:pPr>
            <w:r>
              <w:rPr>
                <w:color w:val="000000"/>
                <w:sz w:val="18"/>
                <w:szCs w:val="18"/>
              </w:rPr>
              <w:t>50-69</w:t>
            </w:r>
          </w:p>
        </w:tc>
        <w:tc>
          <w:tcPr>
            <w:tcW w:w="2126" w:type="dxa"/>
            <w:vAlign w:val="center"/>
          </w:tcPr>
          <w:p w14:paraId="370827D8">
            <w:pPr>
              <w:widowControl w:val="0"/>
              <w:ind w:firstLine="0" w:firstLineChars="0"/>
              <w:rPr>
                <w:iCs/>
                <w:sz w:val="20"/>
                <w:szCs w:val="20"/>
              </w:rPr>
            </w:pPr>
            <w:r>
              <w:rPr>
                <w:color w:val="000000"/>
                <w:sz w:val="22"/>
                <w:szCs w:val="22"/>
              </w:rPr>
              <w:t>13,802</w:t>
            </w:r>
          </w:p>
        </w:tc>
        <w:tc>
          <w:tcPr>
            <w:tcW w:w="2127" w:type="dxa"/>
            <w:vAlign w:val="center"/>
          </w:tcPr>
          <w:p w14:paraId="4EED537F">
            <w:pPr>
              <w:widowControl w:val="0"/>
              <w:ind w:firstLine="0" w:firstLineChars="0"/>
              <w:rPr>
                <w:iCs/>
                <w:sz w:val="20"/>
                <w:szCs w:val="20"/>
              </w:rPr>
            </w:pPr>
            <w:r>
              <w:rPr>
                <w:color w:val="000000"/>
                <w:sz w:val="22"/>
                <w:szCs w:val="22"/>
              </w:rPr>
              <w:t>97</w:t>
            </w:r>
          </w:p>
        </w:tc>
        <w:tc>
          <w:tcPr>
            <w:tcW w:w="1275" w:type="dxa"/>
            <w:vAlign w:val="center"/>
          </w:tcPr>
          <w:p w14:paraId="6E52437D">
            <w:pPr>
              <w:widowControl w:val="0"/>
              <w:ind w:firstLine="0" w:firstLineChars="0"/>
              <w:rPr>
                <w:color w:val="000000"/>
                <w:sz w:val="22"/>
                <w:szCs w:val="22"/>
              </w:rPr>
            </w:pPr>
            <w:r>
              <w:rPr>
                <w:color w:val="000000"/>
                <w:sz w:val="22"/>
                <w:szCs w:val="22"/>
              </w:rPr>
              <w:t>10,986</w:t>
            </w:r>
          </w:p>
        </w:tc>
        <w:tc>
          <w:tcPr>
            <w:tcW w:w="1432" w:type="dxa"/>
            <w:vAlign w:val="center"/>
          </w:tcPr>
          <w:p w14:paraId="5A6DC8BB">
            <w:pPr>
              <w:widowControl w:val="0"/>
              <w:ind w:firstLine="0" w:firstLineChars="0"/>
              <w:rPr>
                <w:color w:val="000000"/>
                <w:sz w:val="22"/>
                <w:szCs w:val="22"/>
              </w:rPr>
            </w:pPr>
            <w:r>
              <w:rPr>
                <w:color w:val="000000"/>
                <w:sz w:val="22"/>
                <w:szCs w:val="22"/>
              </w:rPr>
              <w:t>39</w:t>
            </w:r>
          </w:p>
        </w:tc>
        <w:tc>
          <w:tcPr>
            <w:tcW w:w="1753" w:type="dxa"/>
            <w:vAlign w:val="center"/>
          </w:tcPr>
          <w:p w14:paraId="40BA8407">
            <w:pPr>
              <w:widowControl w:val="0"/>
              <w:ind w:firstLine="0" w:firstLineChars="0"/>
              <w:rPr>
                <w:color w:val="000000"/>
                <w:sz w:val="22"/>
                <w:szCs w:val="22"/>
              </w:rPr>
            </w:pPr>
            <w:r>
              <w:rPr>
                <w:color w:val="000000"/>
                <w:sz w:val="22"/>
                <w:szCs w:val="22"/>
              </w:rPr>
              <w:t>0</w:t>
            </w:r>
          </w:p>
        </w:tc>
      </w:tr>
      <w:tr w14:paraId="7E3F1C2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F7091F8">
            <w:pPr>
              <w:widowControl w:val="0"/>
              <w:ind w:firstLine="0" w:firstLineChars="0"/>
              <w:rPr>
                <w:iCs/>
                <w:sz w:val="20"/>
                <w:szCs w:val="20"/>
              </w:rPr>
            </w:pPr>
            <w:r>
              <w:rPr>
                <w:color w:val="000000"/>
                <w:sz w:val="18"/>
                <w:szCs w:val="18"/>
              </w:rPr>
              <w:t>Fiji</w:t>
            </w:r>
          </w:p>
        </w:tc>
        <w:tc>
          <w:tcPr>
            <w:tcW w:w="1300" w:type="dxa"/>
          </w:tcPr>
          <w:p w14:paraId="2C9CC95D">
            <w:pPr>
              <w:widowControl w:val="0"/>
              <w:ind w:firstLine="0" w:firstLineChars="0"/>
              <w:rPr>
                <w:iCs/>
                <w:sz w:val="20"/>
                <w:szCs w:val="20"/>
              </w:rPr>
            </w:pPr>
            <w:r>
              <w:rPr>
                <w:color w:val="000000"/>
                <w:sz w:val="18"/>
                <w:szCs w:val="18"/>
              </w:rPr>
              <w:t>2011</w:t>
            </w:r>
          </w:p>
        </w:tc>
        <w:tc>
          <w:tcPr>
            <w:tcW w:w="1276" w:type="dxa"/>
          </w:tcPr>
          <w:p w14:paraId="15E5B3CE">
            <w:pPr>
              <w:widowControl w:val="0"/>
              <w:ind w:firstLine="0" w:firstLineChars="0"/>
              <w:rPr>
                <w:iCs/>
                <w:sz w:val="20"/>
                <w:szCs w:val="20"/>
              </w:rPr>
            </w:pPr>
            <w:r>
              <w:rPr>
                <w:color w:val="000000"/>
                <w:sz w:val="18"/>
                <w:szCs w:val="18"/>
              </w:rPr>
              <w:t>50-64</w:t>
            </w:r>
          </w:p>
        </w:tc>
        <w:tc>
          <w:tcPr>
            <w:tcW w:w="2126" w:type="dxa"/>
            <w:vAlign w:val="center"/>
          </w:tcPr>
          <w:p w14:paraId="282F9019">
            <w:pPr>
              <w:widowControl w:val="0"/>
              <w:ind w:firstLine="0" w:firstLineChars="0"/>
              <w:rPr>
                <w:iCs/>
                <w:sz w:val="20"/>
                <w:szCs w:val="20"/>
              </w:rPr>
            </w:pPr>
            <w:r>
              <w:rPr>
                <w:color w:val="000000"/>
                <w:sz w:val="22"/>
                <w:szCs w:val="22"/>
              </w:rPr>
              <w:t>2,588</w:t>
            </w:r>
          </w:p>
        </w:tc>
        <w:tc>
          <w:tcPr>
            <w:tcW w:w="2127" w:type="dxa"/>
            <w:vAlign w:val="center"/>
          </w:tcPr>
          <w:p w14:paraId="43B7D3A4">
            <w:pPr>
              <w:widowControl w:val="0"/>
              <w:ind w:firstLine="0" w:firstLineChars="0"/>
              <w:rPr>
                <w:iCs/>
                <w:sz w:val="20"/>
                <w:szCs w:val="20"/>
              </w:rPr>
            </w:pPr>
            <w:r>
              <w:rPr>
                <w:color w:val="000000"/>
                <w:sz w:val="22"/>
                <w:szCs w:val="22"/>
              </w:rPr>
              <w:t>414</w:t>
            </w:r>
          </w:p>
        </w:tc>
        <w:tc>
          <w:tcPr>
            <w:tcW w:w="1275" w:type="dxa"/>
            <w:vAlign w:val="center"/>
          </w:tcPr>
          <w:p w14:paraId="032FFAB7">
            <w:pPr>
              <w:widowControl w:val="0"/>
              <w:ind w:firstLine="0" w:firstLineChars="0"/>
              <w:rPr>
                <w:color w:val="000000"/>
                <w:sz w:val="22"/>
                <w:szCs w:val="22"/>
              </w:rPr>
            </w:pPr>
            <w:r>
              <w:rPr>
                <w:color w:val="000000"/>
                <w:sz w:val="22"/>
                <w:szCs w:val="22"/>
              </w:rPr>
              <w:t>1,714</w:t>
            </w:r>
          </w:p>
        </w:tc>
        <w:tc>
          <w:tcPr>
            <w:tcW w:w="1432" w:type="dxa"/>
            <w:vAlign w:val="center"/>
          </w:tcPr>
          <w:p w14:paraId="7F7FA6CC">
            <w:pPr>
              <w:widowControl w:val="0"/>
              <w:ind w:firstLine="0" w:firstLineChars="0"/>
              <w:rPr>
                <w:color w:val="000000"/>
                <w:sz w:val="22"/>
                <w:szCs w:val="22"/>
              </w:rPr>
            </w:pPr>
            <w:r>
              <w:rPr>
                <w:color w:val="000000"/>
                <w:sz w:val="22"/>
                <w:szCs w:val="22"/>
              </w:rPr>
              <w:t>6</w:t>
            </w:r>
          </w:p>
        </w:tc>
        <w:tc>
          <w:tcPr>
            <w:tcW w:w="1753" w:type="dxa"/>
            <w:vAlign w:val="center"/>
          </w:tcPr>
          <w:p w14:paraId="5F2EE854">
            <w:pPr>
              <w:widowControl w:val="0"/>
              <w:ind w:firstLine="0" w:firstLineChars="0"/>
              <w:rPr>
                <w:color w:val="000000"/>
                <w:sz w:val="22"/>
                <w:szCs w:val="22"/>
              </w:rPr>
            </w:pPr>
            <w:r>
              <w:rPr>
                <w:color w:val="000000"/>
                <w:sz w:val="22"/>
                <w:szCs w:val="22"/>
              </w:rPr>
              <w:t>0</w:t>
            </w:r>
          </w:p>
        </w:tc>
      </w:tr>
      <w:tr w14:paraId="2C241E2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6273139">
            <w:pPr>
              <w:widowControl w:val="0"/>
              <w:ind w:firstLine="0" w:firstLineChars="0"/>
              <w:rPr>
                <w:iCs/>
                <w:sz w:val="20"/>
                <w:szCs w:val="20"/>
              </w:rPr>
            </w:pPr>
            <w:r>
              <w:rPr>
                <w:color w:val="000000"/>
                <w:sz w:val="18"/>
                <w:szCs w:val="18"/>
              </w:rPr>
              <w:t>Finland</w:t>
            </w:r>
          </w:p>
        </w:tc>
        <w:tc>
          <w:tcPr>
            <w:tcW w:w="1300" w:type="dxa"/>
          </w:tcPr>
          <w:p w14:paraId="38982EB3">
            <w:pPr>
              <w:widowControl w:val="0"/>
              <w:ind w:firstLine="0" w:firstLineChars="0"/>
              <w:rPr>
                <w:iCs/>
                <w:sz w:val="20"/>
                <w:szCs w:val="20"/>
              </w:rPr>
            </w:pPr>
            <w:r>
              <w:rPr>
                <w:color w:val="000000"/>
                <w:sz w:val="18"/>
                <w:szCs w:val="18"/>
              </w:rPr>
              <w:t>2019</w:t>
            </w:r>
          </w:p>
        </w:tc>
        <w:tc>
          <w:tcPr>
            <w:tcW w:w="1276" w:type="dxa"/>
          </w:tcPr>
          <w:p w14:paraId="41445E72">
            <w:pPr>
              <w:widowControl w:val="0"/>
              <w:ind w:firstLine="0" w:firstLineChars="0"/>
              <w:rPr>
                <w:iCs/>
                <w:sz w:val="20"/>
                <w:szCs w:val="20"/>
              </w:rPr>
            </w:pPr>
            <w:r>
              <w:rPr>
                <w:color w:val="000000"/>
                <w:sz w:val="18"/>
                <w:szCs w:val="18"/>
              </w:rPr>
              <w:t>50-91</w:t>
            </w:r>
          </w:p>
        </w:tc>
        <w:tc>
          <w:tcPr>
            <w:tcW w:w="2126" w:type="dxa"/>
            <w:vAlign w:val="center"/>
          </w:tcPr>
          <w:p w14:paraId="76E817F3">
            <w:pPr>
              <w:widowControl w:val="0"/>
              <w:ind w:firstLine="0" w:firstLineChars="0"/>
              <w:rPr>
                <w:iCs/>
                <w:sz w:val="20"/>
                <w:szCs w:val="20"/>
              </w:rPr>
            </w:pPr>
            <w:r>
              <w:rPr>
                <w:color w:val="000000"/>
                <w:sz w:val="22"/>
                <w:szCs w:val="22"/>
              </w:rPr>
              <w:t>2,702</w:t>
            </w:r>
          </w:p>
        </w:tc>
        <w:tc>
          <w:tcPr>
            <w:tcW w:w="2127" w:type="dxa"/>
            <w:vAlign w:val="center"/>
          </w:tcPr>
          <w:p w14:paraId="40EBABA1">
            <w:pPr>
              <w:widowControl w:val="0"/>
              <w:ind w:firstLine="0" w:firstLineChars="0"/>
              <w:rPr>
                <w:iCs/>
                <w:sz w:val="20"/>
                <w:szCs w:val="20"/>
              </w:rPr>
            </w:pPr>
            <w:r>
              <w:rPr>
                <w:color w:val="000000"/>
                <w:sz w:val="22"/>
                <w:szCs w:val="22"/>
              </w:rPr>
              <w:t>410</w:t>
            </w:r>
          </w:p>
        </w:tc>
        <w:tc>
          <w:tcPr>
            <w:tcW w:w="1275" w:type="dxa"/>
            <w:vAlign w:val="center"/>
          </w:tcPr>
          <w:p w14:paraId="5D37D139">
            <w:pPr>
              <w:widowControl w:val="0"/>
              <w:ind w:firstLine="0" w:firstLineChars="0"/>
              <w:rPr>
                <w:color w:val="000000"/>
                <w:sz w:val="22"/>
                <w:szCs w:val="22"/>
              </w:rPr>
            </w:pPr>
            <w:r>
              <w:rPr>
                <w:color w:val="000000"/>
                <w:sz w:val="22"/>
                <w:szCs w:val="22"/>
              </w:rPr>
              <w:t>1,543</w:t>
            </w:r>
          </w:p>
        </w:tc>
        <w:tc>
          <w:tcPr>
            <w:tcW w:w="1432" w:type="dxa"/>
            <w:vAlign w:val="center"/>
          </w:tcPr>
          <w:p w14:paraId="3061BDBB">
            <w:pPr>
              <w:widowControl w:val="0"/>
              <w:ind w:firstLine="0" w:firstLineChars="0"/>
              <w:rPr>
                <w:color w:val="000000"/>
                <w:sz w:val="22"/>
                <w:szCs w:val="22"/>
              </w:rPr>
            </w:pPr>
            <w:r>
              <w:rPr>
                <w:color w:val="000000"/>
                <w:sz w:val="22"/>
                <w:szCs w:val="22"/>
              </w:rPr>
              <w:t>23</w:t>
            </w:r>
          </w:p>
        </w:tc>
        <w:tc>
          <w:tcPr>
            <w:tcW w:w="1753" w:type="dxa"/>
            <w:vAlign w:val="center"/>
          </w:tcPr>
          <w:p w14:paraId="30B876A4">
            <w:pPr>
              <w:widowControl w:val="0"/>
              <w:ind w:firstLine="0" w:firstLineChars="0"/>
              <w:rPr>
                <w:color w:val="000000"/>
                <w:sz w:val="22"/>
                <w:szCs w:val="22"/>
              </w:rPr>
            </w:pPr>
            <w:r>
              <w:rPr>
                <w:color w:val="000000"/>
                <w:sz w:val="22"/>
                <w:szCs w:val="22"/>
              </w:rPr>
              <w:t>0</w:t>
            </w:r>
          </w:p>
        </w:tc>
      </w:tr>
      <w:tr w14:paraId="15D714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0A474EA">
            <w:pPr>
              <w:widowControl w:val="0"/>
              <w:ind w:firstLine="0" w:firstLineChars="0"/>
              <w:rPr>
                <w:iCs/>
                <w:sz w:val="20"/>
                <w:szCs w:val="20"/>
              </w:rPr>
            </w:pPr>
            <w:r>
              <w:rPr>
                <w:color w:val="000000"/>
                <w:sz w:val="18"/>
                <w:szCs w:val="18"/>
              </w:rPr>
              <w:t>France</w:t>
            </w:r>
          </w:p>
        </w:tc>
        <w:tc>
          <w:tcPr>
            <w:tcW w:w="1300" w:type="dxa"/>
          </w:tcPr>
          <w:p w14:paraId="4025ECD4">
            <w:pPr>
              <w:widowControl w:val="0"/>
              <w:ind w:firstLine="0" w:firstLineChars="0"/>
              <w:rPr>
                <w:iCs/>
                <w:sz w:val="20"/>
                <w:szCs w:val="20"/>
              </w:rPr>
            </w:pPr>
            <w:r>
              <w:rPr>
                <w:color w:val="000000"/>
                <w:sz w:val="18"/>
                <w:szCs w:val="18"/>
              </w:rPr>
              <w:t>2019</w:t>
            </w:r>
          </w:p>
        </w:tc>
        <w:tc>
          <w:tcPr>
            <w:tcW w:w="1276" w:type="dxa"/>
          </w:tcPr>
          <w:p w14:paraId="09FB6739">
            <w:pPr>
              <w:widowControl w:val="0"/>
              <w:ind w:firstLine="0" w:firstLineChars="0"/>
              <w:rPr>
                <w:iCs/>
                <w:sz w:val="20"/>
                <w:szCs w:val="20"/>
              </w:rPr>
            </w:pPr>
            <w:r>
              <w:rPr>
                <w:color w:val="000000"/>
                <w:sz w:val="18"/>
                <w:szCs w:val="18"/>
              </w:rPr>
              <w:t>50-95</w:t>
            </w:r>
          </w:p>
        </w:tc>
        <w:tc>
          <w:tcPr>
            <w:tcW w:w="2126" w:type="dxa"/>
            <w:vAlign w:val="center"/>
          </w:tcPr>
          <w:p w14:paraId="0CB3AB5C">
            <w:pPr>
              <w:widowControl w:val="0"/>
              <w:ind w:firstLine="0" w:firstLineChars="0"/>
              <w:rPr>
                <w:iCs/>
                <w:sz w:val="20"/>
                <w:szCs w:val="20"/>
              </w:rPr>
            </w:pPr>
            <w:r>
              <w:rPr>
                <w:color w:val="000000"/>
                <w:sz w:val="22"/>
                <w:szCs w:val="22"/>
              </w:rPr>
              <w:t>9,404</w:t>
            </w:r>
          </w:p>
        </w:tc>
        <w:tc>
          <w:tcPr>
            <w:tcW w:w="2127" w:type="dxa"/>
            <w:vAlign w:val="center"/>
          </w:tcPr>
          <w:p w14:paraId="63C19DFE">
            <w:pPr>
              <w:widowControl w:val="0"/>
              <w:ind w:firstLine="0" w:firstLineChars="0"/>
              <w:rPr>
                <w:iCs/>
                <w:sz w:val="20"/>
                <w:szCs w:val="20"/>
              </w:rPr>
            </w:pPr>
            <w:r>
              <w:rPr>
                <w:color w:val="000000"/>
                <w:sz w:val="22"/>
                <w:szCs w:val="22"/>
              </w:rPr>
              <w:t>929</w:t>
            </w:r>
          </w:p>
        </w:tc>
        <w:tc>
          <w:tcPr>
            <w:tcW w:w="1275" w:type="dxa"/>
            <w:vAlign w:val="center"/>
          </w:tcPr>
          <w:p w14:paraId="76911A7D">
            <w:pPr>
              <w:widowControl w:val="0"/>
              <w:ind w:firstLine="0" w:firstLineChars="0"/>
              <w:rPr>
                <w:color w:val="000000"/>
                <w:sz w:val="22"/>
                <w:szCs w:val="22"/>
              </w:rPr>
            </w:pPr>
            <w:r>
              <w:rPr>
                <w:color w:val="000000"/>
                <w:sz w:val="22"/>
                <w:szCs w:val="22"/>
              </w:rPr>
              <w:t>6,423</w:t>
            </w:r>
          </w:p>
        </w:tc>
        <w:tc>
          <w:tcPr>
            <w:tcW w:w="1432" w:type="dxa"/>
            <w:vAlign w:val="center"/>
          </w:tcPr>
          <w:p w14:paraId="7EDC04CA">
            <w:pPr>
              <w:widowControl w:val="0"/>
              <w:ind w:firstLine="0" w:firstLineChars="0"/>
              <w:rPr>
                <w:color w:val="000000"/>
                <w:sz w:val="22"/>
                <w:szCs w:val="22"/>
              </w:rPr>
            </w:pPr>
            <w:r>
              <w:rPr>
                <w:color w:val="000000"/>
                <w:sz w:val="22"/>
                <w:szCs w:val="22"/>
              </w:rPr>
              <w:t>61</w:t>
            </w:r>
          </w:p>
        </w:tc>
        <w:tc>
          <w:tcPr>
            <w:tcW w:w="1753" w:type="dxa"/>
            <w:vAlign w:val="center"/>
          </w:tcPr>
          <w:p w14:paraId="59B0C666">
            <w:pPr>
              <w:widowControl w:val="0"/>
              <w:ind w:firstLine="0" w:firstLineChars="0"/>
              <w:rPr>
                <w:color w:val="000000"/>
                <w:sz w:val="22"/>
                <w:szCs w:val="22"/>
              </w:rPr>
            </w:pPr>
            <w:r>
              <w:rPr>
                <w:color w:val="000000"/>
                <w:sz w:val="22"/>
                <w:szCs w:val="22"/>
              </w:rPr>
              <w:t>0</w:t>
            </w:r>
          </w:p>
        </w:tc>
      </w:tr>
      <w:tr w14:paraId="46A4DB1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73E5765">
            <w:pPr>
              <w:widowControl w:val="0"/>
              <w:ind w:firstLine="0" w:firstLineChars="0"/>
              <w:rPr>
                <w:iCs/>
                <w:sz w:val="20"/>
                <w:szCs w:val="20"/>
              </w:rPr>
            </w:pPr>
            <w:r>
              <w:rPr>
                <w:color w:val="000000"/>
                <w:sz w:val="18"/>
                <w:szCs w:val="18"/>
              </w:rPr>
              <w:t>Fresh Ploynesia</w:t>
            </w:r>
          </w:p>
        </w:tc>
        <w:tc>
          <w:tcPr>
            <w:tcW w:w="1300" w:type="dxa"/>
          </w:tcPr>
          <w:p w14:paraId="2DABBCC5">
            <w:pPr>
              <w:widowControl w:val="0"/>
              <w:ind w:firstLine="0" w:firstLineChars="0"/>
              <w:rPr>
                <w:iCs/>
                <w:sz w:val="20"/>
                <w:szCs w:val="20"/>
              </w:rPr>
            </w:pPr>
            <w:r>
              <w:rPr>
                <w:color w:val="000000"/>
                <w:sz w:val="18"/>
                <w:szCs w:val="18"/>
              </w:rPr>
              <w:t>2010</w:t>
            </w:r>
          </w:p>
        </w:tc>
        <w:tc>
          <w:tcPr>
            <w:tcW w:w="1276" w:type="dxa"/>
          </w:tcPr>
          <w:p w14:paraId="3075ADCE">
            <w:pPr>
              <w:widowControl w:val="0"/>
              <w:ind w:firstLine="0" w:firstLineChars="0"/>
              <w:rPr>
                <w:iCs/>
                <w:sz w:val="20"/>
                <w:szCs w:val="20"/>
              </w:rPr>
            </w:pPr>
            <w:r>
              <w:rPr>
                <w:color w:val="000000"/>
                <w:sz w:val="18"/>
                <w:szCs w:val="18"/>
              </w:rPr>
              <w:t>50-64</w:t>
            </w:r>
          </w:p>
        </w:tc>
        <w:tc>
          <w:tcPr>
            <w:tcW w:w="2126" w:type="dxa"/>
            <w:vAlign w:val="center"/>
          </w:tcPr>
          <w:p w14:paraId="2D998251">
            <w:pPr>
              <w:widowControl w:val="0"/>
              <w:ind w:firstLine="0" w:firstLineChars="0"/>
              <w:rPr>
                <w:iCs/>
                <w:sz w:val="20"/>
                <w:szCs w:val="20"/>
              </w:rPr>
            </w:pPr>
            <w:r>
              <w:rPr>
                <w:color w:val="000000"/>
                <w:sz w:val="22"/>
                <w:szCs w:val="22"/>
              </w:rPr>
              <w:t>3,469</w:t>
            </w:r>
          </w:p>
        </w:tc>
        <w:tc>
          <w:tcPr>
            <w:tcW w:w="2127" w:type="dxa"/>
            <w:vAlign w:val="center"/>
          </w:tcPr>
          <w:p w14:paraId="75292607">
            <w:pPr>
              <w:widowControl w:val="0"/>
              <w:ind w:firstLine="0" w:firstLineChars="0"/>
              <w:rPr>
                <w:iCs/>
                <w:sz w:val="20"/>
                <w:szCs w:val="20"/>
              </w:rPr>
            </w:pPr>
            <w:r>
              <w:rPr>
                <w:color w:val="000000"/>
                <w:sz w:val="22"/>
                <w:szCs w:val="22"/>
              </w:rPr>
              <w:t>412</w:t>
            </w:r>
          </w:p>
        </w:tc>
        <w:tc>
          <w:tcPr>
            <w:tcW w:w="1275" w:type="dxa"/>
            <w:vAlign w:val="center"/>
          </w:tcPr>
          <w:p w14:paraId="4ABD6413">
            <w:pPr>
              <w:widowControl w:val="0"/>
              <w:ind w:firstLine="0" w:firstLineChars="0"/>
              <w:rPr>
                <w:color w:val="000000"/>
                <w:sz w:val="22"/>
                <w:szCs w:val="22"/>
              </w:rPr>
            </w:pPr>
            <w:r>
              <w:rPr>
                <w:color w:val="000000"/>
                <w:sz w:val="22"/>
                <w:szCs w:val="22"/>
              </w:rPr>
              <w:t>2,609</w:t>
            </w:r>
          </w:p>
        </w:tc>
        <w:tc>
          <w:tcPr>
            <w:tcW w:w="1432" w:type="dxa"/>
            <w:vAlign w:val="center"/>
          </w:tcPr>
          <w:p w14:paraId="48927CB1">
            <w:pPr>
              <w:widowControl w:val="0"/>
              <w:ind w:firstLine="0" w:firstLineChars="0"/>
              <w:rPr>
                <w:color w:val="000000"/>
                <w:sz w:val="22"/>
                <w:szCs w:val="22"/>
              </w:rPr>
            </w:pPr>
            <w:r>
              <w:rPr>
                <w:color w:val="000000"/>
                <w:sz w:val="22"/>
                <w:szCs w:val="22"/>
              </w:rPr>
              <w:t>7</w:t>
            </w:r>
          </w:p>
        </w:tc>
        <w:tc>
          <w:tcPr>
            <w:tcW w:w="1753" w:type="dxa"/>
            <w:vAlign w:val="center"/>
          </w:tcPr>
          <w:p w14:paraId="36C67223">
            <w:pPr>
              <w:widowControl w:val="0"/>
              <w:ind w:firstLine="0" w:firstLineChars="0"/>
              <w:rPr>
                <w:color w:val="000000"/>
                <w:sz w:val="22"/>
                <w:szCs w:val="22"/>
              </w:rPr>
            </w:pPr>
            <w:r>
              <w:rPr>
                <w:color w:val="000000"/>
                <w:sz w:val="22"/>
                <w:szCs w:val="22"/>
              </w:rPr>
              <w:t>0</w:t>
            </w:r>
          </w:p>
        </w:tc>
      </w:tr>
      <w:tr w14:paraId="444A55A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D77026A">
            <w:pPr>
              <w:widowControl w:val="0"/>
              <w:ind w:firstLine="0" w:firstLineChars="0"/>
              <w:rPr>
                <w:iCs/>
                <w:sz w:val="20"/>
                <w:szCs w:val="20"/>
              </w:rPr>
            </w:pPr>
            <w:r>
              <w:rPr>
                <w:color w:val="000000"/>
                <w:sz w:val="18"/>
                <w:szCs w:val="18"/>
              </w:rPr>
              <w:t>Georgia</w:t>
            </w:r>
          </w:p>
        </w:tc>
        <w:tc>
          <w:tcPr>
            <w:tcW w:w="1300" w:type="dxa"/>
          </w:tcPr>
          <w:p w14:paraId="19A4614B">
            <w:pPr>
              <w:widowControl w:val="0"/>
              <w:ind w:firstLine="0" w:firstLineChars="0"/>
              <w:rPr>
                <w:iCs/>
                <w:sz w:val="20"/>
                <w:szCs w:val="20"/>
              </w:rPr>
            </w:pPr>
            <w:r>
              <w:rPr>
                <w:color w:val="000000"/>
                <w:sz w:val="18"/>
                <w:szCs w:val="18"/>
              </w:rPr>
              <w:t>2016</w:t>
            </w:r>
          </w:p>
        </w:tc>
        <w:tc>
          <w:tcPr>
            <w:tcW w:w="1276" w:type="dxa"/>
          </w:tcPr>
          <w:p w14:paraId="52354A58">
            <w:pPr>
              <w:widowControl w:val="0"/>
              <w:ind w:firstLine="0" w:firstLineChars="0"/>
              <w:rPr>
                <w:iCs/>
                <w:sz w:val="20"/>
                <w:szCs w:val="20"/>
              </w:rPr>
            </w:pPr>
            <w:r>
              <w:rPr>
                <w:color w:val="000000"/>
                <w:sz w:val="18"/>
                <w:szCs w:val="18"/>
              </w:rPr>
              <w:t>50-69</w:t>
            </w:r>
          </w:p>
        </w:tc>
        <w:tc>
          <w:tcPr>
            <w:tcW w:w="2126" w:type="dxa"/>
            <w:vAlign w:val="center"/>
          </w:tcPr>
          <w:p w14:paraId="6171F27A">
            <w:pPr>
              <w:widowControl w:val="0"/>
              <w:ind w:firstLine="0" w:firstLineChars="0"/>
              <w:rPr>
                <w:iCs/>
                <w:sz w:val="20"/>
                <w:szCs w:val="20"/>
              </w:rPr>
            </w:pPr>
            <w:r>
              <w:rPr>
                <w:color w:val="000000"/>
                <w:sz w:val="22"/>
                <w:szCs w:val="22"/>
              </w:rPr>
              <w:t>4,204</w:t>
            </w:r>
          </w:p>
        </w:tc>
        <w:tc>
          <w:tcPr>
            <w:tcW w:w="2127" w:type="dxa"/>
            <w:vAlign w:val="center"/>
          </w:tcPr>
          <w:p w14:paraId="6B700A5C">
            <w:pPr>
              <w:widowControl w:val="0"/>
              <w:ind w:firstLine="0" w:firstLineChars="0"/>
              <w:rPr>
                <w:iCs/>
                <w:sz w:val="20"/>
                <w:szCs w:val="20"/>
              </w:rPr>
            </w:pPr>
            <w:r>
              <w:rPr>
                <w:color w:val="000000"/>
                <w:sz w:val="22"/>
                <w:szCs w:val="22"/>
              </w:rPr>
              <w:t>1,272</w:t>
            </w:r>
          </w:p>
        </w:tc>
        <w:tc>
          <w:tcPr>
            <w:tcW w:w="1275" w:type="dxa"/>
            <w:vAlign w:val="center"/>
          </w:tcPr>
          <w:p w14:paraId="6091670C">
            <w:pPr>
              <w:widowControl w:val="0"/>
              <w:ind w:firstLine="0" w:firstLineChars="0"/>
              <w:rPr>
                <w:color w:val="000000"/>
                <w:sz w:val="22"/>
                <w:szCs w:val="22"/>
              </w:rPr>
            </w:pPr>
            <w:r>
              <w:rPr>
                <w:color w:val="000000"/>
                <w:sz w:val="22"/>
                <w:szCs w:val="22"/>
              </w:rPr>
              <w:t>2,077</w:t>
            </w:r>
          </w:p>
        </w:tc>
        <w:tc>
          <w:tcPr>
            <w:tcW w:w="1432" w:type="dxa"/>
            <w:vAlign w:val="center"/>
          </w:tcPr>
          <w:p w14:paraId="2E532065">
            <w:pPr>
              <w:widowControl w:val="0"/>
              <w:ind w:firstLine="0" w:firstLineChars="0"/>
              <w:rPr>
                <w:color w:val="000000"/>
                <w:sz w:val="22"/>
                <w:szCs w:val="22"/>
              </w:rPr>
            </w:pPr>
            <w:r>
              <w:rPr>
                <w:color w:val="000000"/>
                <w:sz w:val="22"/>
                <w:szCs w:val="22"/>
              </w:rPr>
              <w:t>83</w:t>
            </w:r>
          </w:p>
        </w:tc>
        <w:tc>
          <w:tcPr>
            <w:tcW w:w="1753" w:type="dxa"/>
            <w:vAlign w:val="center"/>
          </w:tcPr>
          <w:p w14:paraId="460E8899">
            <w:pPr>
              <w:widowControl w:val="0"/>
              <w:ind w:firstLine="0" w:firstLineChars="0"/>
              <w:rPr>
                <w:color w:val="000000"/>
                <w:sz w:val="22"/>
                <w:szCs w:val="22"/>
              </w:rPr>
            </w:pPr>
            <w:r>
              <w:rPr>
                <w:color w:val="000000"/>
                <w:sz w:val="22"/>
                <w:szCs w:val="22"/>
              </w:rPr>
              <w:t>0</w:t>
            </w:r>
          </w:p>
        </w:tc>
      </w:tr>
      <w:tr w14:paraId="714EC3D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2C570D6">
            <w:pPr>
              <w:widowControl w:val="0"/>
              <w:ind w:firstLine="0" w:firstLineChars="0"/>
              <w:rPr>
                <w:iCs/>
                <w:sz w:val="20"/>
                <w:szCs w:val="20"/>
              </w:rPr>
            </w:pPr>
            <w:r>
              <w:rPr>
                <w:color w:val="000000"/>
                <w:sz w:val="18"/>
                <w:szCs w:val="18"/>
              </w:rPr>
              <w:t>Germany</w:t>
            </w:r>
          </w:p>
        </w:tc>
        <w:tc>
          <w:tcPr>
            <w:tcW w:w="1300" w:type="dxa"/>
          </w:tcPr>
          <w:p w14:paraId="1B86BB47">
            <w:pPr>
              <w:widowControl w:val="0"/>
              <w:ind w:firstLine="0" w:firstLineChars="0"/>
              <w:rPr>
                <w:iCs/>
                <w:sz w:val="20"/>
                <w:szCs w:val="20"/>
              </w:rPr>
            </w:pPr>
            <w:r>
              <w:rPr>
                <w:color w:val="000000"/>
                <w:sz w:val="18"/>
                <w:szCs w:val="18"/>
              </w:rPr>
              <w:t>2019</w:t>
            </w:r>
          </w:p>
        </w:tc>
        <w:tc>
          <w:tcPr>
            <w:tcW w:w="1276" w:type="dxa"/>
          </w:tcPr>
          <w:p w14:paraId="1ACB5E40">
            <w:pPr>
              <w:widowControl w:val="0"/>
              <w:ind w:firstLine="0" w:firstLineChars="0"/>
              <w:rPr>
                <w:iCs/>
                <w:sz w:val="20"/>
                <w:szCs w:val="20"/>
              </w:rPr>
            </w:pPr>
            <w:r>
              <w:rPr>
                <w:color w:val="000000"/>
                <w:sz w:val="18"/>
                <w:szCs w:val="18"/>
              </w:rPr>
              <w:t>50-94</w:t>
            </w:r>
          </w:p>
        </w:tc>
        <w:tc>
          <w:tcPr>
            <w:tcW w:w="2126" w:type="dxa"/>
            <w:vAlign w:val="center"/>
          </w:tcPr>
          <w:p w14:paraId="06EB6D5C">
            <w:pPr>
              <w:widowControl w:val="0"/>
              <w:ind w:firstLine="0" w:firstLineChars="0"/>
              <w:rPr>
                <w:iCs/>
                <w:sz w:val="20"/>
                <w:szCs w:val="20"/>
              </w:rPr>
            </w:pPr>
            <w:r>
              <w:rPr>
                <w:color w:val="000000"/>
                <w:sz w:val="22"/>
                <w:szCs w:val="22"/>
              </w:rPr>
              <w:t>11,091</w:t>
            </w:r>
          </w:p>
        </w:tc>
        <w:tc>
          <w:tcPr>
            <w:tcW w:w="2127" w:type="dxa"/>
            <w:vAlign w:val="center"/>
          </w:tcPr>
          <w:p w14:paraId="10CF0711">
            <w:pPr>
              <w:widowControl w:val="0"/>
              <w:ind w:firstLine="0" w:firstLineChars="0"/>
              <w:rPr>
                <w:iCs/>
                <w:sz w:val="20"/>
                <w:szCs w:val="20"/>
              </w:rPr>
            </w:pPr>
            <w:r>
              <w:rPr>
                <w:color w:val="000000"/>
                <w:sz w:val="22"/>
                <w:szCs w:val="22"/>
              </w:rPr>
              <w:t>1,378</w:t>
            </w:r>
          </w:p>
        </w:tc>
        <w:tc>
          <w:tcPr>
            <w:tcW w:w="1275" w:type="dxa"/>
            <w:vAlign w:val="center"/>
          </w:tcPr>
          <w:p w14:paraId="257E06CE">
            <w:pPr>
              <w:widowControl w:val="0"/>
              <w:ind w:firstLine="0" w:firstLineChars="0"/>
              <w:rPr>
                <w:color w:val="000000"/>
                <w:sz w:val="22"/>
                <w:szCs w:val="22"/>
              </w:rPr>
            </w:pPr>
            <w:r>
              <w:rPr>
                <w:color w:val="000000"/>
                <w:sz w:val="22"/>
                <w:szCs w:val="22"/>
              </w:rPr>
              <w:t>7,256</w:t>
            </w:r>
          </w:p>
        </w:tc>
        <w:tc>
          <w:tcPr>
            <w:tcW w:w="1432" w:type="dxa"/>
            <w:vAlign w:val="center"/>
          </w:tcPr>
          <w:p w14:paraId="7D2BD4BC">
            <w:pPr>
              <w:widowControl w:val="0"/>
              <w:ind w:firstLine="0" w:firstLineChars="0"/>
              <w:rPr>
                <w:color w:val="000000"/>
                <w:sz w:val="22"/>
                <w:szCs w:val="22"/>
              </w:rPr>
            </w:pPr>
            <w:r>
              <w:rPr>
                <w:color w:val="000000"/>
                <w:sz w:val="22"/>
                <w:szCs w:val="22"/>
              </w:rPr>
              <w:t>39</w:t>
            </w:r>
          </w:p>
        </w:tc>
        <w:tc>
          <w:tcPr>
            <w:tcW w:w="1753" w:type="dxa"/>
            <w:vAlign w:val="center"/>
          </w:tcPr>
          <w:p w14:paraId="158D3453">
            <w:pPr>
              <w:widowControl w:val="0"/>
              <w:ind w:firstLine="0" w:firstLineChars="0"/>
              <w:rPr>
                <w:color w:val="000000"/>
                <w:sz w:val="22"/>
                <w:szCs w:val="22"/>
              </w:rPr>
            </w:pPr>
            <w:r>
              <w:rPr>
                <w:color w:val="000000"/>
                <w:sz w:val="22"/>
                <w:szCs w:val="22"/>
              </w:rPr>
              <w:t>3</w:t>
            </w:r>
          </w:p>
        </w:tc>
      </w:tr>
      <w:tr w14:paraId="677C5C1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5BBA61B">
            <w:pPr>
              <w:widowControl w:val="0"/>
              <w:ind w:firstLine="0" w:firstLineChars="0"/>
              <w:rPr>
                <w:iCs/>
                <w:sz w:val="20"/>
                <w:szCs w:val="20"/>
              </w:rPr>
            </w:pPr>
            <w:r>
              <w:rPr>
                <w:color w:val="000000"/>
                <w:sz w:val="18"/>
                <w:szCs w:val="18"/>
              </w:rPr>
              <w:t>Greece</w:t>
            </w:r>
          </w:p>
        </w:tc>
        <w:tc>
          <w:tcPr>
            <w:tcW w:w="1300" w:type="dxa"/>
          </w:tcPr>
          <w:p w14:paraId="3AE05105">
            <w:pPr>
              <w:widowControl w:val="0"/>
              <w:ind w:firstLine="0" w:firstLineChars="0"/>
              <w:rPr>
                <w:iCs/>
                <w:sz w:val="20"/>
                <w:szCs w:val="20"/>
              </w:rPr>
            </w:pPr>
            <w:r>
              <w:rPr>
                <w:color w:val="000000"/>
                <w:sz w:val="18"/>
                <w:szCs w:val="18"/>
              </w:rPr>
              <w:t>2019</w:t>
            </w:r>
          </w:p>
        </w:tc>
        <w:tc>
          <w:tcPr>
            <w:tcW w:w="1276" w:type="dxa"/>
          </w:tcPr>
          <w:p w14:paraId="4A91065B">
            <w:pPr>
              <w:widowControl w:val="0"/>
              <w:ind w:firstLine="0" w:firstLineChars="0"/>
              <w:rPr>
                <w:iCs/>
                <w:sz w:val="20"/>
                <w:szCs w:val="20"/>
              </w:rPr>
            </w:pPr>
            <w:r>
              <w:rPr>
                <w:color w:val="000000"/>
                <w:sz w:val="18"/>
                <w:szCs w:val="18"/>
              </w:rPr>
              <w:t>50-94</w:t>
            </w:r>
          </w:p>
        </w:tc>
        <w:tc>
          <w:tcPr>
            <w:tcW w:w="2126" w:type="dxa"/>
            <w:vAlign w:val="center"/>
          </w:tcPr>
          <w:p w14:paraId="38ADAD39">
            <w:pPr>
              <w:widowControl w:val="0"/>
              <w:ind w:firstLine="0" w:firstLineChars="0"/>
              <w:rPr>
                <w:iCs/>
                <w:sz w:val="20"/>
                <w:szCs w:val="20"/>
              </w:rPr>
            </w:pPr>
            <w:r>
              <w:rPr>
                <w:color w:val="000000"/>
                <w:sz w:val="22"/>
                <w:szCs w:val="22"/>
              </w:rPr>
              <w:t>6,653</w:t>
            </w:r>
          </w:p>
        </w:tc>
        <w:tc>
          <w:tcPr>
            <w:tcW w:w="2127" w:type="dxa"/>
            <w:vAlign w:val="center"/>
          </w:tcPr>
          <w:p w14:paraId="79DB2737">
            <w:pPr>
              <w:widowControl w:val="0"/>
              <w:ind w:firstLine="0" w:firstLineChars="0"/>
              <w:rPr>
                <w:iCs/>
                <w:sz w:val="20"/>
                <w:szCs w:val="20"/>
              </w:rPr>
            </w:pPr>
            <w:r>
              <w:rPr>
                <w:color w:val="000000"/>
                <w:sz w:val="22"/>
                <w:szCs w:val="22"/>
              </w:rPr>
              <w:t>1,147</w:t>
            </w:r>
          </w:p>
        </w:tc>
        <w:tc>
          <w:tcPr>
            <w:tcW w:w="1275" w:type="dxa"/>
            <w:vAlign w:val="center"/>
          </w:tcPr>
          <w:p w14:paraId="6AB3B849">
            <w:pPr>
              <w:widowControl w:val="0"/>
              <w:ind w:firstLine="0" w:firstLineChars="0"/>
              <w:rPr>
                <w:color w:val="000000"/>
                <w:sz w:val="22"/>
                <w:szCs w:val="22"/>
              </w:rPr>
            </w:pPr>
            <w:r>
              <w:rPr>
                <w:color w:val="000000"/>
                <w:sz w:val="22"/>
                <w:szCs w:val="22"/>
              </w:rPr>
              <w:t>3,667</w:t>
            </w:r>
          </w:p>
        </w:tc>
        <w:tc>
          <w:tcPr>
            <w:tcW w:w="1432" w:type="dxa"/>
            <w:vAlign w:val="center"/>
          </w:tcPr>
          <w:p w14:paraId="260AF98A">
            <w:pPr>
              <w:widowControl w:val="0"/>
              <w:ind w:firstLine="0" w:firstLineChars="0"/>
              <w:rPr>
                <w:color w:val="000000"/>
                <w:sz w:val="22"/>
                <w:szCs w:val="22"/>
              </w:rPr>
            </w:pPr>
            <w:r>
              <w:rPr>
                <w:color w:val="000000"/>
                <w:sz w:val="22"/>
                <w:szCs w:val="22"/>
              </w:rPr>
              <w:t>63</w:t>
            </w:r>
          </w:p>
        </w:tc>
        <w:tc>
          <w:tcPr>
            <w:tcW w:w="1753" w:type="dxa"/>
            <w:vAlign w:val="center"/>
          </w:tcPr>
          <w:p w14:paraId="0E13FC3A">
            <w:pPr>
              <w:widowControl w:val="0"/>
              <w:ind w:firstLine="0" w:firstLineChars="0"/>
              <w:rPr>
                <w:color w:val="000000"/>
                <w:sz w:val="22"/>
                <w:szCs w:val="22"/>
              </w:rPr>
            </w:pPr>
            <w:r>
              <w:rPr>
                <w:color w:val="000000"/>
                <w:sz w:val="22"/>
                <w:szCs w:val="22"/>
              </w:rPr>
              <w:t>0</w:t>
            </w:r>
          </w:p>
        </w:tc>
      </w:tr>
      <w:tr w14:paraId="40F18C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8E4F861">
            <w:pPr>
              <w:widowControl w:val="0"/>
              <w:ind w:firstLine="0" w:firstLineChars="0"/>
              <w:rPr>
                <w:iCs/>
                <w:sz w:val="20"/>
                <w:szCs w:val="20"/>
              </w:rPr>
            </w:pPr>
            <w:r>
              <w:rPr>
                <w:color w:val="000000"/>
                <w:sz w:val="18"/>
                <w:szCs w:val="18"/>
              </w:rPr>
              <w:t>Guyana</w:t>
            </w:r>
          </w:p>
        </w:tc>
        <w:tc>
          <w:tcPr>
            <w:tcW w:w="1300" w:type="dxa"/>
          </w:tcPr>
          <w:p w14:paraId="731972E8">
            <w:pPr>
              <w:widowControl w:val="0"/>
              <w:ind w:firstLine="0" w:firstLineChars="0"/>
              <w:rPr>
                <w:iCs/>
                <w:sz w:val="20"/>
                <w:szCs w:val="20"/>
              </w:rPr>
            </w:pPr>
            <w:r>
              <w:rPr>
                <w:color w:val="000000"/>
                <w:sz w:val="18"/>
                <w:szCs w:val="18"/>
              </w:rPr>
              <w:t>2016</w:t>
            </w:r>
          </w:p>
        </w:tc>
        <w:tc>
          <w:tcPr>
            <w:tcW w:w="1276" w:type="dxa"/>
          </w:tcPr>
          <w:p w14:paraId="325A2E09">
            <w:pPr>
              <w:widowControl w:val="0"/>
              <w:ind w:firstLine="0" w:firstLineChars="0"/>
              <w:rPr>
                <w:iCs/>
                <w:sz w:val="20"/>
                <w:szCs w:val="20"/>
              </w:rPr>
            </w:pPr>
            <w:r>
              <w:rPr>
                <w:color w:val="000000"/>
                <w:sz w:val="18"/>
                <w:szCs w:val="18"/>
              </w:rPr>
              <w:t>50-69</w:t>
            </w:r>
          </w:p>
        </w:tc>
        <w:tc>
          <w:tcPr>
            <w:tcW w:w="2126" w:type="dxa"/>
            <w:vAlign w:val="center"/>
          </w:tcPr>
          <w:p w14:paraId="48A4DD92">
            <w:pPr>
              <w:widowControl w:val="0"/>
              <w:ind w:firstLine="0" w:firstLineChars="0"/>
              <w:rPr>
                <w:iCs/>
                <w:sz w:val="20"/>
                <w:szCs w:val="20"/>
              </w:rPr>
            </w:pPr>
            <w:r>
              <w:rPr>
                <w:color w:val="000000"/>
                <w:sz w:val="22"/>
                <w:szCs w:val="22"/>
              </w:rPr>
              <w:t>2,662</w:t>
            </w:r>
          </w:p>
        </w:tc>
        <w:tc>
          <w:tcPr>
            <w:tcW w:w="2127" w:type="dxa"/>
            <w:vAlign w:val="center"/>
          </w:tcPr>
          <w:p w14:paraId="77D4FCC2">
            <w:pPr>
              <w:widowControl w:val="0"/>
              <w:ind w:firstLine="0" w:firstLineChars="0"/>
              <w:rPr>
                <w:iCs/>
                <w:sz w:val="20"/>
                <w:szCs w:val="20"/>
              </w:rPr>
            </w:pPr>
            <w:r>
              <w:rPr>
                <w:color w:val="000000"/>
                <w:sz w:val="22"/>
                <w:szCs w:val="22"/>
              </w:rPr>
              <w:t>353</w:t>
            </w:r>
          </w:p>
        </w:tc>
        <w:tc>
          <w:tcPr>
            <w:tcW w:w="1275" w:type="dxa"/>
            <w:vAlign w:val="center"/>
          </w:tcPr>
          <w:p w14:paraId="3D154266">
            <w:pPr>
              <w:widowControl w:val="0"/>
              <w:ind w:firstLine="0" w:firstLineChars="0"/>
              <w:rPr>
                <w:color w:val="000000"/>
                <w:sz w:val="22"/>
                <w:szCs w:val="22"/>
              </w:rPr>
            </w:pPr>
            <w:r>
              <w:rPr>
                <w:color w:val="000000"/>
                <w:sz w:val="22"/>
                <w:szCs w:val="22"/>
              </w:rPr>
              <w:t>1,851</w:t>
            </w:r>
          </w:p>
        </w:tc>
        <w:tc>
          <w:tcPr>
            <w:tcW w:w="1432" w:type="dxa"/>
            <w:vAlign w:val="center"/>
          </w:tcPr>
          <w:p w14:paraId="7150DE78">
            <w:pPr>
              <w:widowControl w:val="0"/>
              <w:ind w:firstLine="0" w:firstLineChars="0"/>
              <w:rPr>
                <w:color w:val="000000"/>
                <w:sz w:val="22"/>
                <w:szCs w:val="22"/>
              </w:rPr>
            </w:pPr>
            <w:r>
              <w:rPr>
                <w:color w:val="000000"/>
                <w:sz w:val="22"/>
                <w:szCs w:val="22"/>
              </w:rPr>
              <w:t>6</w:t>
            </w:r>
          </w:p>
        </w:tc>
        <w:tc>
          <w:tcPr>
            <w:tcW w:w="1753" w:type="dxa"/>
            <w:vAlign w:val="center"/>
          </w:tcPr>
          <w:p w14:paraId="46739270">
            <w:pPr>
              <w:widowControl w:val="0"/>
              <w:ind w:firstLine="0" w:firstLineChars="0"/>
              <w:rPr>
                <w:color w:val="000000"/>
                <w:sz w:val="22"/>
                <w:szCs w:val="22"/>
              </w:rPr>
            </w:pPr>
            <w:r>
              <w:rPr>
                <w:color w:val="000000"/>
                <w:sz w:val="22"/>
                <w:szCs w:val="22"/>
              </w:rPr>
              <w:t>0</w:t>
            </w:r>
          </w:p>
        </w:tc>
      </w:tr>
      <w:tr w14:paraId="51B1051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DAF6A00">
            <w:pPr>
              <w:widowControl w:val="0"/>
              <w:ind w:firstLine="0" w:firstLineChars="0"/>
              <w:rPr>
                <w:iCs/>
                <w:sz w:val="20"/>
                <w:szCs w:val="20"/>
              </w:rPr>
            </w:pPr>
            <w:r>
              <w:rPr>
                <w:color w:val="000000"/>
                <w:sz w:val="18"/>
                <w:szCs w:val="18"/>
              </w:rPr>
              <w:t>Hungary</w:t>
            </w:r>
          </w:p>
        </w:tc>
        <w:tc>
          <w:tcPr>
            <w:tcW w:w="1300" w:type="dxa"/>
          </w:tcPr>
          <w:p w14:paraId="1D82339B">
            <w:pPr>
              <w:widowControl w:val="0"/>
              <w:ind w:firstLine="0" w:firstLineChars="0"/>
              <w:rPr>
                <w:iCs/>
                <w:sz w:val="20"/>
                <w:szCs w:val="20"/>
              </w:rPr>
            </w:pPr>
            <w:r>
              <w:rPr>
                <w:color w:val="000000"/>
                <w:sz w:val="18"/>
                <w:szCs w:val="18"/>
              </w:rPr>
              <w:t>2019</w:t>
            </w:r>
          </w:p>
        </w:tc>
        <w:tc>
          <w:tcPr>
            <w:tcW w:w="1276" w:type="dxa"/>
          </w:tcPr>
          <w:p w14:paraId="27027E3A">
            <w:pPr>
              <w:widowControl w:val="0"/>
              <w:ind w:firstLine="0" w:firstLineChars="0"/>
              <w:rPr>
                <w:iCs/>
                <w:sz w:val="20"/>
                <w:szCs w:val="20"/>
              </w:rPr>
            </w:pPr>
            <w:r>
              <w:rPr>
                <w:color w:val="000000"/>
                <w:sz w:val="18"/>
                <w:szCs w:val="18"/>
              </w:rPr>
              <w:t>50-90</w:t>
            </w:r>
          </w:p>
        </w:tc>
        <w:tc>
          <w:tcPr>
            <w:tcW w:w="2126" w:type="dxa"/>
            <w:vAlign w:val="center"/>
          </w:tcPr>
          <w:p w14:paraId="25B14466">
            <w:pPr>
              <w:widowControl w:val="0"/>
              <w:ind w:firstLine="0" w:firstLineChars="0"/>
              <w:rPr>
                <w:iCs/>
                <w:sz w:val="20"/>
                <w:szCs w:val="20"/>
              </w:rPr>
            </w:pPr>
            <w:r>
              <w:rPr>
                <w:color w:val="000000"/>
                <w:sz w:val="22"/>
                <w:szCs w:val="22"/>
              </w:rPr>
              <w:t>4,029</w:t>
            </w:r>
          </w:p>
        </w:tc>
        <w:tc>
          <w:tcPr>
            <w:tcW w:w="2127" w:type="dxa"/>
            <w:vAlign w:val="center"/>
          </w:tcPr>
          <w:p w14:paraId="1C99C1EB">
            <w:pPr>
              <w:widowControl w:val="0"/>
              <w:ind w:firstLine="0" w:firstLineChars="0"/>
              <w:rPr>
                <w:iCs/>
                <w:sz w:val="20"/>
                <w:szCs w:val="20"/>
              </w:rPr>
            </w:pPr>
            <w:r>
              <w:rPr>
                <w:color w:val="000000"/>
                <w:sz w:val="22"/>
                <w:szCs w:val="22"/>
              </w:rPr>
              <w:t>545</w:t>
            </w:r>
          </w:p>
        </w:tc>
        <w:tc>
          <w:tcPr>
            <w:tcW w:w="1275" w:type="dxa"/>
            <w:vAlign w:val="center"/>
          </w:tcPr>
          <w:p w14:paraId="062C16E3">
            <w:pPr>
              <w:widowControl w:val="0"/>
              <w:ind w:firstLine="0" w:firstLineChars="0"/>
              <w:rPr>
                <w:color w:val="000000"/>
                <w:sz w:val="22"/>
                <w:szCs w:val="22"/>
              </w:rPr>
            </w:pPr>
            <w:r>
              <w:rPr>
                <w:color w:val="000000"/>
                <w:sz w:val="22"/>
                <w:szCs w:val="22"/>
              </w:rPr>
              <w:t>2,825</w:t>
            </w:r>
          </w:p>
        </w:tc>
        <w:tc>
          <w:tcPr>
            <w:tcW w:w="1432" w:type="dxa"/>
            <w:vAlign w:val="center"/>
          </w:tcPr>
          <w:p w14:paraId="69E92633">
            <w:pPr>
              <w:widowControl w:val="0"/>
              <w:ind w:firstLine="0" w:firstLineChars="0"/>
              <w:rPr>
                <w:color w:val="000000"/>
                <w:sz w:val="22"/>
                <w:szCs w:val="22"/>
              </w:rPr>
            </w:pPr>
            <w:r>
              <w:rPr>
                <w:color w:val="000000"/>
                <w:sz w:val="22"/>
                <w:szCs w:val="22"/>
              </w:rPr>
              <w:t>23</w:t>
            </w:r>
          </w:p>
        </w:tc>
        <w:tc>
          <w:tcPr>
            <w:tcW w:w="1753" w:type="dxa"/>
            <w:vAlign w:val="center"/>
          </w:tcPr>
          <w:p w14:paraId="306B5ECD">
            <w:pPr>
              <w:widowControl w:val="0"/>
              <w:ind w:firstLine="0" w:firstLineChars="0"/>
              <w:rPr>
                <w:color w:val="000000"/>
                <w:sz w:val="22"/>
                <w:szCs w:val="22"/>
              </w:rPr>
            </w:pPr>
            <w:r>
              <w:rPr>
                <w:color w:val="000000"/>
                <w:sz w:val="22"/>
                <w:szCs w:val="22"/>
              </w:rPr>
              <w:t>1</w:t>
            </w:r>
          </w:p>
        </w:tc>
      </w:tr>
      <w:tr w14:paraId="323A56B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F1C864B">
            <w:pPr>
              <w:widowControl w:val="0"/>
              <w:ind w:firstLine="0" w:firstLineChars="0"/>
              <w:rPr>
                <w:iCs/>
                <w:sz w:val="20"/>
                <w:szCs w:val="20"/>
              </w:rPr>
            </w:pPr>
            <w:r>
              <w:rPr>
                <w:color w:val="000000"/>
                <w:sz w:val="18"/>
                <w:szCs w:val="18"/>
              </w:rPr>
              <w:t>Iraq</w:t>
            </w:r>
          </w:p>
        </w:tc>
        <w:tc>
          <w:tcPr>
            <w:tcW w:w="1300" w:type="dxa"/>
          </w:tcPr>
          <w:p w14:paraId="54589D4C">
            <w:pPr>
              <w:widowControl w:val="0"/>
              <w:ind w:firstLine="0" w:firstLineChars="0"/>
              <w:rPr>
                <w:iCs/>
                <w:sz w:val="20"/>
                <w:szCs w:val="20"/>
              </w:rPr>
            </w:pPr>
            <w:r>
              <w:rPr>
                <w:color w:val="000000"/>
                <w:sz w:val="18"/>
                <w:szCs w:val="18"/>
              </w:rPr>
              <w:t>2015</w:t>
            </w:r>
          </w:p>
        </w:tc>
        <w:tc>
          <w:tcPr>
            <w:tcW w:w="1276" w:type="dxa"/>
          </w:tcPr>
          <w:p w14:paraId="66975356">
            <w:pPr>
              <w:widowControl w:val="0"/>
              <w:ind w:firstLine="0" w:firstLineChars="0"/>
              <w:rPr>
                <w:iCs/>
                <w:sz w:val="20"/>
                <w:szCs w:val="20"/>
              </w:rPr>
            </w:pPr>
            <w:r>
              <w:rPr>
                <w:color w:val="000000"/>
                <w:sz w:val="18"/>
                <w:szCs w:val="18"/>
              </w:rPr>
              <w:t>50-85</w:t>
            </w:r>
          </w:p>
        </w:tc>
        <w:tc>
          <w:tcPr>
            <w:tcW w:w="2126" w:type="dxa"/>
            <w:vAlign w:val="center"/>
          </w:tcPr>
          <w:p w14:paraId="5664E534">
            <w:pPr>
              <w:widowControl w:val="0"/>
              <w:ind w:firstLine="0" w:firstLineChars="0"/>
              <w:rPr>
                <w:iCs/>
                <w:sz w:val="20"/>
                <w:szCs w:val="20"/>
              </w:rPr>
            </w:pPr>
            <w:r>
              <w:rPr>
                <w:color w:val="000000"/>
                <w:sz w:val="22"/>
                <w:szCs w:val="22"/>
              </w:rPr>
              <w:t>4,035</w:t>
            </w:r>
          </w:p>
        </w:tc>
        <w:tc>
          <w:tcPr>
            <w:tcW w:w="2127" w:type="dxa"/>
            <w:vAlign w:val="center"/>
          </w:tcPr>
          <w:p w14:paraId="77B9E95C">
            <w:pPr>
              <w:widowControl w:val="0"/>
              <w:ind w:firstLine="0" w:firstLineChars="0"/>
              <w:rPr>
                <w:iCs/>
                <w:sz w:val="20"/>
                <w:szCs w:val="20"/>
              </w:rPr>
            </w:pPr>
            <w:r>
              <w:rPr>
                <w:color w:val="000000"/>
                <w:sz w:val="22"/>
                <w:szCs w:val="22"/>
              </w:rPr>
              <w:t>746</w:t>
            </w:r>
          </w:p>
        </w:tc>
        <w:tc>
          <w:tcPr>
            <w:tcW w:w="1275" w:type="dxa"/>
            <w:vAlign w:val="center"/>
          </w:tcPr>
          <w:p w14:paraId="37294781">
            <w:pPr>
              <w:widowControl w:val="0"/>
              <w:ind w:firstLine="0" w:firstLineChars="0"/>
              <w:rPr>
                <w:color w:val="000000"/>
                <w:sz w:val="22"/>
                <w:szCs w:val="22"/>
              </w:rPr>
            </w:pPr>
            <w:r>
              <w:rPr>
                <w:color w:val="000000"/>
                <w:sz w:val="22"/>
                <w:szCs w:val="22"/>
              </w:rPr>
              <w:t>2,867</w:t>
            </w:r>
          </w:p>
        </w:tc>
        <w:tc>
          <w:tcPr>
            <w:tcW w:w="1432" w:type="dxa"/>
            <w:vAlign w:val="center"/>
          </w:tcPr>
          <w:p w14:paraId="5940A9C8">
            <w:pPr>
              <w:widowControl w:val="0"/>
              <w:ind w:firstLine="0" w:firstLineChars="0"/>
              <w:rPr>
                <w:color w:val="000000"/>
                <w:sz w:val="22"/>
                <w:szCs w:val="22"/>
              </w:rPr>
            </w:pPr>
            <w:r>
              <w:rPr>
                <w:color w:val="000000"/>
                <w:sz w:val="22"/>
                <w:szCs w:val="22"/>
              </w:rPr>
              <w:t>16</w:t>
            </w:r>
          </w:p>
        </w:tc>
        <w:tc>
          <w:tcPr>
            <w:tcW w:w="1753" w:type="dxa"/>
            <w:vAlign w:val="center"/>
          </w:tcPr>
          <w:p w14:paraId="20BE3B52">
            <w:pPr>
              <w:widowControl w:val="0"/>
              <w:ind w:firstLine="0" w:firstLineChars="0"/>
              <w:rPr>
                <w:color w:val="000000"/>
                <w:sz w:val="22"/>
                <w:szCs w:val="22"/>
              </w:rPr>
            </w:pPr>
            <w:r>
              <w:rPr>
                <w:color w:val="000000"/>
                <w:sz w:val="22"/>
                <w:szCs w:val="22"/>
              </w:rPr>
              <w:t>0</w:t>
            </w:r>
          </w:p>
        </w:tc>
      </w:tr>
      <w:tr w14:paraId="661F61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31DCB0E">
            <w:pPr>
              <w:widowControl w:val="0"/>
              <w:ind w:firstLine="0" w:firstLineChars="0"/>
              <w:rPr>
                <w:iCs/>
                <w:sz w:val="20"/>
                <w:szCs w:val="20"/>
              </w:rPr>
            </w:pPr>
            <w:r>
              <w:rPr>
                <w:color w:val="000000"/>
                <w:sz w:val="18"/>
                <w:szCs w:val="18"/>
              </w:rPr>
              <w:t>Israel</w:t>
            </w:r>
          </w:p>
        </w:tc>
        <w:tc>
          <w:tcPr>
            <w:tcW w:w="1300" w:type="dxa"/>
          </w:tcPr>
          <w:p w14:paraId="29039561">
            <w:pPr>
              <w:widowControl w:val="0"/>
              <w:ind w:firstLine="0" w:firstLineChars="0"/>
              <w:rPr>
                <w:iCs/>
                <w:sz w:val="20"/>
                <w:szCs w:val="20"/>
              </w:rPr>
            </w:pPr>
            <w:r>
              <w:rPr>
                <w:color w:val="000000"/>
                <w:sz w:val="18"/>
                <w:szCs w:val="18"/>
              </w:rPr>
              <w:t>2019</w:t>
            </w:r>
          </w:p>
        </w:tc>
        <w:tc>
          <w:tcPr>
            <w:tcW w:w="1276" w:type="dxa"/>
          </w:tcPr>
          <w:p w14:paraId="0986740C">
            <w:pPr>
              <w:widowControl w:val="0"/>
              <w:ind w:firstLine="0" w:firstLineChars="0"/>
              <w:rPr>
                <w:iCs/>
                <w:sz w:val="20"/>
                <w:szCs w:val="20"/>
              </w:rPr>
            </w:pPr>
            <w:r>
              <w:rPr>
                <w:color w:val="000000"/>
                <w:sz w:val="18"/>
                <w:szCs w:val="18"/>
              </w:rPr>
              <w:t>50-94</w:t>
            </w:r>
          </w:p>
        </w:tc>
        <w:tc>
          <w:tcPr>
            <w:tcW w:w="2126" w:type="dxa"/>
            <w:vAlign w:val="center"/>
          </w:tcPr>
          <w:p w14:paraId="061EB79F">
            <w:pPr>
              <w:widowControl w:val="0"/>
              <w:ind w:firstLine="0" w:firstLineChars="0"/>
              <w:rPr>
                <w:iCs/>
                <w:sz w:val="20"/>
                <w:szCs w:val="20"/>
              </w:rPr>
            </w:pPr>
            <w:r>
              <w:rPr>
                <w:color w:val="000000"/>
                <w:sz w:val="22"/>
                <w:szCs w:val="22"/>
              </w:rPr>
              <w:t>4,576</w:t>
            </w:r>
          </w:p>
        </w:tc>
        <w:tc>
          <w:tcPr>
            <w:tcW w:w="2127" w:type="dxa"/>
            <w:vAlign w:val="center"/>
          </w:tcPr>
          <w:p w14:paraId="6376F845">
            <w:pPr>
              <w:widowControl w:val="0"/>
              <w:ind w:firstLine="0" w:firstLineChars="0"/>
              <w:rPr>
                <w:iCs/>
                <w:sz w:val="20"/>
                <w:szCs w:val="20"/>
              </w:rPr>
            </w:pPr>
            <w:r>
              <w:rPr>
                <w:color w:val="000000"/>
                <w:sz w:val="22"/>
                <w:szCs w:val="22"/>
              </w:rPr>
              <w:t>465</w:t>
            </w:r>
          </w:p>
        </w:tc>
        <w:tc>
          <w:tcPr>
            <w:tcW w:w="1275" w:type="dxa"/>
            <w:vAlign w:val="center"/>
          </w:tcPr>
          <w:p w14:paraId="7A9DACCE">
            <w:pPr>
              <w:widowControl w:val="0"/>
              <w:ind w:firstLine="0" w:firstLineChars="0"/>
              <w:rPr>
                <w:color w:val="000000"/>
                <w:sz w:val="22"/>
                <w:szCs w:val="22"/>
              </w:rPr>
            </w:pPr>
            <w:r>
              <w:rPr>
                <w:color w:val="000000"/>
                <w:sz w:val="22"/>
                <w:szCs w:val="22"/>
              </w:rPr>
              <w:t>3,162</w:t>
            </w:r>
          </w:p>
        </w:tc>
        <w:tc>
          <w:tcPr>
            <w:tcW w:w="1432" w:type="dxa"/>
            <w:vAlign w:val="center"/>
          </w:tcPr>
          <w:p w14:paraId="54EEFB03">
            <w:pPr>
              <w:widowControl w:val="0"/>
              <w:ind w:firstLine="0" w:firstLineChars="0"/>
              <w:rPr>
                <w:color w:val="000000"/>
                <w:sz w:val="22"/>
                <w:szCs w:val="22"/>
              </w:rPr>
            </w:pPr>
            <w:r>
              <w:rPr>
                <w:color w:val="000000"/>
                <w:sz w:val="22"/>
                <w:szCs w:val="22"/>
              </w:rPr>
              <w:t>131</w:t>
            </w:r>
          </w:p>
        </w:tc>
        <w:tc>
          <w:tcPr>
            <w:tcW w:w="1753" w:type="dxa"/>
            <w:vAlign w:val="center"/>
          </w:tcPr>
          <w:p w14:paraId="6F20836B">
            <w:pPr>
              <w:widowControl w:val="0"/>
              <w:ind w:firstLine="0" w:firstLineChars="0"/>
              <w:rPr>
                <w:color w:val="000000"/>
                <w:sz w:val="22"/>
                <w:szCs w:val="22"/>
              </w:rPr>
            </w:pPr>
            <w:r>
              <w:rPr>
                <w:color w:val="000000"/>
                <w:sz w:val="22"/>
                <w:szCs w:val="22"/>
              </w:rPr>
              <w:t>0</w:t>
            </w:r>
          </w:p>
        </w:tc>
      </w:tr>
      <w:tr w14:paraId="20BF58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CDA544F">
            <w:pPr>
              <w:widowControl w:val="0"/>
              <w:ind w:firstLine="0" w:firstLineChars="0"/>
              <w:rPr>
                <w:iCs/>
                <w:sz w:val="20"/>
                <w:szCs w:val="20"/>
              </w:rPr>
            </w:pPr>
            <w:r>
              <w:rPr>
                <w:color w:val="000000"/>
                <w:sz w:val="18"/>
                <w:szCs w:val="18"/>
              </w:rPr>
              <w:t>Italy</w:t>
            </w:r>
          </w:p>
        </w:tc>
        <w:tc>
          <w:tcPr>
            <w:tcW w:w="1300" w:type="dxa"/>
          </w:tcPr>
          <w:p w14:paraId="3EE143D3">
            <w:pPr>
              <w:widowControl w:val="0"/>
              <w:ind w:firstLine="0" w:firstLineChars="0"/>
              <w:rPr>
                <w:iCs/>
                <w:sz w:val="20"/>
                <w:szCs w:val="20"/>
              </w:rPr>
            </w:pPr>
            <w:r>
              <w:rPr>
                <w:color w:val="000000"/>
                <w:sz w:val="18"/>
                <w:szCs w:val="18"/>
              </w:rPr>
              <w:t>2019</w:t>
            </w:r>
          </w:p>
        </w:tc>
        <w:tc>
          <w:tcPr>
            <w:tcW w:w="1276" w:type="dxa"/>
          </w:tcPr>
          <w:p w14:paraId="62F3C96C">
            <w:pPr>
              <w:widowControl w:val="0"/>
              <w:ind w:firstLine="0" w:firstLineChars="0"/>
              <w:rPr>
                <w:iCs/>
                <w:sz w:val="20"/>
                <w:szCs w:val="20"/>
              </w:rPr>
            </w:pPr>
            <w:r>
              <w:rPr>
                <w:color w:val="000000"/>
                <w:sz w:val="18"/>
                <w:szCs w:val="18"/>
              </w:rPr>
              <w:t>50-94</w:t>
            </w:r>
          </w:p>
        </w:tc>
        <w:tc>
          <w:tcPr>
            <w:tcW w:w="2126" w:type="dxa"/>
            <w:vAlign w:val="center"/>
          </w:tcPr>
          <w:p w14:paraId="3D8310EC">
            <w:pPr>
              <w:widowControl w:val="0"/>
              <w:ind w:firstLine="0" w:firstLineChars="0"/>
              <w:rPr>
                <w:iCs/>
                <w:sz w:val="20"/>
                <w:szCs w:val="20"/>
              </w:rPr>
            </w:pPr>
            <w:r>
              <w:rPr>
                <w:color w:val="000000"/>
                <w:sz w:val="22"/>
                <w:szCs w:val="22"/>
              </w:rPr>
              <w:t>8,562</w:t>
            </w:r>
          </w:p>
        </w:tc>
        <w:tc>
          <w:tcPr>
            <w:tcW w:w="2127" w:type="dxa"/>
            <w:vAlign w:val="center"/>
          </w:tcPr>
          <w:p w14:paraId="682CFBA8">
            <w:pPr>
              <w:widowControl w:val="0"/>
              <w:ind w:firstLine="0" w:firstLineChars="0"/>
              <w:rPr>
                <w:iCs/>
                <w:sz w:val="20"/>
                <w:szCs w:val="20"/>
              </w:rPr>
            </w:pPr>
            <w:r>
              <w:rPr>
                <w:color w:val="000000"/>
                <w:sz w:val="22"/>
                <w:szCs w:val="22"/>
              </w:rPr>
              <w:t>716</w:t>
            </w:r>
          </w:p>
        </w:tc>
        <w:tc>
          <w:tcPr>
            <w:tcW w:w="1275" w:type="dxa"/>
            <w:vAlign w:val="center"/>
          </w:tcPr>
          <w:p w14:paraId="7FC65608">
            <w:pPr>
              <w:widowControl w:val="0"/>
              <w:ind w:firstLine="0" w:firstLineChars="0"/>
              <w:rPr>
                <w:color w:val="000000"/>
                <w:sz w:val="22"/>
                <w:szCs w:val="22"/>
              </w:rPr>
            </w:pPr>
            <w:r>
              <w:rPr>
                <w:color w:val="000000"/>
                <w:sz w:val="22"/>
                <w:szCs w:val="22"/>
              </w:rPr>
              <w:t>6,402</w:t>
            </w:r>
          </w:p>
        </w:tc>
        <w:tc>
          <w:tcPr>
            <w:tcW w:w="1432" w:type="dxa"/>
            <w:vAlign w:val="center"/>
          </w:tcPr>
          <w:p w14:paraId="41E7EDF5">
            <w:pPr>
              <w:widowControl w:val="0"/>
              <w:ind w:firstLine="0" w:firstLineChars="0"/>
              <w:rPr>
                <w:color w:val="000000"/>
                <w:sz w:val="22"/>
                <w:szCs w:val="22"/>
              </w:rPr>
            </w:pPr>
            <w:r>
              <w:rPr>
                <w:color w:val="000000"/>
                <w:sz w:val="22"/>
                <w:szCs w:val="22"/>
              </w:rPr>
              <w:t>61</w:t>
            </w:r>
          </w:p>
        </w:tc>
        <w:tc>
          <w:tcPr>
            <w:tcW w:w="1753" w:type="dxa"/>
            <w:vAlign w:val="center"/>
          </w:tcPr>
          <w:p w14:paraId="79A0AB43">
            <w:pPr>
              <w:widowControl w:val="0"/>
              <w:ind w:firstLine="0" w:firstLineChars="0"/>
              <w:rPr>
                <w:color w:val="000000"/>
                <w:sz w:val="22"/>
                <w:szCs w:val="22"/>
              </w:rPr>
            </w:pPr>
            <w:r>
              <w:rPr>
                <w:color w:val="000000"/>
                <w:sz w:val="22"/>
                <w:szCs w:val="22"/>
              </w:rPr>
              <w:t>1</w:t>
            </w:r>
          </w:p>
        </w:tc>
      </w:tr>
      <w:tr w14:paraId="00BBC2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7B841AD">
            <w:pPr>
              <w:widowControl w:val="0"/>
              <w:ind w:firstLine="0" w:firstLineChars="0"/>
              <w:rPr>
                <w:iCs/>
                <w:sz w:val="20"/>
                <w:szCs w:val="20"/>
              </w:rPr>
            </w:pPr>
            <w:r>
              <w:rPr>
                <w:color w:val="000000"/>
                <w:sz w:val="18"/>
                <w:szCs w:val="18"/>
              </w:rPr>
              <w:t>Jordan</w:t>
            </w:r>
          </w:p>
        </w:tc>
        <w:tc>
          <w:tcPr>
            <w:tcW w:w="1300" w:type="dxa"/>
          </w:tcPr>
          <w:p w14:paraId="22BC693C">
            <w:pPr>
              <w:widowControl w:val="0"/>
              <w:ind w:firstLine="0" w:firstLineChars="0"/>
              <w:rPr>
                <w:iCs/>
                <w:sz w:val="20"/>
                <w:szCs w:val="20"/>
              </w:rPr>
            </w:pPr>
            <w:r>
              <w:rPr>
                <w:color w:val="000000"/>
                <w:sz w:val="18"/>
                <w:szCs w:val="18"/>
              </w:rPr>
              <w:t>2019</w:t>
            </w:r>
          </w:p>
        </w:tc>
        <w:tc>
          <w:tcPr>
            <w:tcW w:w="1276" w:type="dxa"/>
          </w:tcPr>
          <w:p w14:paraId="311DDF0A">
            <w:pPr>
              <w:widowControl w:val="0"/>
              <w:ind w:firstLine="0" w:firstLineChars="0"/>
              <w:rPr>
                <w:iCs/>
                <w:sz w:val="20"/>
                <w:szCs w:val="20"/>
              </w:rPr>
            </w:pPr>
            <w:r>
              <w:rPr>
                <w:color w:val="000000"/>
                <w:sz w:val="18"/>
                <w:szCs w:val="18"/>
              </w:rPr>
              <w:t>50-69</w:t>
            </w:r>
          </w:p>
        </w:tc>
        <w:tc>
          <w:tcPr>
            <w:tcW w:w="2126" w:type="dxa"/>
            <w:vAlign w:val="center"/>
          </w:tcPr>
          <w:p w14:paraId="62025DF8">
            <w:pPr>
              <w:widowControl w:val="0"/>
              <w:ind w:firstLine="0" w:firstLineChars="0"/>
              <w:rPr>
                <w:iCs/>
                <w:sz w:val="20"/>
                <w:szCs w:val="20"/>
              </w:rPr>
            </w:pPr>
            <w:r>
              <w:rPr>
                <w:color w:val="000000"/>
                <w:sz w:val="22"/>
                <w:szCs w:val="22"/>
              </w:rPr>
              <w:t>5,731</w:t>
            </w:r>
          </w:p>
        </w:tc>
        <w:tc>
          <w:tcPr>
            <w:tcW w:w="2127" w:type="dxa"/>
            <w:vAlign w:val="center"/>
          </w:tcPr>
          <w:p w14:paraId="0FDBDD0C">
            <w:pPr>
              <w:widowControl w:val="0"/>
              <w:ind w:firstLine="0" w:firstLineChars="0"/>
              <w:rPr>
                <w:iCs/>
                <w:sz w:val="20"/>
                <w:szCs w:val="20"/>
              </w:rPr>
            </w:pPr>
            <w:r>
              <w:rPr>
                <w:color w:val="000000"/>
                <w:sz w:val="22"/>
                <w:szCs w:val="22"/>
              </w:rPr>
              <w:t>920</w:t>
            </w:r>
          </w:p>
        </w:tc>
        <w:tc>
          <w:tcPr>
            <w:tcW w:w="1275" w:type="dxa"/>
            <w:vAlign w:val="center"/>
          </w:tcPr>
          <w:p w14:paraId="72934D0E">
            <w:pPr>
              <w:widowControl w:val="0"/>
              <w:ind w:firstLine="0" w:firstLineChars="0"/>
              <w:rPr>
                <w:color w:val="000000"/>
                <w:sz w:val="22"/>
                <w:szCs w:val="22"/>
              </w:rPr>
            </w:pPr>
            <w:r>
              <w:rPr>
                <w:color w:val="000000"/>
                <w:sz w:val="22"/>
                <w:szCs w:val="22"/>
              </w:rPr>
              <w:t>4,292</w:t>
            </w:r>
          </w:p>
        </w:tc>
        <w:tc>
          <w:tcPr>
            <w:tcW w:w="1432" w:type="dxa"/>
            <w:vAlign w:val="center"/>
          </w:tcPr>
          <w:p w14:paraId="11C03B78">
            <w:pPr>
              <w:widowControl w:val="0"/>
              <w:ind w:firstLine="0" w:firstLineChars="0"/>
              <w:rPr>
                <w:color w:val="000000"/>
                <w:sz w:val="22"/>
                <w:szCs w:val="22"/>
              </w:rPr>
            </w:pPr>
            <w:r>
              <w:rPr>
                <w:color w:val="000000"/>
                <w:sz w:val="22"/>
                <w:szCs w:val="22"/>
              </w:rPr>
              <w:t>110</w:t>
            </w:r>
          </w:p>
        </w:tc>
        <w:tc>
          <w:tcPr>
            <w:tcW w:w="1753" w:type="dxa"/>
            <w:vAlign w:val="center"/>
          </w:tcPr>
          <w:p w14:paraId="16B6208C">
            <w:pPr>
              <w:widowControl w:val="0"/>
              <w:ind w:firstLine="0" w:firstLineChars="0"/>
              <w:rPr>
                <w:color w:val="000000"/>
                <w:sz w:val="22"/>
                <w:szCs w:val="22"/>
              </w:rPr>
            </w:pPr>
            <w:r>
              <w:rPr>
                <w:color w:val="000000"/>
                <w:sz w:val="22"/>
                <w:szCs w:val="22"/>
              </w:rPr>
              <w:t>0</w:t>
            </w:r>
          </w:p>
        </w:tc>
      </w:tr>
      <w:tr w14:paraId="3C7BE78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E28D605">
            <w:pPr>
              <w:widowControl w:val="0"/>
              <w:ind w:firstLine="0" w:firstLineChars="0"/>
              <w:rPr>
                <w:iCs/>
                <w:sz w:val="20"/>
                <w:szCs w:val="20"/>
              </w:rPr>
            </w:pPr>
            <w:r>
              <w:rPr>
                <w:color w:val="000000"/>
                <w:sz w:val="18"/>
                <w:szCs w:val="18"/>
              </w:rPr>
              <w:t>Kenya</w:t>
            </w:r>
          </w:p>
        </w:tc>
        <w:tc>
          <w:tcPr>
            <w:tcW w:w="1300" w:type="dxa"/>
          </w:tcPr>
          <w:p w14:paraId="3FA74FDD">
            <w:pPr>
              <w:widowControl w:val="0"/>
              <w:ind w:firstLine="0" w:firstLineChars="0"/>
              <w:rPr>
                <w:iCs/>
                <w:sz w:val="20"/>
                <w:szCs w:val="20"/>
              </w:rPr>
            </w:pPr>
            <w:r>
              <w:rPr>
                <w:color w:val="000000"/>
                <w:sz w:val="18"/>
                <w:szCs w:val="18"/>
              </w:rPr>
              <w:t>2015</w:t>
            </w:r>
          </w:p>
        </w:tc>
        <w:tc>
          <w:tcPr>
            <w:tcW w:w="1276" w:type="dxa"/>
          </w:tcPr>
          <w:p w14:paraId="10AFB29F">
            <w:pPr>
              <w:widowControl w:val="0"/>
              <w:ind w:firstLine="0" w:firstLineChars="0"/>
              <w:rPr>
                <w:iCs/>
                <w:sz w:val="20"/>
                <w:szCs w:val="20"/>
              </w:rPr>
            </w:pPr>
            <w:r>
              <w:rPr>
                <w:color w:val="000000"/>
                <w:sz w:val="18"/>
                <w:szCs w:val="18"/>
              </w:rPr>
              <w:t>50-69</w:t>
            </w:r>
          </w:p>
        </w:tc>
        <w:tc>
          <w:tcPr>
            <w:tcW w:w="2126" w:type="dxa"/>
            <w:vAlign w:val="center"/>
          </w:tcPr>
          <w:p w14:paraId="3F642F5D">
            <w:pPr>
              <w:widowControl w:val="0"/>
              <w:ind w:firstLine="0" w:firstLineChars="0"/>
              <w:rPr>
                <w:iCs/>
                <w:sz w:val="20"/>
                <w:szCs w:val="20"/>
              </w:rPr>
            </w:pPr>
            <w:r>
              <w:rPr>
                <w:color w:val="000000"/>
                <w:sz w:val="22"/>
                <w:szCs w:val="22"/>
              </w:rPr>
              <w:t>4,499</w:t>
            </w:r>
          </w:p>
        </w:tc>
        <w:tc>
          <w:tcPr>
            <w:tcW w:w="2127" w:type="dxa"/>
            <w:vAlign w:val="center"/>
          </w:tcPr>
          <w:p w14:paraId="0179E612">
            <w:pPr>
              <w:widowControl w:val="0"/>
              <w:ind w:firstLine="0" w:firstLineChars="0"/>
              <w:rPr>
                <w:iCs/>
                <w:sz w:val="20"/>
                <w:szCs w:val="20"/>
              </w:rPr>
            </w:pPr>
            <w:r>
              <w:rPr>
                <w:color w:val="000000"/>
                <w:sz w:val="22"/>
                <w:szCs w:val="22"/>
              </w:rPr>
              <w:t>166</w:t>
            </w:r>
          </w:p>
        </w:tc>
        <w:tc>
          <w:tcPr>
            <w:tcW w:w="1275" w:type="dxa"/>
            <w:vAlign w:val="center"/>
          </w:tcPr>
          <w:p w14:paraId="53DC08DF">
            <w:pPr>
              <w:widowControl w:val="0"/>
              <w:ind w:firstLine="0" w:firstLineChars="0"/>
              <w:rPr>
                <w:color w:val="000000"/>
                <w:sz w:val="22"/>
                <w:szCs w:val="22"/>
              </w:rPr>
            </w:pPr>
            <w:r>
              <w:rPr>
                <w:color w:val="000000"/>
                <w:sz w:val="22"/>
                <w:szCs w:val="22"/>
              </w:rPr>
              <w:t>3,545</w:t>
            </w:r>
          </w:p>
        </w:tc>
        <w:tc>
          <w:tcPr>
            <w:tcW w:w="1432" w:type="dxa"/>
            <w:vAlign w:val="center"/>
          </w:tcPr>
          <w:p w14:paraId="1F871967">
            <w:pPr>
              <w:widowControl w:val="0"/>
              <w:ind w:firstLine="0" w:firstLineChars="0"/>
              <w:rPr>
                <w:color w:val="000000"/>
                <w:sz w:val="22"/>
                <w:szCs w:val="22"/>
              </w:rPr>
            </w:pPr>
            <w:r>
              <w:rPr>
                <w:color w:val="000000"/>
                <w:sz w:val="22"/>
                <w:szCs w:val="22"/>
              </w:rPr>
              <w:t>22</w:t>
            </w:r>
          </w:p>
        </w:tc>
        <w:tc>
          <w:tcPr>
            <w:tcW w:w="1753" w:type="dxa"/>
            <w:vAlign w:val="center"/>
          </w:tcPr>
          <w:p w14:paraId="1CE638A5">
            <w:pPr>
              <w:widowControl w:val="0"/>
              <w:ind w:firstLine="0" w:firstLineChars="0"/>
              <w:rPr>
                <w:color w:val="000000"/>
                <w:sz w:val="22"/>
                <w:szCs w:val="22"/>
              </w:rPr>
            </w:pPr>
            <w:r>
              <w:rPr>
                <w:color w:val="000000"/>
                <w:sz w:val="22"/>
                <w:szCs w:val="22"/>
              </w:rPr>
              <w:t>0</w:t>
            </w:r>
          </w:p>
        </w:tc>
      </w:tr>
      <w:tr w14:paraId="6F28CA8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86D04B8">
            <w:pPr>
              <w:widowControl w:val="0"/>
              <w:ind w:firstLine="0" w:firstLineChars="0"/>
              <w:rPr>
                <w:iCs/>
                <w:sz w:val="20"/>
                <w:szCs w:val="20"/>
              </w:rPr>
            </w:pPr>
            <w:r>
              <w:rPr>
                <w:color w:val="000000"/>
                <w:sz w:val="18"/>
                <w:szCs w:val="18"/>
              </w:rPr>
              <w:t>Kiribati</w:t>
            </w:r>
          </w:p>
        </w:tc>
        <w:tc>
          <w:tcPr>
            <w:tcW w:w="1300" w:type="dxa"/>
          </w:tcPr>
          <w:p w14:paraId="095B0FBE">
            <w:pPr>
              <w:widowControl w:val="0"/>
              <w:ind w:firstLine="0" w:firstLineChars="0"/>
              <w:rPr>
                <w:iCs/>
                <w:sz w:val="20"/>
                <w:szCs w:val="20"/>
              </w:rPr>
            </w:pPr>
            <w:r>
              <w:rPr>
                <w:color w:val="000000"/>
                <w:sz w:val="18"/>
                <w:szCs w:val="18"/>
              </w:rPr>
              <w:t>2014</w:t>
            </w:r>
          </w:p>
        </w:tc>
        <w:tc>
          <w:tcPr>
            <w:tcW w:w="1276" w:type="dxa"/>
          </w:tcPr>
          <w:p w14:paraId="05779A1C">
            <w:pPr>
              <w:widowControl w:val="0"/>
              <w:ind w:firstLine="0" w:firstLineChars="0"/>
              <w:rPr>
                <w:iCs/>
                <w:sz w:val="20"/>
                <w:szCs w:val="20"/>
              </w:rPr>
            </w:pPr>
            <w:r>
              <w:rPr>
                <w:color w:val="000000"/>
                <w:sz w:val="18"/>
                <w:szCs w:val="18"/>
              </w:rPr>
              <w:t>50-69</w:t>
            </w:r>
          </w:p>
        </w:tc>
        <w:tc>
          <w:tcPr>
            <w:tcW w:w="2126" w:type="dxa"/>
            <w:vAlign w:val="center"/>
          </w:tcPr>
          <w:p w14:paraId="585FCC7B">
            <w:pPr>
              <w:widowControl w:val="0"/>
              <w:ind w:firstLine="0" w:firstLineChars="0"/>
              <w:rPr>
                <w:iCs/>
                <w:sz w:val="20"/>
                <w:szCs w:val="20"/>
              </w:rPr>
            </w:pPr>
            <w:r>
              <w:rPr>
                <w:color w:val="000000"/>
                <w:sz w:val="22"/>
                <w:szCs w:val="22"/>
              </w:rPr>
              <w:t>2,156</w:t>
            </w:r>
          </w:p>
        </w:tc>
        <w:tc>
          <w:tcPr>
            <w:tcW w:w="2127" w:type="dxa"/>
            <w:vAlign w:val="center"/>
          </w:tcPr>
          <w:p w14:paraId="6E34803E">
            <w:pPr>
              <w:widowControl w:val="0"/>
              <w:ind w:firstLine="0" w:firstLineChars="0"/>
              <w:rPr>
                <w:iCs/>
                <w:sz w:val="20"/>
                <w:szCs w:val="20"/>
              </w:rPr>
            </w:pPr>
            <w:r>
              <w:rPr>
                <w:color w:val="000000"/>
                <w:sz w:val="22"/>
                <w:szCs w:val="22"/>
              </w:rPr>
              <w:t>134</w:t>
            </w:r>
          </w:p>
        </w:tc>
        <w:tc>
          <w:tcPr>
            <w:tcW w:w="1275" w:type="dxa"/>
            <w:vAlign w:val="center"/>
          </w:tcPr>
          <w:p w14:paraId="1E75EE10">
            <w:pPr>
              <w:widowControl w:val="0"/>
              <w:ind w:firstLine="0" w:firstLineChars="0"/>
              <w:rPr>
                <w:color w:val="000000"/>
                <w:sz w:val="22"/>
                <w:szCs w:val="22"/>
              </w:rPr>
            </w:pPr>
            <w:r>
              <w:rPr>
                <w:color w:val="000000"/>
                <w:sz w:val="22"/>
                <w:szCs w:val="22"/>
              </w:rPr>
              <w:t>1,669</w:t>
            </w:r>
          </w:p>
        </w:tc>
        <w:tc>
          <w:tcPr>
            <w:tcW w:w="1432" w:type="dxa"/>
            <w:vAlign w:val="center"/>
          </w:tcPr>
          <w:p w14:paraId="7975A394">
            <w:pPr>
              <w:widowControl w:val="0"/>
              <w:ind w:firstLine="0" w:firstLineChars="0"/>
              <w:rPr>
                <w:color w:val="000000"/>
                <w:sz w:val="22"/>
                <w:szCs w:val="22"/>
              </w:rPr>
            </w:pPr>
            <w:r>
              <w:rPr>
                <w:color w:val="000000"/>
                <w:sz w:val="22"/>
                <w:szCs w:val="22"/>
              </w:rPr>
              <w:t>184</w:t>
            </w:r>
          </w:p>
        </w:tc>
        <w:tc>
          <w:tcPr>
            <w:tcW w:w="1753" w:type="dxa"/>
            <w:vAlign w:val="center"/>
          </w:tcPr>
          <w:p w14:paraId="31115D1A">
            <w:pPr>
              <w:widowControl w:val="0"/>
              <w:ind w:firstLine="0" w:firstLineChars="0"/>
              <w:rPr>
                <w:color w:val="000000"/>
                <w:sz w:val="22"/>
                <w:szCs w:val="22"/>
              </w:rPr>
            </w:pPr>
            <w:r>
              <w:rPr>
                <w:color w:val="000000"/>
                <w:sz w:val="22"/>
                <w:szCs w:val="22"/>
              </w:rPr>
              <w:t>0</w:t>
            </w:r>
          </w:p>
        </w:tc>
      </w:tr>
      <w:tr w14:paraId="4B8A8B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AED73A2">
            <w:pPr>
              <w:widowControl w:val="0"/>
              <w:ind w:firstLine="0" w:firstLineChars="0"/>
              <w:rPr>
                <w:iCs/>
                <w:sz w:val="20"/>
                <w:szCs w:val="20"/>
              </w:rPr>
            </w:pPr>
            <w:r>
              <w:rPr>
                <w:color w:val="000000"/>
                <w:sz w:val="18"/>
                <w:szCs w:val="18"/>
              </w:rPr>
              <w:t>Kuwait</w:t>
            </w:r>
          </w:p>
        </w:tc>
        <w:tc>
          <w:tcPr>
            <w:tcW w:w="1300" w:type="dxa"/>
          </w:tcPr>
          <w:p w14:paraId="5279CD51">
            <w:pPr>
              <w:widowControl w:val="0"/>
              <w:ind w:firstLine="0" w:firstLineChars="0"/>
              <w:rPr>
                <w:iCs/>
                <w:sz w:val="20"/>
                <w:szCs w:val="20"/>
              </w:rPr>
            </w:pPr>
            <w:r>
              <w:rPr>
                <w:color w:val="000000"/>
                <w:sz w:val="18"/>
                <w:szCs w:val="18"/>
              </w:rPr>
              <w:t>2014</w:t>
            </w:r>
          </w:p>
        </w:tc>
        <w:tc>
          <w:tcPr>
            <w:tcW w:w="1276" w:type="dxa"/>
          </w:tcPr>
          <w:p w14:paraId="25C6707F">
            <w:pPr>
              <w:widowControl w:val="0"/>
              <w:ind w:firstLine="0" w:firstLineChars="0"/>
              <w:rPr>
                <w:iCs/>
                <w:sz w:val="20"/>
                <w:szCs w:val="20"/>
              </w:rPr>
            </w:pPr>
            <w:r>
              <w:rPr>
                <w:color w:val="000000"/>
                <w:sz w:val="18"/>
                <w:szCs w:val="18"/>
              </w:rPr>
              <w:t>50-69</w:t>
            </w:r>
          </w:p>
        </w:tc>
        <w:tc>
          <w:tcPr>
            <w:tcW w:w="2126" w:type="dxa"/>
            <w:vAlign w:val="center"/>
          </w:tcPr>
          <w:p w14:paraId="48D68A55">
            <w:pPr>
              <w:widowControl w:val="0"/>
              <w:ind w:firstLine="0" w:firstLineChars="0"/>
              <w:rPr>
                <w:iCs/>
                <w:sz w:val="20"/>
                <w:szCs w:val="20"/>
              </w:rPr>
            </w:pPr>
            <w:r>
              <w:rPr>
                <w:color w:val="000000"/>
                <w:sz w:val="22"/>
                <w:szCs w:val="22"/>
              </w:rPr>
              <w:t>3,918</w:t>
            </w:r>
          </w:p>
        </w:tc>
        <w:tc>
          <w:tcPr>
            <w:tcW w:w="2127" w:type="dxa"/>
            <w:vAlign w:val="center"/>
          </w:tcPr>
          <w:p w14:paraId="6985C2AE">
            <w:pPr>
              <w:widowControl w:val="0"/>
              <w:ind w:firstLine="0" w:firstLineChars="0"/>
              <w:rPr>
                <w:iCs/>
                <w:sz w:val="20"/>
                <w:szCs w:val="20"/>
              </w:rPr>
            </w:pPr>
            <w:r>
              <w:rPr>
                <w:color w:val="000000"/>
                <w:sz w:val="22"/>
                <w:szCs w:val="22"/>
              </w:rPr>
              <w:t>480</w:t>
            </w:r>
          </w:p>
        </w:tc>
        <w:tc>
          <w:tcPr>
            <w:tcW w:w="1275" w:type="dxa"/>
            <w:vAlign w:val="center"/>
          </w:tcPr>
          <w:p w14:paraId="3D131EF9">
            <w:pPr>
              <w:widowControl w:val="0"/>
              <w:ind w:firstLine="0" w:firstLineChars="0"/>
              <w:rPr>
                <w:color w:val="000000"/>
                <w:sz w:val="22"/>
                <w:szCs w:val="22"/>
              </w:rPr>
            </w:pPr>
            <w:r>
              <w:rPr>
                <w:color w:val="000000"/>
                <w:sz w:val="22"/>
                <w:szCs w:val="22"/>
              </w:rPr>
              <w:t>3,210</w:t>
            </w:r>
          </w:p>
        </w:tc>
        <w:tc>
          <w:tcPr>
            <w:tcW w:w="1432" w:type="dxa"/>
            <w:vAlign w:val="center"/>
          </w:tcPr>
          <w:p w14:paraId="26343CD1">
            <w:pPr>
              <w:widowControl w:val="0"/>
              <w:ind w:firstLine="0" w:firstLineChars="0"/>
              <w:rPr>
                <w:color w:val="000000"/>
                <w:sz w:val="22"/>
                <w:szCs w:val="22"/>
              </w:rPr>
            </w:pPr>
            <w:r>
              <w:rPr>
                <w:color w:val="000000"/>
                <w:sz w:val="22"/>
                <w:szCs w:val="22"/>
              </w:rPr>
              <w:t>61</w:t>
            </w:r>
          </w:p>
        </w:tc>
        <w:tc>
          <w:tcPr>
            <w:tcW w:w="1753" w:type="dxa"/>
            <w:vAlign w:val="center"/>
          </w:tcPr>
          <w:p w14:paraId="3D0DE2F0">
            <w:pPr>
              <w:widowControl w:val="0"/>
              <w:ind w:firstLine="0" w:firstLineChars="0"/>
              <w:rPr>
                <w:color w:val="000000"/>
                <w:sz w:val="22"/>
                <w:szCs w:val="22"/>
              </w:rPr>
            </w:pPr>
            <w:r>
              <w:rPr>
                <w:color w:val="000000"/>
                <w:sz w:val="22"/>
                <w:szCs w:val="22"/>
              </w:rPr>
              <w:t>0</w:t>
            </w:r>
          </w:p>
        </w:tc>
      </w:tr>
      <w:tr w14:paraId="190DF3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D0F70CE">
            <w:pPr>
              <w:widowControl w:val="0"/>
              <w:ind w:firstLine="0" w:firstLineChars="0"/>
              <w:rPr>
                <w:iCs/>
                <w:sz w:val="20"/>
                <w:szCs w:val="20"/>
              </w:rPr>
            </w:pPr>
            <w:r>
              <w:rPr>
                <w:color w:val="000000"/>
                <w:sz w:val="18"/>
                <w:szCs w:val="18"/>
              </w:rPr>
              <w:t>Kyrgyzstan</w:t>
            </w:r>
          </w:p>
        </w:tc>
        <w:tc>
          <w:tcPr>
            <w:tcW w:w="1300" w:type="dxa"/>
          </w:tcPr>
          <w:p w14:paraId="74674229">
            <w:pPr>
              <w:widowControl w:val="0"/>
              <w:ind w:firstLine="0" w:firstLineChars="0"/>
              <w:rPr>
                <w:iCs/>
                <w:sz w:val="20"/>
                <w:szCs w:val="20"/>
              </w:rPr>
            </w:pPr>
            <w:r>
              <w:rPr>
                <w:color w:val="000000"/>
                <w:sz w:val="18"/>
                <w:szCs w:val="18"/>
              </w:rPr>
              <w:t>2013</w:t>
            </w:r>
          </w:p>
        </w:tc>
        <w:tc>
          <w:tcPr>
            <w:tcW w:w="1276" w:type="dxa"/>
          </w:tcPr>
          <w:p w14:paraId="386208FE">
            <w:pPr>
              <w:widowControl w:val="0"/>
              <w:ind w:firstLine="0" w:firstLineChars="0"/>
              <w:rPr>
                <w:iCs/>
                <w:sz w:val="20"/>
                <w:szCs w:val="20"/>
              </w:rPr>
            </w:pPr>
            <w:r>
              <w:rPr>
                <w:color w:val="000000"/>
                <w:sz w:val="18"/>
                <w:szCs w:val="18"/>
              </w:rPr>
              <w:t>50-64</w:t>
            </w:r>
          </w:p>
        </w:tc>
        <w:tc>
          <w:tcPr>
            <w:tcW w:w="2126" w:type="dxa"/>
            <w:vAlign w:val="center"/>
          </w:tcPr>
          <w:p w14:paraId="23FFD9E8">
            <w:pPr>
              <w:widowControl w:val="0"/>
              <w:ind w:firstLine="0" w:firstLineChars="0"/>
              <w:rPr>
                <w:iCs/>
                <w:sz w:val="20"/>
                <w:szCs w:val="20"/>
              </w:rPr>
            </w:pPr>
            <w:r>
              <w:rPr>
                <w:color w:val="000000"/>
                <w:sz w:val="22"/>
                <w:szCs w:val="22"/>
              </w:rPr>
              <w:t>2,623</w:t>
            </w:r>
          </w:p>
        </w:tc>
        <w:tc>
          <w:tcPr>
            <w:tcW w:w="2127" w:type="dxa"/>
            <w:vAlign w:val="center"/>
          </w:tcPr>
          <w:p w14:paraId="295766C2">
            <w:pPr>
              <w:widowControl w:val="0"/>
              <w:ind w:firstLine="0" w:firstLineChars="0"/>
              <w:rPr>
                <w:iCs/>
                <w:sz w:val="20"/>
                <w:szCs w:val="20"/>
              </w:rPr>
            </w:pPr>
            <w:r>
              <w:rPr>
                <w:color w:val="000000"/>
                <w:sz w:val="22"/>
                <w:szCs w:val="22"/>
              </w:rPr>
              <w:t>459</w:t>
            </w:r>
          </w:p>
        </w:tc>
        <w:tc>
          <w:tcPr>
            <w:tcW w:w="1275" w:type="dxa"/>
            <w:vAlign w:val="center"/>
          </w:tcPr>
          <w:p w14:paraId="632314DB">
            <w:pPr>
              <w:widowControl w:val="0"/>
              <w:ind w:firstLine="0" w:firstLineChars="0"/>
              <w:rPr>
                <w:color w:val="000000"/>
                <w:sz w:val="22"/>
                <w:szCs w:val="22"/>
              </w:rPr>
            </w:pPr>
            <w:r>
              <w:rPr>
                <w:color w:val="000000"/>
                <w:sz w:val="22"/>
                <w:szCs w:val="22"/>
              </w:rPr>
              <w:t>1,714</w:t>
            </w:r>
          </w:p>
        </w:tc>
        <w:tc>
          <w:tcPr>
            <w:tcW w:w="1432" w:type="dxa"/>
            <w:vAlign w:val="center"/>
          </w:tcPr>
          <w:p w14:paraId="07EF4476">
            <w:pPr>
              <w:widowControl w:val="0"/>
              <w:ind w:firstLine="0" w:firstLineChars="0"/>
              <w:rPr>
                <w:color w:val="000000"/>
                <w:sz w:val="22"/>
                <w:szCs w:val="22"/>
              </w:rPr>
            </w:pPr>
            <w:r>
              <w:rPr>
                <w:color w:val="000000"/>
                <w:sz w:val="22"/>
                <w:szCs w:val="22"/>
              </w:rPr>
              <w:t>3</w:t>
            </w:r>
          </w:p>
        </w:tc>
        <w:tc>
          <w:tcPr>
            <w:tcW w:w="1753" w:type="dxa"/>
            <w:vAlign w:val="center"/>
          </w:tcPr>
          <w:p w14:paraId="0122167F">
            <w:pPr>
              <w:widowControl w:val="0"/>
              <w:ind w:firstLine="0" w:firstLineChars="0"/>
              <w:rPr>
                <w:color w:val="000000"/>
                <w:sz w:val="22"/>
                <w:szCs w:val="22"/>
              </w:rPr>
            </w:pPr>
            <w:r>
              <w:rPr>
                <w:color w:val="000000"/>
                <w:sz w:val="22"/>
                <w:szCs w:val="22"/>
              </w:rPr>
              <w:t>0</w:t>
            </w:r>
          </w:p>
        </w:tc>
      </w:tr>
      <w:tr w14:paraId="6008BBA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73A9341">
            <w:pPr>
              <w:widowControl w:val="0"/>
              <w:ind w:firstLine="0" w:firstLineChars="0"/>
              <w:rPr>
                <w:iCs/>
                <w:sz w:val="20"/>
                <w:szCs w:val="20"/>
              </w:rPr>
            </w:pPr>
            <w:r>
              <w:rPr>
                <w:color w:val="000000"/>
                <w:sz w:val="18"/>
                <w:szCs w:val="18"/>
              </w:rPr>
              <w:t>Latvia</w:t>
            </w:r>
          </w:p>
        </w:tc>
        <w:tc>
          <w:tcPr>
            <w:tcW w:w="1300" w:type="dxa"/>
          </w:tcPr>
          <w:p w14:paraId="2D3001C0">
            <w:pPr>
              <w:widowControl w:val="0"/>
              <w:ind w:firstLine="0" w:firstLineChars="0"/>
              <w:rPr>
                <w:iCs/>
                <w:sz w:val="20"/>
                <w:szCs w:val="20"/>
              </w:rPr>
            </w:pPr>
            <w:r>
              <w:rPr>
                <w:color w:val="000000"/>
                <w:sz w:val="18"/>
                <w:szCs w:val="18"/>
              </w:rPr>
              <w:t>2019</w:t>
            </w:r>
          </w:p>
        </w:tc>
        <w:tc>
          <w:tcPr>
            <w:tcW w:w="1276" w:type="dxa"/>
          </w:tcPr>
          <w:p w14:paraId="25BFF420">
            <w:pPr>
              <w:widowControl w:val="0"/>
              <w:ind w:firstLine="0" w:firstLineChars="0"/>
              <w:rPr>
                <w:iCs/>
                <w:sz w:val="20"/>
                <w:szCs w:val="20"/>
              </w:rPr>
            </w:pPr>
            <w:r>
              <w:rPr>
                <w:color w:val="000000"/>
                <w:sz w:val="18"/>
                <w:szCs w:val="18"/>
              </w:rPr>
              <w:t>50-93</w:t>
            </w:r>
          </w:p>
        </w:tc>
        <w:tc>
          <w:tcPr>
            <w:tcW w:w="2126" w:type="dxa"/>
            <w:vAlign w:val="center"/>
          </w:tcPr>
          <w:p w14:paraId="50052D24">
            <w:pPr>
              <w:widowControl w:val="0"/>
              <w:ind w:firstLine="0" w:firstLineChars="0"/>
              <w:rPr>
                <w:iCs/>
                <w:sz w:val="20"/>
                <w:szCs w:val="20"/>
              </w:rPr>
            </w:pPr>
            <w:r>
              <w:rPr>
                <w:color w:val="000000"/>
                <w:sz w:val="22"/>
                <w:szCs w:val="22"/>
              </w:rPr>
              <w:t>2,663</w:t>
            </w:r>
          </w:p>
        </w:tc>
        <w:tc>
          <w:tcPr>
            <w:tcW w:w="2127" w:type="dxa"/>
            <w:vAlign w:val="center"/>
          </w:tcPr>
          <w:p w14:paraId="71A19CC9">
            <w:pPr>
              <w:widowControl w:val="0"/>
              <w:ind w:firstLine="0" w:firstLineChars="0"/>
              <w:rPr>
                <w:iCs/>
                <w:sz w:val="20"/>
                <w:szCs w:val="20"/>
              </w:rPr>
            </w:pPr>
            <w:r>
              <w:rPr>
                <w:color w:val="000000"/>
                <w:sz w:val="22"/>
                <w:szCs w:val="22"/>
              </w:rPr>
              <w:t>567</w:t>
            </w:r>
          </w:p>
        </w:tc>
        <w:tc>
          <w:tcPr>
            <w:tcW w:w="1275" w:type="dxa"/>
            <w:vAlign w:val="center"/>
          </w:tcPr>
          <w:p w14:paraId="6C60B6D5">
            <w:pPr>
              <w:widowControl w:val="0"/>
              <w:ind w:firstLine="0" w:firstLineChars="0"/>
              <w:rPr>
                <w:color w:val="000000"/>
                <w:sz w:val="22"/>
                <w:szCs w:val="22"/>
              </w:rPr>
            </w:pPr>
            <w:r>
              <w:rPr>
                <w:color w:val="000000"/>
                <w:sz w:val="22"/>
                <w:szCs w:val="22"/>
              </w:rPr>
              <w:t>1,471</w:t>
            </w:r>
          </w:p>
        </w:tc>
        <w:tc>
          <w:tcPr>
            <w:tcW w:w="1432" w:type="dxa"/>
            <w:vAlign w:val="center"/>
          </w:tcPr>
          <w:p w14:paraId="244BE3C1">
            <w:pPr>
              <w:widowControl w:val="0"/>
              <w:ind w:firstLine="0" w:firstLineChars="0"/>
              <w:rPr>
                <w:color w:val="000000"/>
                <w:sz w:val="22"/>
                <w:szCs w:val="22"/>
              </w:rPr>
            </w:pPr>
            <w:r>
              <w:rPr>
                <w:color w:val="000000"/>
                <w:sz w:val="22"/>
                <w:szCs w:val="22"/>
              </w:rPr>
              <w:t>26</w:t>
            </w:r>
          </w:p>
        </w:tc>
        <w:tc>
          <w:tcPr>
            <w:tcW w:w="1753" w:type="dxa"/>
            <w:vAlign w:val="center"/>
          </w:tcPr>
          <w:p w14:paraId="0E6D173B">
            <w:pPr>
              <w:widowControl w:val="0"/>
              <w:ind w:firstLine="0" w:firstLineChars="0"/>
              <w:rPr>
                <w:color w:val="000000"/>
                <w:sz w:val="22"/>
                <w:szCs w:val="22"/>
              </w:rPr>
            </w:pPr>
            <w:r>
              <w:rPr>
                <w:color w:val="000000"/>
                <w:sz w:val="22"/>
                <w:szCs w:val="22"/>
              </w:rPr>
              <w:t>0</w:t>
            </w:r>
          </w:p>
        </w:tc>
      </w:tr>
      <w:tr w14:paraId="79F45F1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A13365A">
            <w:pPr>
              <w:widowControl w:val="0"/>
              <w:ind w:firstLine="0" w:firstLineChars="0"/>
              <w:rPr>
                <w:iCs/>
                <w:sz w:val="20"/>
                <w:szCs w:val="20"/>
              </w:rPr>
            </w:pPr>
            <w:r>
              <w:rPr>
                <w:color w:val="000000"/>
                <w:sz w:val="18"/>
                <w:szCs w:val="18"/>
              </w:rPr>
              <w:t>Lebanon</w:t>
            </w:r>
          </w:p>
        </w:tc>
        <w:tc>
          <w:tcPr>
            <w:tcW w:w="1300" w:type="dxa"/>
          </w:tcPr>
          <w:p w14:paraId="5E19083D">
            <w:pPr>
              <w:widowControl w:val="0"/>
              <w:ind w:firstLine="0" w:firstLineChars="0"/>
              <w:rPr>
                <w:iCs/>
                <w:sz w:val="20"/>
                <w:szCs w:val="20"/>
              </w:rPr>
            </w:pPr>
            <w:r>
              <w:rPr>
                <w:color w:val="000000"/>
                <w:sz w:val="18"/>
                <w:szCs w:val="18"/>
              </w:rPr>
              <w:t>2017</w:t>
            </w:r>
          </w:p>
        </w:tc>
        <w:tc>
          <w:tcPr>
            <w:tcW w:w="1276" w:type="dxa"/>
          </w:tcPr>
          <w:p w14:paraId="015DFB6F">
            <w:pPr>
              <w:widowControl w:val="0"/>
              <w:ind w:firstLine="0" w:firstLineChars="0"/>
              <w:rPr>
                <w:iCs/>
                <w:sz w:val="20"/>
                <w:szCs w:val="20"/>
              </w:rPr>
            </w:pPr>
            <w:r>
              <w:rPr>
                <w:color w:val="000000"/>
                <w:sz w:val="18"/>
                <w:szCs w:val="18"/>
              </w:rPr>
              <w:t>50-70</w:t>
            </w:r>
          </w:p>
        </w:tc>
        <w:tc>
          <w:tcPr>
            <w:tcW w:w="2126" w:type="dxa"/>
            <w:vAlign w:val="center"/>
          </w:tcPr>
          <w:p w14:paraId="0D837AB0">
            <w:pPr>
              <w:widowControl w:val="0"/>
              <w:ind w:firstLine="0" w:firstLineChars="0"/>
              <w:rPr>
                <w:iCs/>
                <w:sz w:val="20"/>
                <w:szCs w:val="20"/>
              </w:rPr>
            </w:pPr>
            <w:r>
              <w:rPr>
                <w:color w:val="000000"/>
                <w:sz w:val="22"/>
                <w:szCs w:val="22"/>
              </w:rPr>
              <w:t>4,034</w:t>
            </w:r>
          </w:p>
        </w:tc>
        <w:tc>
          <w:tcPr>
            <w:tcW w:w="2127" w:type="dxa"/>
            <w:vAlign w:val="center"/>
          </w:tcPr>
          <w:p w14:paraId="08066F9C">
            <w:pPr>
              <w:widowControl w:val="0"/>
              <w:ind w:firstLine="0" w:firstLineChars="0"/>
              <w:rPr>
                <w:iCs/>
                <w:sz w:val="20"/>
                <w:szCs w:val="20"/>
              </w:rPr>
            </w:pPr>
            <w:r>
              <w:rPr>
                <w:color w:val="000000"/>
                <w:sz w:val="22"/>
                <w:szCs w:val="22"/>
              </w:rPr>
              <w:t>601</w:t>
            </w:r>
          </w:p>
        </w:tc>
        <w:tc>
          <w:tcPr>
            <w:tcW w:w="1275" w:type="dxa"/>
            <w:vAlign w:val="center"/>
          </w:tcPr>
          <w:p w14:paraId="6D7E0CA1">
            <w:pPr>
              <w:widowControl w:val="0"/>
              <w:ind w:firstLine="0" w:firstLineChars="0"/>
              <w:rPr>
                <w:color w:val="000000"/>
                <w:sz w:val="22"/>
                <w:szCs w:val="22"/>
              </w:rPr>
            </w:pPr>
            <w:r>
              <w:rPr>
                <w:color w:val="000000"/>
                <w:sz w:val="22"/>
                <w:szCs w:val="22"/>
              </w:rPr>
              <w:t>2,687</w:t>
            </w:r>
          </w:p>
        </w:tc>
        <w:tc>
          <w:tcPr>
            <w:tcW w:w="1432" w:type="dxa"/>
            <w:vAlign w:val="center"/>
          </w:tcPr>
          <w:p w14:paraId="2A284881">
            <w:pPr>
              <w:widowControl w:val="0"/>
              <w:ind w:firstLine="0" w:firstLineChars="0"/>
              <w:rPr>
                <w:color w:val="000000"/>
                <w:sz w:val="22"/>
                <w:szCs w:val="22"/>
              </w:rPr>
            </w:pPr>
            <w:r>
              <w:rPr>
                <w:color w:val="000000"/>
                <w:sz w:val="22"/>
                <w:szCs w:val="22"/>
              </w:rPr>
              <w:t>126</w:t>
            </w:r>
          </w:p>
        </w:tc>
        <w:tc>
          <w:tcPr>
            <w:tcW w:w="1753" w:type="dxa"/>
            <w:vAlign w:val="center"/>
          </w:tcPr>
          <w:p w14:paraId="66724E45">
            <w:pPr>
              <w:widowControl w:val="0"/>
              <w:ind w:firstLine="0" w:firstLineChars="0"/>
              <w:rPr>
                <w:color w:val="000000"/>
                <w:sz w:val="22"/>
                <w:szCs w:val="22"/>
              </w:rPr>
            </w:pPr>
            <w:r>
              <w:rPr>
                <w:color w:val="000000"/>
                <w:sz w:val="22"/>
                <w:szCs w:val="22"/>
              </w:rPr>
              <w:t>0</w:t>
            </w:r>
          </w:p>
        </w:tc>
      </w:tr>
      <w:tr w14:paraId="3E85615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EF0EC61">
            <w:pPr>
              <w:widowControl w:val="0"/>
              <w:ind w:firstLine="0" w:firstLineChars="0"/>
              <w:rPr>
                <w:iCs/>
                <w:sz w:val="20"/>
                <w:szCs w:val="20"/>
              </w:rPr>
            </w:pPr>
            <w:r>
              <w:rPr>
                <w:color w:val="000000"/>
                <w:sz w:val="18"/>
                <w:szCs w:val="18"/>
              </w:rPr>
              <w:t>Liberia</w:t>
            </w:r>
          </w:p>
        </w:tc>
        <w:tc>
          <w:tcPr>
            <w:tcW w:w="1300" w:type="dxa"/>
          </w:tcPr>
          <w:p w14:paraId="6BA92093">
            <w:pPr>
              <w:widowControl w:val="0"/>
              <w:ind w:firstLine="0" w:firstLineChars="0"/>
              <w:rPr>
                <w:iCs/>
                <w:sz w:val="20"/>
                <w:szCs w:val="20"/>
              </w:rPr>
            </w:pPr>
            <w:r>
              <w:rPr>
                <w:color w:val="000000"/>
                <w:sz w:val="18"/>
                <w:szCs w:val="18"/>
              </w:rPr>
              <w:t>2011</w:t>
            </w:r>
          </w:p>
        </w:tc>
        <w:tc>
          <w:tcPr>
            <w:tcW w:w="1276" w:type="dxa"/>
          </w:tcPr>
          <w:p w14:paraId="5253915A">
            <w:pPr>
              <w:widowControl w:val="0"/>
              <w:ind w:firstLine="0" w:firstLineChars="0"/>
              <w:rPr>
                <w:iCs/>
                <w:sz w:val="20"/>
                <w:szCs w:val="20"/>
              </w:rPr>
            </w:pPr>
            <w:r>
              <w:rPr>
                <w:color w:val="000000"/>
                <w:sz w:val="18"/>
                <w:szCs w:val="18"/>
              </w:rPr>
              <w:t>50-64</w:t>
            </w:r>
          </w:p>
        </w:tc>
        <w:tc>
          <w:tcPr>
            <w:tcW w:w="2126" w:type="dxa"/>
            <w:vAlign w:val="center"/>
          </w:tcPr>
          <w:p w14:paraId="6AFBFD8A">
            <w:pPr>
              <w:widowControl w:val="0"/>
              <w:ind w:firstLine="0" w:firstLineChars="0"/>
              <w:rPr>
                <w:iCs/>
                <w:sz w:val="20"/>
                <w:szCs w:val="20"/>
              </w:rPr>
            </w:pPr>
            <w:r>
              <w:rPr>
                <w:color w:val="000000"/>
                <w:sz w:val="22"/>
                <w:szCs w:val="22"/>
              </w:rPr>
              <w:t>2,503</w:t>
            </w:r>
          </w:p>
        </w:tc>
        <w:tc>
          <w:tcPr>
            <w:tcW w:w="2127" w:type="dxa"/>
            <w:vAlign w:val="center"/>
          </w:tcPr>
          <w:p w14:paraId="603A7AC9">
            <w:pPr>
              <w:widowControl w:val="0"/>
              <w:ind w:firstLine="0" w:firstLineChars="0"/>
              <w:rPr>
                <w:iCs/>
                <w:sz w:val="20"/>
                <w:szCs w:val="20"/>
              </w:rPr>
            </w:pPr>
            <w:r>
              <w:rPr>
                <w:color w:val="000000"/>
                <w:sz w:val="22"/>
                <w:szCs w:val="22"/>
              </w:rPr>
              <w:t>127</w:t>
            </w:r>
          </w:p>
        </w:tc>
        <w:tc>
          <w:tcPr>
            <w:tcW w:w="1275" w:type="dxa"/>
            <w:vAlign w:val="center"/>
          </w:tcPr>
          <w:p w14:paraId="73C494CD">
            <w:pPr>
              <w:widowControl w:val="0"/>
              <w:ind w:firstLine="0" w:firstLineChars="0"/>
              <w:rPr>
                <w:color w:val="000000"/>
                <w:sz w:val="22"/>
                <w:szCs w:val="22"/>
              </w:rPr>
            </w:pPr>
            <w:r>
              <w:rPr>
                <w:color w:val="000000"/>
                <w:sz w:val="22"/>
                <w:szCs w:val="22"/>
              </w:rPr>
              <w:t>2,058</w:t>
            </w:r>
          </w:p>
        </w:tc>
        <w:tc>
          <w:tcPr>
            <w:tcW w:w="1432" w:type="dxa"/>
            <w:vAlign w:val="center"/>
          </w:tcPr>
          <w:p w14:paraId="6DF7FB76">
            <w:pPr>
              <w:widowControl w:val="0"/>
              <w:ind w:firstLine="0" w:firstLineChars="0"/>
              <w:rPr>
                <w:color w:val="000000"/>
                <w:sz w:val="22"/>
                <w:szCs w:val="22"/>
              </w:rPr>
            </w:pPr>
            <w:r>
              <w:rPr>
                <w:color w:val="000000"/>
                <w:sz w:val="22"/>
                <w:szCs w:val="22"/>
              </w:rPr>
              <w:t>14</w:t>
            </w:r>
          </w:p>
        </w:tc>
        <w:tc>
          <w:tcPr>
            <w:tcW w:w="1753" w:type="dxa"/>
            <w:vAlign w:val="center"/>
          </w:tcPr>
          <w:p w14:paraId="5D76DE5E">
            <w:pPr>
              <w:widowControl w:val="0"/>
              <w:ind w:firstLine="0" w:firstLineChars="0"/>
              <w:rPr>
                <w:color w:val="000000"/>
                <w:sz w:val="22"/>
                <w:szCs w:val="22"/>
              </w:rPr>
            </w:pPr>
            <w:r>
              <w:rPr>
                <w:color w:val="000000"/>
                <w:sz w:val="22"/>
                <w:szCs w:val="22"/>
              </w:rPr>
              <w:t>0</w:t>
            </w:r>
          </w:p>
        </w:tc>
      </w:tr>
      <w:tr w14:paraId="0447463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DF404CC">
            <w:pPr>
              <w:widowControl w:val="0"/>
              <w:ind w:firstLine="0" w:firstLineChars="0"/>
              <w:rPr>
                <w:iCs/>
                <w:sz w:val="20"/>
                <w:szCs w:val="20"/>
              </w:rPr>
            </w:pPr>
            <w:r>
              <w:rPr>
                <w:color w:val="000000"/>
                <w:sz w:val="18"/>
                <w:szCs w:val="18"/>
              </w:rPr>
              <w:t>Libya</w:t>
            </w:r>
          </w:p>
        </w:tc>
        <w:tc>
          <w:tcPr>
            <w:tcW w:w="1300" w:type="dxa"/>
          </w:tcPr>
          <w:p w14:paraId="3568D6CF">
            <w:pPr>
              <w:widowControl w:val="0"/>
              <w:ind w:firstLine="0" w:firstLineChars="0"/>
              <w:rPr>
                <w:iCs/>
                <w:sz w:val="20"/>
                <w:szCs w:val="20"/>
              </w:rPr>
            </w:pPr>
            <w:r>
              <w:rPr>
                <w:color w:val="000000"/>
                <w:sz w:val="18"/>
                <w:szCs w:val="18"/>
              </w:rPr>
              <w:t>2009</w:t>
            </w:r>
          </w:p>
        </w:tc>
        <w:tc>
          <w:tcPr>
            <w:tcW w:w="1276" w:type="dxa"/>
          </w:tcPr>
          <w:p w14:paraId="12058EBB">
            <w:pPr>
              <w:widowControl w:val="0"/>
              <w:ind w:firstLine="0" w:firstLineChars="0"/>
              <w:rPr>
                <w:iCs/>
                <w:sz w:val="20"/>
                <w:szCs w:val="20"/>
              </w:rPr>
            </w:pPr>
            <w:r>
              <w:rPr>
                <w:color w:val="000000"/>
                <w:sz w:val="18"/>
                <w:szCs w:val="18"/>
              </w:rPr>
              <w:t>50-69</w:t>
            </w:r>
          </w:p>
        </w:tc>
        <w:tc>
          <w:tcPr>
            <w:tcW w:w="2126" w:type="dxa"/>
            <w:vAlign w:val="center"/>
          </w:tcPr>
          <w:p w14:paraId="7A415301">
            <w:pPr>
              <w:widowControl w:val="0"/>
              <w:ind w:firstLine="0" w:firstLineChars="0"/>
              <w:rPr>
                <w:iCs/>
                <w:sz w:val="20"/>
                <w:szCs w:val="20"/>
              </w:rPr>
            </w:pPr>
            <w:r>
              <w:rPr>
                <w:color w:val="000000"/>
                <w:sz w:val="22"/>
                <w:szCs w:val="22"/>
              </w:rPr>
              <w:t>3,590</w:t>
            </w:r>
          </w:p>
        </w:tc>
        <w:tc>
          <w:tcPr>
            <w:tcW w:w="2127" w:type="dxa"/>
            <w:vAlign w:val="center"/>
          </w:tcPr>
          <w:p w14:paraId="371A3A9C">
            <w:pPr>
              <w:widowControl w:val="0"/>
              <w:ind w:firstLine="0" w:firstLineChars="0"/>
              <w:rPr>
                <w:iCs/>
                <w:sz w:val="20"/>
                <w:szCs w:val="20"/>
              </w:rPr>
            </w:pPr>
            <w:r>
              <w:rPr>
                <w:color w:val="000000"/>
                <w:sz w:val="22"/>
                <w:szCs w:val="22"/>
              </w:rPr>
              <w:t>365</w:t>
            </w:r>
          </w:p>
        </w:tc>
        <w:tc>
          <w:tcPr>
            <w:tcW w:w="1275" w:type="dxa"/>
            <w:vAlign w:val="center"/>
          </w:tcPr>
          <w:p w14:paraId="6B285CD4">
            <w:pPr>
              <w:widowControl w:val="0"/>
              <w:ind w:firstLine="0" w:firstLineChars="0"/>
              <w:rPr>
                <w:color w:val="000000"/>
                <w:sz w:val="22"/>
                <w:szCs w:val="22"/>
              </w:rPr>
            </w:pPr>
            <w:r>
              <w:rPr>
                <w:color w:val="000000"/>
                <w:sz w:val="22"/>
                <w:szCs w:val="22"/>
              </w:rPr>
              <w:t>2,862</w:t>
            </w:r>
          </w:p>
        </w:tc>
        <w:tc>
          <w:tcPr>
            <w:tcW w:w="1432" w:type="dxa"/>
            <w:vAlign w:val="center"/>
          </w:tcPr>
          <w:p w14:paraId="3CA6BA71">
            <w:pPr>
              <w:widowControl w:val="0"/>
              <w:ind w:firstLine="0" w:firstLineChars="0"/>
              <w:rPr>
                <w:color w:val="000000"/>
                <w:sz w:val="22"/>
                <w:szCs w:val="22"/>
              </w:rPr>
            </w:pPr>
            <w:r>
              <w:rPr>
                <w:color w:val="000000"/>
                <w:sz w:val="22"/>
                <w:szCs w:val="22"/>
              </w:rPr>
              <w:t>35</w:t>
            </w:r>
          </w:p>
        </w:tc>
        <w:tc>
          <w:tcPr>
            <w:tcW w:w="1753" w:type="dxa"/>
            <w:vAlign w:val="center"/>
          </w:tcPr>
          <w:p w14:paraId="634B4CA7">
            <w:pPr>
              <w:widowControl w:val="0"/>
              <w:ind w:firstLine="0" w:firstLineChars="0"/>
              <w:rPr>
                <w:color w:val="000000"/>
                <w:sz w:val="22"/>
                <w:szCs w:val="22"/>
              </w:rPr>
            </w:pPr>
            <w:r>
              <w:rPr>
                <w:color w:val="000000"/>
                <w:sz w:val="22"/>
                <w:szCs w:val="22"/>
              </w:rPr>
              <w:t>0</w:t>
            </w:r>
          </w:p>
        </w:tc>
      </w:tr>
      <w:tr w14:paraId="4633E41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D5D9A20">
            <w:pPr>
              <w:widowControl w:val="0"/>
              <w:ind w:firstLine="0" w:firstLineChars="0"/>
              <w:rPr>
                <w:iCs/>
                <w:sz w:val="20"/>
                <w:szCs w:val="20"/>
              </w:rPr>
            </w:pPr>
            <w:r>
              <w:rPr>
                <w:color w:val="000000"/>
                <w:sz w:val="18"/>
                <w:szCs w:val="18"/>
              </w:rPr>
              <w:t>Lithuania</w:t>
            </w:r>
          </w:p>
        </w:tc>
        <w:tc>
          <w:tcPr>
            <w:tcW w:w="1300" w:type="dxa"/>
          </w:tcPr>
          <w:p w14:paraId="4AEE97EA">
            <w:pPr>
              <w:widowControl w:val="0"/>
              <w:ind w:firstLine="0" w:firstLineChars="0"/>
              <w:rPr>
                <w:iCs/>
                <w:sz w:val="20"/>
                <w:szCs w:val="20"/>
              </w:rPr>
            </w:pPr>
            <w:r>
              <w:rPr>
                <w:color w:val="000000"/>
                <w:sz w:val="18"/>
                <w:szCs w:val="18"/>
              </w:rPr>
              <w:t>2019</w:t>
            </w:r>
          </w:p>
        </w:tc>
        <w:tc>
          <w:tcPr>
            <w:tcW w:w="1276" w:type="dxa"/>
          </w:tcPr>
          <w:p w14:paraId="3E46C120">
            <w:pPr>
              <w:widowControl w:val="0"/>
              <w:ind w:firstLine="0" w:firstLineChars="0"/>
              <w:rPr>
                <w:iCs/>
                <w:sz w:val="20"/>
                <w:szCs w:val="20"/>
              </w:rPr>
            </w:pPr>
            <w:r>
              <w:rPr>
                <w:color w:val="000000"/>
                <w:sz w:val="18"/>
                <w:szCs w:val="18"/>
              </w:rPr>
              <w:t>50-93</w:t>
            </w:r>
          </w:p>
        </w:tc>
        <w:tc>
          <w:tcPr>
            <w:tcW w:w="2126" w:type="dxa"/>
            <w:vAlign w:val="center"/>
          </w:tcPr>
          <w:p w14:paraId="3B6BCFA7">
            <w:pPr>
              <w:widowControl w:val="0"/>
              <w:ind w:firstLine="0" w:firstLineChars="0"/>
              <w:rPr>
                <w:iCs/>
                <w:sz w:val="20"/>
                <w:szCs w:val="20"/>
              </w:rPr>
            </w:pPr>
            <w:r>
              <w:rPr>
                <w:color w:val="000000"/>
                <w:sz w:val="22"/>
                <w:szCs w:val="22"/>
              </w:rPr>
              <w:t>2,152</w:t>
            </w:r>
          </w:p>
        </w:tc>
        <w:tc>
          <w:tcPr>
            <w:tcW w:w="2127" w:type="dxa"/>
            <w:vAlign w:val="center"/>
          </w:tcPr>
          <w:p w14:paraId="320A0A24">
            <w:pPr>
              <w:widowControl w:val="0"/>
              <w:ind w:firstLine="0" w:firstLineChars="0"/>
              <w:rPr>
                <w:iCs/>
                <w:sz w:val="20"/>
                <w:szCs w:val="20"/>
              </w:rPr>
            </w:pPr>
            <w:r>
              <w:rPr>
                <w:color w:val="000000"/>
                <w:sz w:val="22"/>
                <w:szCs w:val="22"/>
              </w:rPr>
              <w:t>653</w:t>
            </w:r>
          </w:p>
        </w:tc>
        <w:tc>
          <w:tcPr>
            <w:tcW w:w="1275" w:type="dxa"/>
            <w:vAlign w:val="center"/>
          </w:tcPr>
          <w:p w14:paraId="31612C9C">
            <w:pPr>
              <w:widowControl w:val="0"/>
              <w:ind w:firstLine="0" w:firstLineChars="0"/>
              <w:rPr>
                <w:color w:val="000000"/>
                <w:sz w:val="22"/>
                <w:szCs w:val="22"/>
              </w:rPr>
            </w:pPr>
            <w:r>
              <w:rPr>
                <w:color w:val="000000"/>
                <w:sz w:val="22"/>
                <w:szCs w:val="22"/>
              </w:rPr>
              <w:t>730</w:t>
            </w:r>
          </w:p>
        </w:tc>
        <w:tc>
          <w:tcPr>
            <w:tcW w:w="1432" w:type="dxa"/>
            <w:vAlign w:val="center"/>
          </w:tcPr>
          <w:p w14:paraId="59F2A6AA">
            <w:pPr>
              <w:widowControl w:val="0"/>
              <w:ind w:firstLine="0" w:firstLineChars="0"/>
              <w:rPr>
                <w:color w:val="000000"/>
                <w:sz w:val="22"/>
                <w:szCs w:val="22"/>
              </w:rPr>
            </w:pPr>
            <w:r>
              <w:rPr>
                <w:color w:val="000000"/>
                <w:sz w:val="22"/>
                <w:szCs w:val="22"/>
              </w:rPr>
              <w:t>18</w:t>
            </w:r>
          </w:p>
        </w:tc>
        <w:tc>
          <w:tcPr>
            <w:tcW w:w="1753" w:type="dxa"/>
            <w:vAlign w:val="center"/>
          </w:tcPr>
          <w:p w14:paraId="4CF09B87">
            <w:pPr>
              <w:widowControl w:val="0"/>
              <w:ind w:firstLine="0" w:firstLineChars="0"/>
              <w:rPr>
                <w:color w:val="000000"/>
                <w:sz w:val="22"/>
                <w:szCs w:val="22"/>
              </w:rPr>
            </w:pPr>
            <w:r>
              <w:rPr>
                <w:color w:val="000000"/>
                <w:sz w:val="22"/>
                <w:szCs w:val="22"/>
              </w:rPr>
              <w:t>4</w:t>
            </w:r>
          </w:p>
        </w:tc>
      </w:tr>
      <w:tr w14:paraId="7D2175A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FC1239C">
            <w:pPr>
              <w:widowControl w:val="0"/>
              <w:ind w:firstLine="0" w:firstLineChars="0"/>
              <w:rPr>
                <w:iCs/>
                <w:sz w:val="20"/>
                <w:szCs w:val="20"/>
              </w:rPr>
            </w:pPr>
            <w:r>
              <w:rPr>
                <w:color w:val="000000"/>
                <w:sz w:val="18"/>
                <w:szCs w:val="18"/>
              </w:rPr>
              <w:t>Luxembourg</w:t>
            </w:r>
          </w:p>
        </w:tc>
        <w:tc>
          <w:tcPr>
            <w:tcW w:w="1300" w:type="dxa"/>
          </w:tcPr>
          <w:p w14:paraId="3F8003CB">
            <w:pPr>
              <w:widowControl w:val="0"/>
              <w:ind w:firstLine="0" w:firstLineChars="0"/>
              <w:rPr>
                <w:iCs/>
                <w:sz w:val="20"/>
                <w:szCs w:val="20"/>
              </w:rPr>
            </w:pPr>
            <w:r>
              <w:rPr>
                <w:color w:val="000000"/>
                <w:sz w:val="18"/>
                <w:szCs w:val="18"/>
              </w:rPr>
              <w:t>2019</w:t>
            </w:r>
          </w:p>
        </w:tc>
        <w:tc>
          <w:tcPr>
            <w:tcW w:w="1276" w:type="dxa"/>
          </w:tcPr>
          <w:p w14:paraId="2D1E60B5">
            <w:pPr>
              <w:widowControl w:val="0"/>
              <w:ind w:firstLine="0" w:firstLineChars="0"/>
              <w:rPr>
                <w:iCs/>
                <w:sz w:val="20"/>
                <w:szCs w:val="20"/>
              </w:rPr>
            </w:pPr>
            <w:r>
              <w:rPr>
                <w:color w:val="000000"/>
                <w:sz w:val="18"/>
                <w:szCs w:val="18"/>
              </w:rPr>
              <w:t>51-92</w:t>
            </w:r>
          </w:p>
        </w:tc>
        <w:tc>
          <w:tcPr>
            <w:tcW w:w="2126" w:type="dxa"/>
            <w:vAlign w:val="center"/>
          </w:tcPr>
          <w:p w14:paraId="0170D10E">
            <w:pPr>
              <w:widowControl w:val="0"/>
              <w:ind w:firstLine="0" w:firstLineChars="0"/>
              <w:rPr>
                <w:iCs/>
                <w:sz w:val="20"/>
                <w:szCs w:val="20"/>
              </w:rPr>
            </w:pPr>
            <w:r>
              <w:rPr>
                <w:color w:val="000000"/>
                <w:sz w:val="22"/>
                <w:szCs w:val="22"/>
              </w:rPr>
              <w:t>2,200</w:t>
            </w:r>
          </w:p>
        </w:tc>
        <w:tc>
          <w:tcPr>
            <w:tcW w:w="2127" w:type="dxa"/>
            <w:vAlign w:val="center"/>
          </w:tcPr>
          <w:p w14:paraId="6010BCA2">
            <w:pPr>
              <w:widowControl w:val="0"/>
              <w:ind w:firstLine="0" w:firstLineChars="0"/>
              <w:rPr>
                <w:iCs/>
                <w:sz w:val="20"/>
                <w:szCs w:val="20"/>
              </w:rPr>
            </w:pPr>
            <w:r>
              <w:rPr>
                <w:color w:val="000000"/>
                <w:sz w:val="22"/>
                <w:szCs w:val="22"/>
              </w:rPr>
              <w:t>318</w:t>
            </w:r>
          </w:p>
        </w:tc>
        <w:tc>
          <w:tcPr>
            <w:tcW w:w="1275" w:type="dxa"/>
            <w:vAlign w:val="center"/>
          </w:tcPr>
          <w:p w14:paraId="2A09E6AD">
            <w:pPr>
              <w:widowControl w:val="0"/>
              <w:ind w:firstLine="0" w:firstLineChars="0"/>
              <w:rPr>
                <w:color w:val="000000"/>
                <w:sz w:val="22"/>
                <w:szCs w:val="22"/>
              </w:rPr>
            </w:pPr>
            <w:r>
              <w:rPr>
                <w:color w:val="000000"/>
                <w:sz w:val="22"/>
                <w:szCs w:val="22"/>
              </w:rPr>
              <w:t>1,250</w:t>
            </w:r>
          </w:p>
        </w:tc>
        <w:tc>
          <w:tcPr>
            <w:tcW w:w="1432" w:type="dxa"/>
            <w:vAlign w:val="center"/>
          </w:tcPr>
          <w:p w14:paraId="0FF0E1DD">
            <w:pPr>
              <w:widowControl w:val="0"/>
              <w:ind w:firstLine="0" w:firstLineChars="0"/>
              <w:rPr>
                <w:color w:val="000000"/>
                <w:sz w:val="22"/>
                <w:szCs w:val="22"/>
              </w:rPr>
            </w:pPr>
            <w:r>
              <w:rPr>
                <w:color w:val="000000"/>
                <w:sz w:val="22"/>
                <w:szCs w:val="22"/>
              </w:rPr>
              <w:t>40</w:t>
            </w:r>
          </w:p>
        </w:tc>
        <w:tc>
          <w:tcPr>
            <w:tcW w:w="1753" w:type="dxa"/>
            <w:vAlign w:val="center"/>
          </w:tcPr>
          <w:p w14:paraId="27158B2B">
            <w:pPr>
              <w:widowControl w:val="0"/>
              <w:ind w:firstLine="0" w:firstLineChars="0"/>
              <w:rPr>
                <w:color w:val="000000"/>
                <w:sz w:val="22"/>
                <w:szCs w:val="22"/>
              </w:rPr>
            </w:pPr>
            <w:r>
              <w:rPr>
                <w:color w:val="000000"/>
                <w:sz w:val="22"/>
                <w:szCs w:val="22"/>
              </w:rPr>
              <w:t>0</w:t>
            </w:r>
          </w:p>
        </w:tc>
      </w:tr>
      <w:tr w14:paraId="1146D46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7AC8FEC">
            <w:pPr>
              <w:widowControl w:val="0"/>
              <w:ind w:firstLine="0" w:firstLineChars="0"/>
              <w:rPr>
                <w:iCs/>
                <w:sz w:val="20"/>
                <w:szCs w:val="20"/>
              </w:rPr>
            </w:pPr>
            <w:r>
              <w:rPr>
                <w:color w:val="000000"/>
                <w:sz w:val="18"/>
                <w:szCs w:val="18"/>
              </w:rPr>
              <w:t>Malawi</w:t>
            </w:r>
          </w:p>
        </w:tc>
        <w:tc>
          <w:tcPr>
            <w:tcW w:w="1300" w:type="dxa"/>
          </w:tcPr>
          <w:p w14:paraId="021A0005">
            <w:pPr>
              <w:widowControl w:val="0"/>
              <w:ind w:firstLine="0" w:firstLineChars="0"/>
              <w:rPr>
                <w:iCs/>
                <w:sz w:val="20"/>
                <w:szCs w:val="20"/>
              </w:rPr>
            </w:pPr>
            <w:r>
              <w:rPr>
                <w:color w:val="000000"/>
                <w:sz w:val="18"/>
                <w:szCs w:val="18"/>
              </w:rPr>
              <w:t>2017</w:t>
            </w:r>
          </w:p>
        </w:tc>
        <w:tc>
          <w:tcPr>
            <w:tcW w:w="1276" w:type="dxa"/>
          </w:tcPr>
          <w:p w14:paraId="3A7F6488">
            <w:pPr>
              <w:widowControl w:val="0"/>
              <w:ind w:firstLine="0" w:firstLineChars="0"/>
              <w:rPr>
                <w:iCs/>
                <w:sz w:val="20"/>
                <w:szCs w:val="20"/>
              </w:rPr>
            </w:pPr>
            <w:r>
              <w:rPr>
                <w:color w:val="000000"/>
                <w:sz w:val="18"/>
                <w:szCs w:val="18"/>
              </w:rPr>
              <w:t>50-69</w:t>
            </w:r>
          </w:p>
        </w:tc>
        <w:tc>
          <w:tcPr>
            <w:tcW w:w="2126" w:type="dxa"/>
            <w:vAlign w:val="center"/>
          </w:tcPr>
          <w:p w14:paraId="44408F66">
            <w:pPr>
              <w:widowControl w:val="0"/>
              <w:ind w:firstLine="0" w:firstLineChars="0"/>
              <w:rPr>
                <w:iCs/>
                <w:sz w:val="20"/>
                <w:szCs w:val="20"/>
              </w:rPr>
            </w:pPr>
            <w:r>
              <w:rPr>
                <w:color w:val="000000"/>
                <w:sz w:val="22"/>
                <w:szCs w:val="22"/>
              </w:rPr>
              <w:t>4,187</w:t>
            </w:r>
          </w:p>
        </w:tc>
        <w:tc>
          <w:tcPr>
            <w:tcW w:w="2127" w:type="dxa"/>
            <w:vAlign w:val="center"/>
          </w:tcPr>
          <w:p w14:paraId="7BCA0C4D">
            <w:pPr>
              <w:widowControl w:val="0"/>
              <w:ind w:firstLine="0" w:firstLineChars="0"/>
              <w:rPr>
                <w:iCs/>
                <w:sz w:val="20"/>
                <w:szCs w:val="20"/>
              </w:rPr>
            </w:pPr>
            <w:r>
              <w:rPr>
                <w:color w:val="000000"/>
                <w:sz w:val="22"/>
                <w:szCs w:val="22"/>
              </w:rPr>
              <w:t>114</w:t>
            </w:r>
          </w:p>
        </w:tc>
        <w:tc>
          <w:tcPr>
            <w:tcW w:w="1275" w:type="dxa"/>
            <w:vAlign w:val="center"/>
          </w:tcPr>
          <w:p w14:paraId="2080204A">
            <w:pPr>
              <w:widowControl w:val="0"/>
              <w:ind w:firstLine="0" w:firstLineChars="0"/>
              <w:rPr>
                <w:color w:val="000000"/>
                <w:sz w:val="22"/>
                <w:szCs w:val="22"/>
              </w:rPr>
            </w:pPr>
            <w:r>
              <w:rPr>
                <w:color w:val="000000"/>
                <w:sz w:val="22"/>
                <w:szCs w:val="22"/>
              </w:rPr>
              <w:t>3,261</w:t>
            </w:r>
          </w:p>
        </w:tc>
        <w:tc>
          <w:tcPr>
            <w:tcW w:w="1432" w:type="dxa"/>
            <w:vAlign w:val="center"/>
          </w:tcPr>
          <w:p w14:paraId="1570C03B">
            <w:pPr>
              <w:widowControl w:val="0"/>
              <w:ind w:firstLine="0" w:firstLineChars="0"/>
              <w:rPr>
                <w:color w:val="000000"/>
                <w:sz w:val="22"/>
                <w:szCs w:val="22"/>
              </w:rPr>
            </w:pPr>
            <w:r>
              <w:rPr>
                <w:color w:val="000000"/>
                <w:sz w:val="22"/>
                <w:szCs w:val="22"/>
              </w:rPr>
              <w:t>8</w:t>
            </w:r>
          </w:p>
        </w:tc>
        <w:tc>
          <w:tcPr>
            <w:tcW w:w="1753" w:type="dxa"/>
            <w:vAlign w:val="center"/>
          </w:tcPr>
          <w:p w14:paraId="218B53AE">
            <w:pPr>
              <w:widowControl w:val="0"/>
              <w:ind w:firstLine="0" w:firstLineChars="0"/>
              <w:rPr>
                <w:color w:val="000000"/>
                <w:sz w:val="22"/>
                <w:szCs w:val="22"/>
              </w:rPr>
            </w:pPr>
            <w:r>
              <w:rPr>
                <w:color w:val="000000"/>
                <w:sz w:val="22"/>
                <w:szCs w:val="22"/>
              </w:rPr>
              <w:t>0</w:t>
            </w:r>
          </w:p>
        </w:tc>
      </w:tr>
      <w:tr w14:paraId="06BBB3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54FDCD1">
            <w:pPr>
              <w:widowControl w:val="0"/>
              <w:ind w:firstLine="0" w:firstLineChars="0"/>
              <w:rPr>
                <w:iCs/>
                <w:sz w:val="20"/>
                <w:szCs w:val="20"/>
              </w:rPr>
            </w:pPr>
            <w:r>
              <w:rPr>
                <w:color w:val="000000"/>
                <w:sz w:val="18"/>
                <w:szCs w:val="18"/>
              </w:rPr>
              <w:t>Malta</w:t>
            </w:r>
          </w:p>
        </w:tc>
        <w:tc>
          <w:tcPr>
            <w:tcW w:w="1300" w:type="dxa"/>
          </w:tcPr>
          <w:p w14:paraId="43D736DC">
            <w:pPr>
              <w:widowControl w:val="0"/>
              <w:ind w:firstLine="0" w:firstLineChars="0"/>
              <w:rPr>
                <w:iCs/>
                <w:sz w:val="20"/>
                <w:szCs w:val="20"/>
              </w:rPr>
            </w:pPr>
            <w:r>
              <w:rPr>
                <w:color w:val="000000"/>
                <w:sz w:val="18"/>
                <w:szCs w:val="18"/>
              </w:rPr>
              <w:t>2019</w:t>
            </w:r>
          </w:p>
        </w:tc>
        <w:tc>
          <w:tcPr>
            <w:tcW w:w="1276" w:type="dxa"/>
          </w:tcPr>
          <w:p w14:paraId="32607635">
            <w:pPr>
              <w:widowControl w:val="0"/>
              <w:ind w:firstLine="0" w:firstLineChars="0"/>
              <w:rPr>
                <w:iCs/>
                <w:sz w:val="20"/>
                <w:szCs w:val="20"/>
              </w:rPr>
            </w:pPr>
            <w:r>
              <w:rPr>
                <w:color w:val="000000"/>
                <w:sz w:val="18"/>
                <w:szCs w:val="18"/>
              </w:rPr>
              <w:t>52-92</w:t>
            </w:r>
          </w:p>
        </w:tc>
        <w:tc>
          <w:tcPr>
            <w:tcW w:w="2126" w:type="dxa"/>
            <w:vAlign w:val="center"/>
          </w:tcPr>
          <w:p w14:paraId="39A39264">
            <w:pPr>
              <w:widowControl w:val="0"/>
              <w:ind w:firstLine="0" w:firstLineChars="0"/>
              <w:rPr>
                <w:iCs/>
                <w:sz w:val="20"/>
                <w:szCs w:val="20"/>
              </w:rPr>
            </w:pPr>
            <w:r>
              <w:rPr>
                <w:color w:val="000000"/>
                <w:sz w:val="22"/>
                <w:szCs w:val="22"/>
              </w:rPr>
              <w:t>1,314</w:t>
            </w:r>
          </w:p>
        </w:tc>
        <w:tc>
          <w:tcPr>
            <w:tcW w:w="2127" w:type="dxa"/>
            <w:vAlign w:val="center"/>
          </w:tcPr>
          <w:p w14:paraId="5333D693">
            <w:pPr>
              <w:widowControl w:val="0"/>
              <w:ind w:firstLine="0" w:firstLineChars="0"/>
              <w:rPr>
                <w:iCs/>
                <w:sz w:val="20"/>
                <w:szCs w:val="20"/>
              </w:rPr>
            </w:pPr>
            <w:r>
              <w:rPr>
                <w:color w:val="000000"/>
                <w:sz w:val="22"/>
                <w:szCs w:val="22"/>
              </w:rPr>
              <w:t>444</w:t>
            </w:r>
          </w:p>
        </w:tc>
        <w:tc>
          <w:tcPr>
            <w:tcW w:w="1275" w:type="dxa"/>
            <w:vAlign w:val="center"/>
          </w:tcPr>
          <w:p w14:paraId="7978001F">
            <w:pPr>
              <w:widowControl w:val="0"/>
              <w:ind w:firstLine="0" w:firstLineChars="0"/>
              <w:rPr>
                <w:color w:val="000000"/>
                <w:sz w:val="22"/>
                <w:szCs w:val="22"/>
              </w:rPr>
            </w:pPr>
            <w:r>
              <w:rPr>
                <w:color w:val="000000"/>
                <w:sz w:val="22"/>
                <w:szCs w:val="22"/>
              </w:rPr>
              <w:t>510</w:t>
            </w:r>
          </w:p>
        </w:tc>
        <w:tc>
          <w:tcPr>
            <w:tcW w:w="1432" w:type="dxa"/>
            <w:vAlign w:val="center"/>
          </w:tcPr>
          <w:p w14:paraId="5B3F042C">
            <w:pPr>
              <w:widowControl w:val="0"/>
              <w:ind w:firstLine="0" w:firstLineChars="0"/>
              <w:rPr>
                <w:color w:val="000000"/>
                <w:sz w:val="22"/>
                <w:szCs w:val="22"/>
              </w:rPr>
            </w:pPr>
            <w:r>
              <w:rPr>
                <w:color w:val="000000"/>
                <w:sz w:val="22"/>
                <w:szCs w:val="22"/>
              </w:rPr>
              <w:t>58</w:t>
            </w:r>
          </w:p>
        </w:tc>
        <w:tc>
          <w:tcPr>
            <w:tcW w:w="1753" w:type="dxa"/>
            <w:vAlign w:val="center"/>
          </w:tcPr>
          <w:p w14:paraId="1B8FE022">
            <w:pPr>
              <w:widowControl w:val="0"/>
              <w:ind w:firstLine="0" w:firstLineChars="0"/>
              <w:rPr>
                <w:color w:val="000000"/>
                <w:sz w:val="22"/>
                <w:szCs w:val="22"/>
              </w:rPr>
            </w:pPr>
            <w:r>
              <w:rPr>
                <w:color w:val="000000"/>
                <w:sz w:val="22"/>
                <w:szCs w:val="22"/>
              </w:rPr>
              <w:t>0</w:t>
            </w:r>
          </w:p>
        </w:tc>
      </w:tr>
      <w:tr w14:paraId="20085FC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9EF5BA1">
            <w:pPr>
              <w:widowControl w:val="0"/>
              <w:ind w:firstLine="0" w:firstLineChars="0"/>
              <w:rPr>
                <w:iCs/>
                <w:sz w:val="20"/>
                <w:szCs w:val="20"/>
              </w:rPr>
            </w:pPr>
            <w:r>
              <w:rPr>
                <w:color w:val="000000"/>
                <w:sz w:val="18"/>
                <w:szCs w:val="18"/>
              </w:rPr>
              <w:t>Mexico</w:t>
            </w:r>
          </w:p>
        </w:tc>
        <w:tc>
          <w:tcPr>
            <w:tcW w:w="1300" w:type="dxa"/>
          </w:tcPr>
          <w:p w14:paraId="1E9B1A7D">
            <w:pPr>
              <w:widowControl w:val="0"/>
              <w:ind w:firstLine="0" w:firstLineChars="0"/>
              <w:rPr>
                <w:iCs/>
                <w:sz w:val="20"/>
                <w:szCs w:val="20"/>
              </w:rPr>
            </w:pPr>
            <w:r>
              <w:rPr>
                <w:color w:val="000000"/>
                <w:sz w:val="18"/>
                <w:szCs w:val="18"/>
              </w:rPr>
              <w:t>2018</w:t>
            </w:r>
          </w:p>
        </w:tc>
        <w:tc>
          <w:tcPr>
            <w:tcW w:w="1276" w:type="dxa"/>
          </w:tcPr>
          <w:p w14:paraId="3F53EF92">
            <w:pPr>
              <w:widowControl w:val="0"/>
              <w:ind w:firstLine="0" w:firstLineChars="0"/>
              <w:rPr>
                <w:iCs/>
                <w:sz w:val="20"/>
                <w:szCs w:val="20"/>
              </w:rPr>
            </w:pPr>
            <w:r>
              <w:rPr>
                <w:color w:val="000000"/>
                <w:sz w:val="18"/>
                <w:szCs w:val="18"/>
              </w:rPr>
              <w:t>50-95</w:t>
            </w:r>
          </w:p>
        </w:tc>
        <w:tc>
          <w:tcPr>
            <w:tcW w:w="2126" w:type="dxa"/>
            <w:vAlign w:val="center"/>
          </w:tcPr>
          <w:p w14:paraId="121A9CCB">
            <w:pPr>
              <w:widowControl w:val="0"/>
              <w:ind w:firstLine="0" w:firstLineChars="0"/>
              <w:rPr>
                <w:iCs/>
                <w:sz w:val="20"/>
                <w:szCs w:val="20"/>
              </w:rPr>
            </w:pPr>
            <w:r>
              <w:rPr>
                <w:color w:val="000000"/>
                <w:sz w:val="22"/>
                <w:szCs w:val="22"/>
              </w:rPr>
              <w:t>26,839</w:t>
            </w:r>
          </w:p>
        </w:tc>
        <w:tc>
          <w:tcPr>
            <w:tcW w:w="2127" w:type="dxa"/>
            <w:vAlign w:val="center"/>
          </w:tcPr>
          <w:p w14:paraId="21FDC8AD">
            <w:pPr>
              <w:widowControl w:val="0"/>
              <w:ind w:firstLine="0" w:firstLineChars="0"/>
              <w:rPr>
                <w:iCs/>
                <w:sz w:val="20"/>
                <w:szCs w:val="20"/>
              </w:rPr>
            </w:pPr>
            <w:r>
              <w:rPr>
                <w:color w:val="000000"/>
                <w:sz w:val="22"/>
                <w:szCs w:val="22"/>
              </w:rPr>
              <w:t>5,966</w:t>
            </w:r>
          </w:p>
        </w:tc>
        <w:tc>
          <w:tcPr>
            <w:tcW w:w="1275" w:type="dxa"/>
            <w:vAlign w:val="center"/>
          </w:tcPr>
          <w:p w14:paraId="05D61CA3">
            <w:pPr>
              <w:widowControl w:val="0"/>
              <w:ind w:firstLine="0" w:firstLineChars="0"/>
              <w:rPr>
                <w:color w:val="000000"/>
                <w:sz w:val="22"/>
                <w:szCs w:val="22"/>
              </w:rPr>
            </w:pPr>
            <w:r>
              <w:rPr>
                <w:color w:val="000000"/>
                <w:sz w:val="22"/>
                <w:szCs w:val="22"/>
              </w:rPr>
              <w:t>10,971</w:t>
            </w:r>
          </w:p>
        </w:tc>
        <w:tc>
          <w:tcPr>
            <w:tcW w:w="1432" w:type="dxa"/>
            <w:vAlign w:val="center"/>
          </w:tcPr>
          <w:p w14:paraId="110256DB">
            <w:pPr>
              <w:widowControl w:val="0"/>
              <w:ind w:firstLine="0" w:firstLineChars="0"/>
              <w:rPr>
                <w:color w:val="000000"/>
                <w:sz w:val="22"/>
                <w:szCs w:val="22"/>
              </w:rPr>
            </w:pPr>
            <w:r>
              <w:rPr>
                <w:color w:val="000000"/>
                <w:sz w:val="22"/>
                <w:szCs w:val="22"/>
              </w:rPr>
              <w:t>1,793</w:t>
            </w:r>
          </w:p>
        </w:tc>
        <w:tc>
          <w:tcPr>
            <w:tcW w:w="1753" w:type="dxa"/>
            <w:vAlign w:val="center"/>
          </w:tcPr>
          <w:p w14:paraId="21CAC163">
            <w:pPr>
              <w:widowControl w:val="0"/>
              <w:ind w:firstLine="0" w:firstLineChars="0"/>
              <w:rPr>
                <w:color w:val="000000"/>
                <w:sz w:val="22"/>
                <w:szCs w:val="22"/>
              </w:rPr>
            </w:pPr>
            <w:r>
              <w:rPr>
                <w:color w:val="000000"/>
                <w:sz w:val="22"/>
                <w:szCs w:val="22"/>
              </w:rPr>
              <w:t>0</w:t>
            </w:r>
          </w:p>
        </w:tc>
      </w:tr>
      <w:tr w14:paraId="44F171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C4F2158">
            <w:pPr>
              <w:widowControl w:val="0"/>
              <w:ind w:firstLine="0" w:firstLineChars="0"/>
              <w:rPr>
                <w:iCs/>
                <w:sz w:val="20"/>
                <w:szCs w:val="20"/>
              </w:rPr>
            </w:pPr>
            <w:r>
              <w:rPr>
                <w:color w:val="000000"/>
                <w:sz w:val="18"/>
                <w:szCs w:val="18"/>
              </w:rPr>
              <w:t>Micronesia</w:t>
            </w:r>
          </w:p>
        </w:tc>
        <w:tc>
          <w:tcPr>
            <w:tcW w:w="1300" w:type="dxa"/>
          </w:tcPr>
          <w:p w14:paraId="02BF14D3">
            <w:pPr>
              <w:widowControl w:val="0"/>
              <w:ind w:firstLine="0" w:firstLineChars="0"/>
              <w:rPr>
                <w:iCs/>
                <w:sz w:val="20"/>
                <w:szCs w:val="20"/>
              </w:rPr>
            </w:pPr>
            <w:r>
              <w:rPr>
                <w:color w:val="000000"/>
                <w:sz w:val="18"/>
                <w:szCs w:val="18"/>
              </w:rPr>
              <w:t>2016</w:t>
            </w:r>
          </w:p>
        </w:tc>
        <w:tc>
          <w:tcPr>
            <w:tcW w:w="1276" w:type="dxa"/>
          </w:tcPr>
          <w:p w14:paraId="778E8CD5">
            <w:pPr>
              <w:widowControl w:val="0"/>
              <w:ind w:firstLine="0" w:firstLineChars="0"/>
              <w:rPr>
                <w:iCs/>
                <w:sz w:val="20"/>
                <w:szCs w:val="20"/>
              </w:rPr>
            </w:pPr>
            <w:r>
              <w:rPr>
                <w:color w:val="000000"/>
                <w:sz w:val="18"/>
                <w:szCs w:val="18"/>
              </w:rPr>
              <w:t>50-69</w:t>
            </w:r>
          </w:p>
        </w:tc>
        <w:tc>
          <w:tcPr>
            <w:tcW w:w="2126" w:type="dxa"/>
            <w:vAlign w:val="center"/>
          </w:tcPr>
          <w:p w14:paraId="32BDD1B3">
            <w:pPr>
              <w:widowControl w:val="0"/>
              <w:ind w:firstLine="0" w:firstLineChars="0"/>
              <w:rPr>
                <w:iCs/>
                <w:sz w:val="20"/>
                <w:szCs w:val="20"/>
              </w:rPr>
            </w:pPr>
            <w:r>
              <w:rPr>
                <w:color w:val="000000"/>
                <w:sz w:val="22"/>
                <w:szCs w:val="22"/>
              </w:rPr>
              <w:t>2,048</w:t>
            </w:r>
          </w:p>
        </w:tc>
        <w:tc>
          <w:tcPr>
            <w:tcW w:w="2127" w:type="dxa"/>
            <w:vAlign w:val="center"/>
          </w:tcPr>
          <w:p w14:paraId="3722966C">
            <w:pPr>
              <w:widowControl w:val="0"/>
              <w:ind w:firstLine="0" w:firstLineChars="0"/>
              <w:rPr>
                <w:iCs/>
                <w:sz w:val="20"/>
                <w:szCs w:val="20"/>
              </w:rPr>
            </w:pPr>
            <w:r>
              <w:rPr>
                <w:color w:val="000000"/>
                <w:sz w:val="22"/>
                <w:szCs w:val="22"/>
              </w:rPr>
              <w:t>327</w:t>
            </w:r>
          </w:p>
        </w:tc>
        <w:tc>
          <w:tcPr>
            <w:tcW w:w="1275" w:type="dxa"/>
            <w:vAlign w:val="center"/>
          </w:tcPr>
          <w:p w14:paraId="06629185">
            <w:pPr>
              <w:widowControl w:val="0"/>
              <w:ind w:firstLine="0" w:firstLineChars="0"/>
              <w:rPr>
                <w:color w:val="000000"/>
                <w:sz w:val="22"/>
                <w:szCs w:val="22"/>
              </w:rPr>
            </w:pPr>
            <w:r>
              <w:rPr>
                <w:color w:val="000000"/>
                <w:sz w:val="22"/>
                <w:szCs w:val="22"/>
              </w:rPr>
              <w:t>1,287</w:t>
            </w:r>
          </w:p>
        </w:tc>
        <w:tc>
          <w:tcPr>
            <w:tcW w:w="1432" w:type="dxa"/>
            <w:vAlign w:val="center"/>
          </w:tcPr>
          <w:p w14:paraId="46AF3A58">
            <w:pPr>
              <w:widowControl w:val="0"/>
              <w:ind w:firstLine="0" w:firstLineChars="0"/>
              <w:rPr>
                <w:color w:val="000000"/>
                <w:sz w:val="22"/>
                <w:szCs w:val="22"/>
              </w:rPr>
            </w:pPr>
            <w:r>
              <w:rPr>
                <w:color w:val="000000"/>
                <w:sz w:val="22"/>
                <w:szCs w:val="22"/>
              </w:rPr>
              <w:t>220</w:t>
            </w:r>
          </w:p>
        </w:tc>
        <w:tc>
          <w:tcPr>
            <w:tcW w:w="1753" w:type="dxa"/>
            <w:vAlign w:val="center"/>
          </w:tcPr>
          <w:p w14:paraId="4B5E2E64">
            <w:pPr>
              <w:widowControl w:val="0"/>
              <w:ind w:firstLine="0" w:firstLineChars="0"/>
              <w:rPr>
                <w:color w:val="000000"/>
                <w:sz w:val="22"/>
                <w:szCs w:val="22"/>
              </w:rPr>
            </w:pPr>
            <w:r>
              <w:rPr>
                <w:color w:val="000000"/>
                <w:sz w:val="22"/>
                <w:szCs w:val="22"/>
              </w:rPr>
              <w:t>0</w:t>
            </w:r>
          </w:p>
        </w:tc>
      </w:tr>
      <w:tr w14:paraId="1409DC9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D933B34">
            <w:pPr>
              <w:widowControl w:val="0"/>
              <w:ind w:firstLine="0" w:firstLineChars="0"/>
              <w:rPr>
                <w:iCs/>
                <w:sz w:val="20"/>
                <w:szCs w:val="20"/>
              </w:rPr>
            </w:pPr>
            <w:r>
              <w:rPr>
                <w:color w:val="000000"/>
                <w:sz w:val="18"/>
                <w:szCs w:val="18"/>
              </w:rPr>
              <w:t>Mongolia</w:t>
            </w:r>
          </w:p>
        </w:tc>
        <w:tc>
          <w:tcPr>
            <w:tcW w:w="1300" w:type="dxa"/>
          </w:tcPr>
          <w:p w14:paraId="1453439D">
            <w:pPr>
              <w:widowControl w:val="0"/>
              <w:ind w:firstLine="0" w:firstLineChars="0"/>
              <w:rPr>
                <w:iCs/>
                <w:sz w:val="20"/>
                <w:szCs w:val="20"/>
              </w:rPr>
            </w:pPr>
            <w:r>
              <w:rPr>
                <w:color w:val="000000"/>
                <w:sz w:val="18"/>
                <w:szCs w:val="18"/>
              </w:rPr>
              <w:t>2019</w:t>
            </w:r>
          </w:p>
        </w:tc>
        <w:tc>
          <w:tcPr>
            <w:tcW w:w="1276" w:type="dxa"/>
          </w:tcPr>
          <w:p w14:paraId="59558C1D">
            <w:pPr>
              <w:widowControl w:val="0"/>
              <w:ind w:firstLine="0" w:firstLineChars="0"/>
              <w:rPr>
                <w:iCs/>
                <w:sz w:val="20"/>
                <w:szCs w:val="20"/>
              </w:rPr>
            </w:pPr>
            <w:r>
              <w:rPr>
                <w:color w:val="000000"/>
                <w:sz w:val="18"/>
                <w:szCs w:val="18"/>
              </w:rPr>
              <w:t>50-70</w:t>
            </w:r>
          </w:p>
        </w:tc>
        <w:tc>
          <w:tcPr>
            <w:tcW w:w="2126" w:type="dxa"/>
            <w:vAlign w:val="center"/>
          </w:tcPr>
          <w:p w14:paraId="41ED2993">
            <w:pPr>
              <w:widowControl w:val="0"/>
              <w:ind w:firstLine="0" w:firstLineChars="0"/>
              <w:rPr>
                <w:iCs/>
                <w:sz w:val="20"/>
                <w:szCs w:val="20"/>
              </w:rPr>
            </w:pPr>
            <w:r>
              <w:rPr>
                <w:color w:val="000000"/>
                <w:sz w:val="22"/>
                <w:szCs w:val="22"/>
              </w:rPr>
              <w:t>6,654</w:t>
            </w:r>
          </w:p>
        </w:tc>
        <w:tc>
          <w:tcPr>
            <w:tcW w:w="2127" w:type="dxa"/>
            <w:vAlign w:val="center"/>
          </w:tcPr>
          <w:p w14:paraId="4260BB9A">
            <w:pPr>
              <w:widowControl w:val="0"/>
              <w:ind w:firstLine="0" w:firstLineChars="0"/>
              <w:rPr>
                <w:iCs/>
                <w:sz w:val="20"/>
                <w:szCs w:val="20"/>
              </w:rPr>
            </w:pPr>
            <w:r>
              <w:rPr>
                <w:color w:val="000000"/>
                <w:sz w:val="22"/>
                <w:szCs w:val="22"/>
              </w:rPr>
              <w:t>856</w:t>
            </w:r>
          </w:p>
        </w:tc>
        <w:tc>
          <w:tcPr>
            <w:tcW w:w="1275" w:type="dxa"/>
            <w:vAlign w:val="center"/>
          </w:tcPr>
          <w:p w14:paraId="450F0DE7">
            <w:pPr>
              <w:widowControl w:val="0"/>
              <w:ind w:firstLine="0" w:firstLineChars="0"/>
              <w:rPr>
                <w:color w:val="000000"/>
                <w:sz w:val="22"/>
                <w:szCs w:val="22"/>
              </w:rPr>
            </w:pPr>
            <w:r>
              <w:rPr>
                <w:color w:val="000000"/>
                <w:sz w:val="22"/>
                <w:szCs w:val="22"/>
              </w:rPr>
              <w:t>4,665</w:t>
            </w:r>
          </w:p>
        </w:tc>
        <w:tc>
          <w:tcPr>
            <w:tcW w:w="1432" w:type="dxa"/>
            <w:vAlign w:val="center"/>
          </w:tcPr>
          <w:p w14:paraId="1BE7CA4A">
            <w:pPr>
              <w:widowControl w:val="0"/>
              <w:ind w:firstLine="0" w:firstLineChars="0"/>
              <w:rPr>
                <w:color w:val="000000"/>
                <w:sz w:val="22"/>
                <w:szCs w:val="22"/>
              </w:rPr>
            </w:pPr>
            <w:r>
              <w:rPr>
                <w:color w:val="000000"/>
                <w:sz w:val="22"/>
                <w:szCs w:val="22"/>
              </w:rPr>
              <w:t>20</w:t>
            </w:r>
          </w:p>
        </w:tc>
        <w:tc>
          <w:tcPr>
            <w:tcW w:w="1753" w:type="dxa"/>
            <w:vAlign w:val="center"/>
          </w:tcPr>
          <w:p w14:paraId="26483102">
            <w:pPr>
              <w:widowControl w:val="0"/>
              <w:ind w:firstLine="0" w:firstLineChars="0"/>
              <w:rPr>
                <w:color w:val="000000"/>
                <w:sz w:val="22"/>
                <w:szCs w:val="22"/>
              </w:rPr>
            </w:pPr>
            <w:r>
              <w:rPr>
                <w:color w:val="000000"/>
                <w:sz w:val="22"/>
                <w:szCs w:val="22"/>
              </w:rPr>
              <w:t>0</w:t>
            </w:r>
          </w:p>
        </w:tc>
      </w:tr>
      <w:tr w14:paraId="135BA76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95F3D14">
            <w:pPr>
              <w:widowControl w:val="0"/>
              <w:ind w:firstLine="0" w:firstLineChars="0"/>
              <w:rPr>
                <w:iCs/>
                <w:sz w:val="20"/>
                <w:szCs w:val="20"/>
              </w:rPr>
            </w:pPr>
            <w:r>
              <w:rPr>
                <w:color w:val="000000"/>
                <w:sz w:val="18"/>
                <w:szCs w:val="18"/>
              </w:rPr>
              <w:t>Morocco</w:t>
            </w:r>
          </w:p>
        </w:tc>
        <w:tc>
          <w:tcPr>
            <w:tcW w:w="1300" w:type="dxa"/>
          </w:tcPr>
          <w:p w14:paraId="35B70E05">
            <w:pPr>
              <w:widowControl w:val="0"/>
              <w:ind w:firstLine="0" w:firstLineChars="0"/>
              <w:rPr>
                <w:iCs/>
                <w:sz w:val="20"/>
                <w:szCs w:val="20"/>
              </w:rPr>
            </w:pPr>
            <w:r>
              <w:rPr>
                <w:color w:val="000000"/>
                <w:sz w:val="18"/>
                <w:szCs w:val="18"/>
              </w:rPr>
              <w:t>2017</w:t>
            </w:r>
          </w:p>
        </w:tc>
        <w:tc>
          <w:tcPr>
            <w:tcW w:w="1276" w:type="dxa"/>
          </w:tcPr>
          <w:p w14:paraId="4AA1A2EB">
            <w:pPr>
              <w:widowControl w:val="0"/>
              <w:ind w:firstLine="0" w:firstLineChars="0"/>
              <w:rPr>
                <w:iCs/>
                <w:sz w:val="20"/>
                <w:szCs w:val="20"/>
              </w:rPr>
            </w:pPr>
            <w:r>
              <w:rPr>
                <w:color w:val="000000"/>
                <w:sz w:val="18"/>
                <w:szCs w:val="18"/>
              </w:rPr>
              <w:t>50-87</w:t>
            </w:r>
          </w:p>
        </w:tc>
        <w:tc>
          <w:tcPr>
            <w:tcW w:w="2126" w:type="dxa"/>
            <w:vAlign w:val="center"/>
          </w:tcPr>
          <w:p w14:paraId="35F3E7B0">
            <w:pPr>
              <w:widowControl w:val="0"/>
              <w:ind w:firstLine="0" w:firstLineChars="0"/>
              <w:rPr>
                <w:iCs/>
                <w:sz w:val="20"/>
                <w:szCs w:val="20"/>
              </w:rPr>
            </w:pPr>
            <w:r>
              <w:rPr>
                <w:color w:val="000000"/>
                <w:sz w:val="22"/>
                <w:szCs w:val="22"/>
              </w:rPr>
              <w:t>5,399</w:t>
            </w:r>
          </w:p>
        </w:tc>
        <w:tc>
          <w:tcPr>
            <w:tcW w:w="2127" w:type="dxa"/>
            <w:vAlign w:val="center"/>
          </w:tcPr>
          <w:p w14:paraId="690C2E5D">
            <w:pPr>
              <w:widowControl w:val="0"/>
              <w:ind w:firstLine="0" w:firstLineChars="0"/>
              <w:rPr>
                <w:iCs/>
                <w:sz w:val="20"/>
                <w:szCs w:val="20"/>
              </w:rPr>
            </w:pPr>
            <w:r>
              <w:rPr>
                <w:color w:val="000000"/>
                <w:sz w:val="22"/>
                <w:szCs w:val="22"/>
              </w:rPr>
              <w:t>792</w:t>
            </w:r>
          </w:p>
        </w:tc>
        <w:tc>
          <w:tcPr>
            <w:tcW w:w="1275" w:type="dxa"/>
            <w:vAlign w:val="center"/>
          </w:tcPr>
          <w:p w14:paraId="10F3733D">
            <w:pPr>
              <w:widowControl w:val="0"/>
              <w:ind w:firstLine="0" w:firstLineChars="0"/>
              <w:rPr>
                <w:color w:val="000000"/>
                <w:sz w:val="22"/>
                <w:szCs w:val="22"/>
              </w:rPr>
            </w:pPr>
            <w:r>
              <w:rPr>
                <w:color w:val="000000"/>
                <w:sz w:val="22"/>
                <w:szCs w:val="22"/>
              </w:rPr>
              <w:t>3,351</w:t>
            </w:r>
          </w:p>
        </w:tc>
        <w:tc>
          <w:tcPr>
            <w:tcW w:w="1432" w:type="dxa"/>
            <w:vAlign w:val="center"/>
          </w:tcPr>
          <w:p w14:paraId="46F0F254">
            <w:pPr>
              <w:widowControl w:val="0"/>
              <w:ind w:firstLine="0" w:firstLineChars="0"/>
              <w:rPr>
                <w:color w:val="000000"/>
                <w:sz w:val="22"/>
                <w:szCs w:val="22"/>
              </w:rPr>
            </w:pPr>
            <w:r>
              <w:rPr>
                <w:color w:val="000000"/>
                <w:sz w:val="22"/>
                <w:szCs w:val="22"/>
              </w:rPr>
              <w:t>18</w:t>
            </w:r>
          </w:p>
        </w:tc>
        <w:tc>
          <w:tcPr>
            <w:tcW w:w="1753" w:type="dxa"/>
            <w:vAlign w:val="center"/>
          </w:tcPr>
          <w:p w14:paraId="248D65F8">
            <w:pPr>
              <w:widowControl w:val="0"/>
              <w:ind w:firstLine="0" w:firstLineChars="0"/>
              <w:rPr>
                <w:color w:val="000000"/>
                <w:sz w:val="22"/>
                <w:szCs w:val="22"/>
              </w:rPr>
            </w:pPr>
            <w:r>
              <w:rPr>
                <w:color w:val="000000"/>
                <w:sz w:val="22"/>
                <w:szCs w:val="22"/>
              </w:rPr>
              <w:t>0</w:t>
            </w:r>
          </w:p>
        </w:tc>
      </w:tr>
      <w:tr w14:paraId="019F10E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E324A20">
            <w:pPr>
              <w:widowControl w:val="0"/>
              <w:ind w:firstLine="0" w:firstLineChars="0"/>
              <w:rPr>
                <w:iCs/>
                <w:sz w:val="20"/>
                <w:szCs w:val="20"/>
              </w:rPr>
            </w:pPr>
            <w:r>
              <w:rPr>
                <w:color w:val="000000"/>
                <w:sz w:val="18"/>
                <w:szCs w:val="18"/>
              </w:rPr>
              <w:t>Myanmar</w:t>
            </w:r>
          </w:p>
        </w:tc>
        <w:tc>
          <w:tcPr>
            <w:tcW w:w="1300" w:type="dxa"/>
          </w:tcPr>
          <w:p w14:paraId="2A528571">
            <w:pPr>
              <w:widowControl w:val="0"/>
              <w:ind w:firstLine="0" w:firstLineChars="0"/>
              <w:rPr>
                <w:iCs/>
                <w:sz w:val="20"/>
                <w:szCs w:val="20"/>
              </w:rPr>
            </w:pPr>
            <w:r>
              <w:rPr>
                <w:color w:val="000000"/>
                <w:sz w:val="18"/>
                <w:szCs w:val="18"/>
              </w:rPr>
              <w:t>2014</w:t>
            </w:r>
          </w:p>
        </w:tc>
        <w:tc>
          <w:tcPr>
            <w:tcW w:w="1276" w:type="dxa"/>
          </w:tcPr>
          <w:p w14:paraId="3AD61565">
            <w:pPr>
              <w:widowControl w:val="0"/>
              <w:ind w:firstLine="0" w:firstLineChars="0"/>
              <w:rPr>
                <w:iCs/>
                <w:sz w:val="20"/>
                <w:szCs w:val="20"/>
              </w:rPr>
            </w:pPr>
            <w:r>
              <w:rPr>
                <w:color w:val="000000"/>
                <w:sz w:val="18"/>
                <w:szCs w:val="18"/>
              </w:rPr>
              <w:t>50-64</w:t>
            </w:r>
          </w:p>
        </w:tc>
        <w:tc>
          <w:tcPr>
            <w:tcW w:w="2126" w:type="dxa"/>
            <w:vAlign w:val="center"/>
          </w:tcPr>
          <w:p w14:paraId="41FF9942">
            <w:pPr>
              <w:widowControl w:val="0"/>
              <w:ind w:firstLine="0" w:firstLineChars="0"/>
              <w:rPr>
                <w:iCs/>
                <w:sz w:val="20"/>
                <w:szCs w:val="20"/>
              </w:rPr>
            </w:pPr>
            <w:r>
              <w:rPr>
                <w:color w:val="000000"/>
                <w:sz w:val="22"/>
                <w:szCs w:val="22"/>
              </w:rPr>
              <w:t>8,271</w:t>
            </w:r>
          </w:p>
        </w:tc>
        <w:tc>
          <w:tcPr>
            <w:tcW w:w="2127" w:type="dxa"/>
            <w:vAlign w:val="center"/>
          </w:tcPr>
          <w:p w14:paraId="05A76374">
            <w:pPr>
              <w:widowControl w:val="0"/>
              <w:ind w:firstLine="0" w:firstLineChars="0"/>
              <w:rPr>
                <w:iCs/>
                <w:sz w:val="20"/>
                <w:szCs w:val="20"/>
              </w:rPr>
            </w:pPr>
            <w:r>
              <w:rPr>
                <w:color w:val="000000"/>
                <w:sz w:val="22"/>
                <w:szCs w:val="22"/>
              </w:rPr>
              <w:t>427</w:t>
            </w:r>
          </w:p>
        </w:tc>
        <w:tc>
          <w:tcPr>
            <w:tcW w:w="1275" w:type="dxa"/>
            <w:vAlign w:val="center"/>
          </w:tcPr>
          <w:p w14:paraId="075E2CA6">
            <w:pPr>
              <w:widowControl w:val="0"/>
              <w:ind w:firstLine="0" w:firstLineChars="0"/>
              <w:rPr>
                <w:color w:val="000000"/>
                <w:sz w:val="22"/>
                <w:szCs w:val="22"/>
              </w:rPr>
            </w:pPr>
            <w:r>
              <w:rPr>
                <w:color w:val="000000"/>
                <w:sz w:val="22"/>
                <w:szCs w:val="22"/>
              </w:rPr>
              <w:t>5,191</w:t>
            </w:r>
          </w:p>
        </w:tc>
        <w:tc>
          <w:tcPr>
            <w:tcW w:w="1432" w:type="dxa"/>
            <w:vAlign w:val="center"/>
          </w:tcPr>
          <w:p w14:paraId="5A0CCA60">
            <w:pPr>
              <w:widowControl w:val="0"/>
              <w:ind w:firstLine="0" w:firstLineChars="0"/>
              <w:rPr>
                <w:color w:val="000000"/>
                <w:sz w:val="22"/>
                <w:szCs w:val="22"/>
              </w:rPr>
            </w:pPr>
            <w:r>
              <w:rPr>
                <w:color w:val="000000"/>
                <w:sz w:val="22"/>
                <w:szCs w:val="22"/>
              </w:rPr>
              <w:t>94</w:t>
            </w:r>
          </w:p>
        </w:tc>
        <w:tc>
          <w:tcPr>
            <w:tcW w:w="1753" w:type="dxa"/>
            <w:vAlign w:val="center"/>
          </w:tcPr>
          <w:p w14:paraId="37BCA6CF">
            <w:pPr>
              <w:widowControl w:val="0"/>
              <w:ind w:firstLine="0" w:firstLineChars="0"/>
              <w:rPr>
                <w:color w:val="000000"/>
                <w:sz w:val="22"/>
                <w:szCs w:val="22"/>
              </w:rPr>
            </w:pPr>
            <w:r>
              <w:rPr>
                <w:color w:val="000000"/>
                <w:sz w:val="22"/>
                <w:szCs w:val="22"/>
              </w:rPr>
              <w:t>0</w:t>
            </w:r>
          </w:p>
        </w:tc>
      </w:tr>
      <w:tr w14:paraId="64EC5B80">
        <w:tblPrEx>
          <w:tblCellMar>
            <w:top w:w="0" w:type="dxa"/>
            <w:left w:w="108" w:type="dxa"/>
            <w:bottom w:w="0" w:type="dxa"/>
            <w:right w:w="108" w:type="dxa"/>
          </w:tblCellMar>
        </w:tblPrEx>
        <w:tc>
          <w:tcPr>
            <w:tcW w:w="2669" w:type="dxa"/>
          </w:tcPr>
          <w:p w14:paraId="4E57B3B3">
            <w:pPr>
              <w:widowControl w:val="0"/>
              <w:ind w:firstLine="0" w:firstLineChars="0"/>
              <w:rPr>
                <w:iCs/>
                <w:sz w:val="20"/>
                <w:szCs w:val="20"/>
              </w:rPr>
            </w:pPr>
            <w:r>
              <w:rPr>
                <w:color w:val="000000"/>
                <w:sz w:val="18"/>
                <w:szCs w:val="18"/>
              </w:rPr>
              <w:t>Nauru</w:t>
            </w:r>
          </w:p>
        </w:tc>
        <w:tc>
          <w:tcPr>
            <w:tcW w:w="1300" w:type="dxa"/>
          </w:tcPr>
          <w:p w14:paraId="1595AEB3">
            <w:pPr>
              <w:widowControl w:val="0"/>
              <w:ind w:firstLine="0" w:firstLineChars="0"/>
              <w:rPr>
                <w:iCs/>
                <w:sz w:val="20"/>
                <w:szCs w:val="20"/>
              </w:rPr>
            </w:pPr>
            <w:r>
              <w:rPr>
                <w:color w:val="000000"/>
                <w:sz w:val="18"/>
                <w:szCs w:val="18"/>
              </w:rPr>
              <w:t>2015</w:t>
            </w:r>
          </w:p>
        </w:tc>
        <w:tc>
          <w:tcPr>
            <w:tcW w:w="1276" w:type="dxa"/>
          </w:tcPr>
          <w:p w14:paraId="2A5BD1B6">
            <w:pPr>
              <w:widowControl w:val="0"/>
              <w:ind w:firstLine="0" w:firstLineChars="0"/>
              <w:rPr>
                <w:iCs/>
                <w:sz w:val="20"/>
                <w:szCs w:val="20"/>
              </w:rPr>
            </w:pPr>
            <w:r>
              <w:rPr>
                <w:color w:val="000000"/>
                <w:sz w:val="18"/>
                <w:szCs w:val="18"/>
              </w:rPr>
              <w:t>50-69</w:t>
            </w:r>
          </w:p>
        </w:tc>
        <w:tc>
          <w:tcPr>
            <w:tcW w:w="2126" w:type="dxa"/>
            <w:vAlign w:val="center"/>
          </w:tcPr>
          <w:p w14:paraId="1F88EDF0">
            <w:pPr>
              <w:widowControl w:val="0"/>
              <w:ind w:firstLine="0" w:firstLineChars="0"/>
              <w:rPr>
                <w:iCs/>
                <w:sz w:val="20"/>
                <w:szCs w:val="20"/>
              </w:rPr>
            </w:pPr>
            <w:r>
              <w:rPr>
                <w:color w:val="000000"/>
                <w:sz w:val="22"/>
                <w:szCs w:val="22"/>
              </w:rPr>
              <w:t>1,375</w:t>
            </w:r>
          </w:p>
        </w:tc>
        <w:tc>
          <w:tcPr>
            <w:tcW w:w="2127" w:type="dxa"/>
            <w:vAlign w:val="center"/>
          </w:tcPr>
          <w:p w14:paraId="631CDA37">
            <w:pPr>
              <w:widowControl w:val="0"/>
              <w:ind w:firstLine="0" w:firstLineChars="0"/>
              <w:rPr>
                <w:iCs/>
                <w:sz w:val="20"/>
                <w:szCs w:val="20"/>
              </w:rPr>
            </w:pPr>
            <w:r>
              <w:rPr>
                <w:color w:val="000000"/>
                <w:sz w:val="22"/>
                <w:szCs w:val="22"/>
              </w:rPr>
              <w:t>150</w:t>
            </w:r>
          </w:p>
        </w:tc>
        <w:tc>
          <w:tcPr>
            <w:tcW w:w="1275" w:type="dxa"/>
            <w:vAlign w:val="center"/>
          </w:tcPr>
          <w:p w14:paraId="318DE09E">
            <w:pPr>
              <w:widowControl w:val="0"/>
              <w:ind w:firstLine="0" w:firstLineChars="0"/>
              <w:rPr>
                <w:color w:val="000000"/>
                <w:sz w:val="22"/>
                <w:szCs w:val="22"/>
              </w:rPr>
            </w:pPr>
            <w:r>
              <w:rPr>
                <w:color w:val="000000"/>
                <w:sz w:val="22"/>
                <w:szCs w:val="22"/>
              </w:rPr>
              <w:t>1,145</w:t>
            </w:r>
          </w:p>
        </w:tc>
        <w:tc>
          <w:tcPr>
            <w:tcW w:w="1432" w:type="dxa"/>
            <w:vAlign w:val="center"/>
          </w:tcPr>
          <w:p w14:paraId="5D57F1BF">
            <w:pPr>
              <w:widowControl w:val="0"/>
              <w:ind w:firstLine="0" w:firstLineChars="0"/>
              <w:rPr>
                <w:color w:val="000000"/>
                <w:sz w:val="22"/>
                <w:szCs w:val="22"/>
              </w:rPr>
            </w:pPr>
            <w:r>
              <w:rPr>
                <w:color w:val="000000"/>
                <w:sz w:val="22"/>
                <w:szCs w:val="22"/>
              </w:rPr>
              <w:t>47</w:t>
            </w:r>
          </w:p>
        </w:tc>
        <w:tc>
          <w:tcPr>
            <w:tcW w:w="1753" w:type="dxa"/>
            <w:vAlign w:val="center"/>
          </w:tcPr>
          <w:p w14:paraId="11E22314">
            <w:pPr>
              <w:widowControl w:val="0"/>
              <w:ind w:firstLine="0" w:firstLineChars="0"/>
              <w:rPr>
                <w:color w:val="000000"/>
                <w:sz w:val="22"/>
                <w:szCs w:val="22"/>
              </w:rPr>
            </w:pPr>
            <w:r>
              <w:rPr>
                <w:color w:val="000000"/>
                <w:sz w:val="22"/>
                <w:szCs w:val="22"/>
              </w:rPr>
              <w:t>0</w:t>
            </w:r>
          </w:p>
        </w:tc>
      </w:tr>
      <w:tr w14:paraId="2C1C023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A7F3070">
            <w:pPr>
              <w:widowControl w:val="0"/>
              <w:ind w:firstLine="0" w:firstLineChars="0"/>
              <w:rPr>
                <w:iCs/>
                <w:sz w:val="20"/>
                <w:szCs w:val="20"/>
              </w:rPr>
            </w:pPr>
            <w:r>
              <w:rPr>
                <w:color w:val="000000"/>
                <w:sz w:val="18"/>
                <w:szCs w:val="18"/>
              </w:rPr>
              <w:t>Nepal</w:t>
            </w:r>
          </w:p>
        </w:tc>
        <w:tc>
          <w:tcPr>
            <w:tcW w:w="1300" w:type="dxa"/>
          </w:tcPr>
          <w:p w14:paraId="5C722AF4">
            <w:pPr>
              <w:widowControl w:val="0"/>
              <w:ind w:firstLine="0" w:firstLineChars="0"/>
              <w:rPr>
                <w:iCs/>
                <w:sz w:val="20"/>
                <w:szCs w:val="20"/>
              </w:rPr>
            </w:pPr>
            <w:r>
              <w:rPr>
                <w:color w:val="000000"/>
                <w:sz w:val="18"/>
                <w:szCs w:val="18"/>
              </w:rPr>
              <w:t>2019</w:t>
            </w:r>
          </w:p>
        </w:tc>
        <w:tc>
          <w:tcPr>
            <w:tcW w:w="1276" w:type="dxa"/>
          </w:tcPr>
          <w:p w14:paraId="22E6AC8F">
            <w:pPr>
              <w:widowControl w:val="0"/>
              <w:ind w:firstLine="0" w:firstLineChars="0"/>
              <w:rPr>
                <w:iCs/>
                <w:sz w:val="20"/>
                <w:szCs w:val="20"/>
              </w:rPr>
            </w:pPr>
            <w:r>
              <w:rPr>
                <w:color w:val="000000"/>
                <w:sz w:val="18"/>
                <w:szCs w:val="18"/>
              </w:rPr>
              <w:t>50-69</w:t>
            </w:r>
          </w:p>
        </w:tc>
        <w:tc>
          <w:tcPr>
            <w:tcW w:w="2126" w:type="dxa"/>
            <w:vAlign w:val="center"/>
          </w:tcPr>
          <w:p w14:paraId="06769C3B">
            <w:pPr>
              <w:widowControl w:val="0"/>
              <w:ind w:firstLine="0" w:firstLineChars="0"/>
              <w:rPr>
                <w:iCs/>
                <w:sz w:val="20"/>
                <w:szCs w:val="20"/>
              </w:rPr>
            </w:pPr>
            <w:r>
              <w:rPr>
                <w:color w:val="000000"/>
                <w:sz w:val="22"/>
                <w:szCs w:val="22"/>
              </w:rPr>
              <w:t>5,593</w:t>
            </w:r>
          </w:p>
        </w:tc>
        <w:tc>
          <w:tcPr>
            <w:tcW w:w="2127" w:type="dxa"/>
            <w:vAlign w:val="center"/>
          </w:tcPr>
          <w:p w14:paraId="0F543258">
            <w:pPr>
              <w:widowControl w:val="0"/>
              <w:ind w:firstLine="0" w:firstLineChars="0"/>
              <w:rPr>
                <w:iCs/>
                <w:sz w:val="20"/>
                <w:szCs w:val="20"/>
              </w:rPr>
            </w:pPr>
            <w:r>
              <w:rPr>
                <w:color w:val="000000"/>
                <w:sz w:val="22"/>
                <w:szCs w:val="22"/>
              </w:rPr>
              <w:t>123</w:t>
            </w:r>
          </w:p>
        </w:tc>
        <w:tc>
          <w:tcPr>
            <w:tcW w:w="1275" w:type="dxa"/>
            <w:vAlign w:val="center"/>
          </w:tcPr>
          <w:p w14:paraId="2AF8D786">
            <w:pPr>
              <w:widowControl w:val="0"/>
              <w:ind w:firstLine="0" w:firstLineChars="0"/>
              <w:rPr>
                <w:color w:val="000000"/>
                <w:sz w:val="22"/>
                <w:szCs w:val="22"/>
              </w:rPr>
            </w:pPr>
            <w:r>
              <w:rPr>
                <w:color w:val="000000"/>
                <w:sz w:val="22"/>
                <w:szCs w:val="22"/>
              </w:rPr>
              <w:t>4,032</w:t>
            </w:r>
          </w:p>
        </w:tc>
        <w:tc>
          <w:tcPr>
            <w:tcW w:w="1432" w:type="dxa"/>
            <w:vAlign w:val="center"/>
          </w:tcPr>
          <w:p w14:paraId="5E0F8251">
            <w:pPr>
              <w:widowControl w:val="0"/>
              <w:ind w:firstLine="0" w:firstLineChars="0"/>
              <w:rPr>
                <w:color w:val="000000"/>
                <w:sz w:val="22"/>
                <w:szCs w:val="22"/>
              </w:rPr>
            </w:pPr>
            <w:r>
              <w:rPr>
                <w:color w:val="000000"/>
                <w:sz w:val="22"/>
                <w:szCs w:val="22"/>
              </w:rPr>
              <w:t>0</w:t>
            </w:r>
          </w:p>
        </w:tc>
        <w:tc>
          <w:tcPr>
            <w:tcW w:w="1753" w:type="dxa"/>
            <w:vAlign w:val="center"/>
          </w:tcPr>
          <w:p w14:paraId="140748CD">
            <w:pPr>
              <w:widowControl w:val="0"/>
              <w:ind w:firstLine="0" w:firstLineChars="0"/>
              <w:rPr>
                <w:color w:val="000000"/>
                <w:sz w:val="22"/>
                <w:szCs w:val="22"/>
              </w:rPr>
            </w:pPr>
            <w:r>
              <w:rPr>
                <w:color w:val="000000"/>
                <w:sz w:val="22"/>
                <w:szCs w:val="22"/>
              </w:rPr>
              <w:t>0</w:t>
            </w:r>
          </w:p>
        </w:tc>
      </w:tr>
      <w:tr w14:paraId="7B8E613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98D737C">
            <w:pPr>
              <w:widowControl w:val="0"/>
              <w:ind w:firstLine="0" w:firstLineChars="0"/>
              <w:rPr>
                <w:iCs/>
                <w:sz w:val="20"/>
                <w:szCs w:val="20"/>
              </w:rPr>
            </w:pPr>
            <w:r>
              <w:rPr>
                <w:color w:val="000000"/>
                <w:sz w:val="18"/>
                <w:szCs w:val="18"/>
              </w:rPr>
              <w:t>Netherlands</w:t>
            </w:r>
          </w:p>
        </w:tc>
        <w:tc>
          <w:tcPr>
            <w:tcW w:w="1300" w:type="dxa"/>
          </w:tcPr>
          <w:p w14:paraId="529439C8">
            <w:pPr>
              <w:widowControl w:val="0"/>
              <w:ind w:firstLine="0" w:firstLineChars="0"/>
              <w:rPr>
                <w:iCs/>
                <w:sz w:val="20"/>
                <w:szCs w:val="20"/>
              </w:rPr>
            </w:pPr>
            <w:r>
              <w:rPr>
                <w:color w:val="000000"/>
                <w:sz w:val="18"/>
                <w:szCs w:val="18"/>
              </w:rPr>
              <w:t>2019</w:t>
            </w:r>
          </w:p>
        </w:tc>
        <w:tc>
          <w:tcPr>
            <w:tcW w:w="1276" w:type="dxa"/>
          </w:tcPr>
          <w:p w14:paraId="1B79906A">
            <w:pPr>
              <w:widowControl w:val="0"/>
              <w:ind w:firstLine="0" w:firstLineChars="0"/>
              <w:rPr>
                <w:iCs/>
                <w:sz w:val="20"/>
                <w:szCs w:val="20"/>
              </w:rPr>
            </w:pPr>
            <w:r>
              <w:rPr>
                <w:color w:val="000000"/>
                <w:sz w:val="18"/>
                <w:szCs w:val="18"/>
              </w:rPr>
              <w:t>51-95</w:t>
            </w:r>
          </w:p>
        </w:tc>
        <w:tc>
          <w:tcPr>
            <w:tcW w:w="2126" w:type="dxa"/>
            <w:vAlign w:val="center"/>
          </w:tcPr>
          <w:p w14:paraId="21A5F56C">
            <w:pPr>
              <w:widowControl w:val="0"/>
              <w:ind w:firstLine="0" w:firstLineChars="0"/>
              <w:rPr>
                <w:iCs/>
                <w:sz w:val="20"/>
                <w:szCs w:val="20"/>
              </w:rPr>
            </w:pPr>
            <w:r>
              <w:rPr>
                <w:color w:val="000000"/>
                <w:sz w:val="22"/>
                <w:szCs w:val="22"/>
              </w:rPr>
              <w:t>6,651</w:t>
            </w:r>
          </w:p>
        </w:tc>
        <w:tc>
          <w:tcPr>
            <w:tcW w:w="2127" w:type="dxa"/>
            <w:vAlign w:val="center"/>
          </w:tcPr>
          <w:p w14:paraId="76C4EB93">
            <w:pPr>
              <w:widowControl w:val="0"/>
              <w:ind w:firstLine="0" w:firstLineChars="0"/>
              <w:rPr>
                <w:iCs/>
                <w:sz w:val="20"/>
                <w:szCs w:val="20"/>
              </w:rPr>
            </w:pPr>
            <w:r>
              <w:rPr>
                <w:color w:val="000000"/>
                <w:sz w:val="22"/>
                <w:szCs w:val="22"/>
              </w:rPr>
              <w:t>505</w:t>
            </w:r>
          </w:p>
        </w:tc>
        <w:tc>
          <w:tcPr>
            <w:tcW w:w="1275" w:type="dxa"/>
            <w:vAlign w:val="center"/>
          </w:tcPr>
          <w:p w14:paraId="323CF664">
            <w:pPr>
              <w:widowControl w:val="0"/>
              <w:ind w:firstLine="0" w:firstLineChars="0"/>
              <w:rPr>
                <w:color w:val="000000"/>
                <w:sz w:val="22"/>
                <w:szCs w:val="22"/>
              </w:rPr>
            </w:pPr>
            <w:r>
              <w:rPr>
                <w:color w:val="000000"/>
                <w:sz w:val="22"/>
                <w:szCs w:val="22"/>
              </w:rPr>
              <w:t>4,715</w:t>
            </w:r>
          </w:p>
        </w:tc>
        <w:tc>
          <w:tcPr>
            <w:tcW w:w="1432" w:type="dxa"/>
            <w:vAlign w:val="center"/>
          </w:tcPr>
          <w:p w14:paraId="3F64EFAE">
            <w:pPr>
              <w:widowControl w:val="0"/>
              <w:ind w:firstLine="0" w:firstLineChars="0"/>
              <w:rPr>
                <w:color w:val="000000"/>
                <w:sz w:val="22"/>
                <w:szCs w:val="22"/>
              </w:rPr>
            </w:pPr>
            <w:r>
              <w:rPr>
                <w:color w:val="000000"/>
                <w:sz w:val="22"/>
                <w:szCs w:val="22"/>
              </w:rPr>
              <w:t>59</w:t>
            </w:r>
          </w:p>
        </w:tc>
        <w:tc>
          <w:tcPr>
            <w:tcW w:w="1753" w:type="dxa"/>
            <w:vAlign w:val="center"/>
          </w:tcPr>
          <w:p w14:paraId="1E4BBF74">
            <w:pPr>
              <w:widowControl w:val="0"/>
              <w:ind w:firstLine="0" w:firstLineChars="0"/>
              <w:rPr>
                <w:color w:val="000000"/>
                <w:sz w:val="22"/>
                <w:szCs w:val="22"/>
              </w:rPr>
            </w:pPr>
            <w:r>
              <w:rPr>
                <w:color w:val="000000"/>
                <w:sz w:val="22"/>
                <w:szCs w:val="22"/>
              </w:rPr>
              <w:t>0</w:t>
            </w:r>
          </w:p>
        </w:tc>
      </w:tr>
      <w:tr w14:paraId="73D10C8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034235E">
            <w:pPr>
              <w:widowControl w:val="0"/>
              <w:ind w:firstLine="0" w:firstLineChars="0"/>
              <w:rPr>
                <w:iCs/>
                <w:sz w:val="20"/>
                <w:szCs w:val="20"/>
              </w:rPr>
            </w:pPr>
            <w:r>
              <w:rPr>
                <w:color w:val="000000"/>
                <w:sz w:val="18"/>
                <w:szCs w:val="18"/>
              </w:rPr>
              <w:t>Niue</w:t>
            </w:r>
          </w:p>
        </w:tc>
        <w:tc>
          <w:tcPr>
            <w:tcW w:w="1300" w:type="dxa"/>
          </w:tcPr>
          <w:p w14:paraId="0B3DA365">
            <w:pPr>
              <w:widowControl w:val="0"/>
              <w:ind w:firstLine="0" w:firstLineChars="0"/>
              <w:rPr>
                <w:iCs/>
                <w:sz w:val="20"/>
                <w:szCs w:val="20"/>
              </w:rPr>
            </w:pPr>
            <w:r>
              <w:rPr>
                <w:color w:val="000000"/>
                <w:sz w:val="18"/>
                <w:szCs w:val="18"/>
              </w:rPr>
              <w:t>2011</w:t>
            </w:r>
          </w:p>
        </w:tc>
        <w:tc>
          <w:tcPr>
            <w:tcW w:w="1276" w:type="dxa"/>
          </w:tcPr>
          <w:p w14:paraId="56B20FCA">
            <w:pPr>
              <w:widowControl w:val="0"/>
              <w:ind w:firstLine="0" w:firstLineChars="0"/>
              <w:rPr>
                <w:iCs/>
                <w:sz w:val="20"/>
                <w:szCs w:val="20"/>
              </w:rPr>
            </w:pPr>
            <w:r>
              <w:rPr>
                <w:color w:val="000000"/>
                <w:sz w:val="18"/>
                <w:szCs w:val="18"/>
              </w:rPr>
              <w:t>50-81</w:t>
            </w:r>
          </w:p>
        </w:tc>
        <w:tc>
          <w:tcPr>
            <w:tcW w:w="2126" w:type="dxa"/>
            <w:vAlign w:val="center"/>
          </w:tcPr>
          <w:p w14:paraId="081497C5">
            <w:pPr>
              <w:widowControl w:val="0"/>
              <w:ind w:firstLine="0" w:firstLineChars="0"/>
              <w:rPr>
                <w:iCs/>
                <w:sz w:val="20"/>
                <w:szCs w:val="20"/>
              </w:rPr>
            </w:pPr>
            <w:r>
              <w:rPr>
                <w:color w:val="000000"/>
                <w:sz w:val="22"/>
                <w:szCs w:val="22"/>
              </w:rPr>
              <w:t>904</w:t>
            </w:r>
          </w:p>
        </w:tc>
        <w:tc>
          <w:tcPr>
            <w:tcW w:w="2127" w:type="dxa"/>
            <w:vAlign w:val="center"/>
          </w:tcPr>
          <w:p w14:paraId="190F1CD0">
            <w:pPr>
              <w:widowControl w:val="0"/>
              <w:ind w:firstLine="0" w:firstLineChars="0"/>
              <w:rPr>
                <w:iCs/>
                <w:sz w:val="20"/>
                <w:szCs w:val="20"/>
              </w:rPr>
            </w:pPr>
            <w:r>
              <w:rPr>
                <w:color w:val="000000"/>
                <w:sz w:val="22"/>
                <w:szCs w:val="22"/>
              </w:rPr>
              <w:t>276</w:t>
            </w:r>
          </w:p>
        </w:tc>
        <w:tc>
          <w:tcPr>
            <w:tcW w:w="1275" w:type="dxa"/>
            <w:vAlign w:val="center"/>
          </w:tcPr>
          <w:p w14:paraId="1391A5BE">
            <w:pPr>
              <w:widowControl w:val="0"/>
              <w:ind w:firstLine="0" w:firstLineChars="0"/>
              <w:rPr>
                <w:color w:val="000000"/>
                <w:sz w:val="22"/>
                <w:szCs w:val="22"/>
              </w:rPr>
            </w:pPr>
            <w:r>
              <w:rPr>
                <w:color w:val="000000"/>
                <w:sz w:val="22"/>
                <w:szCs w:val="22"/>
              </w:rPr>
              <w:t>526</w:t>
            </w:r>
          </w:p>
        </w:tc>
        <w:tc>
          <w:tcPr>
            <w:tcW w:w="1432" w:type="dxa"/>
            <w:vAlign w:val="center"/>
          </w:tcPr>
          <w:p w14:paraId="2497A0F5">
            <w:pPr>
              <w:widowControl w:val="0"/>
              <w:ind w:firstLine="0" w:firstLineChars="0"/>
              <w:rPr>
                <w:color w:val="000000"/>
                <w:sz w:val="22"/>
                <w:szCs w:val="22"/>
              </w:rPr>
            </w:pPr>
            <w:r>
              <w:rPr>
                <w:color w:val="000000"/>
                <w:sz w:val="22"/>
                <w:szCs w:val="22"/>
              </w:rPr>
              <w:t>4</w:t>
            </w:r>
          </w:p>
        </w:tc>
        <w:tc>
          <w:tcPr>
            <w:tcW w:w="1753" w:type="dxa"/>
            <w:vAlign w:val="center"/>
          </w:tcPr>
          <w:p w14:paraId="6806A23B">
            <w:pPr>
              <w:widowControl w:val="0"/>
              <w:ind w:firstLine="0" w:firstLineChars="0"/>
              <w:rPr>
                <w:color w:val="000000"/>
                <w:sz w:val="22"/>
                <w:szCs w:val="22"/>
              </w:rPr>
            </w:pPr>
            <w:r>
              <w:rPr>
                <w:color w:val="000000"/>
                <w:sz w:val="22"/>
                <w:szCs w:val="22"/>
              </w:rPr>
              <w:t>0</w:t>
            </w:r>
          </w:p>
        </w:tc>
      </w:tr>
      <w:tr w14:paraId="3347EE0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5DACDB8">
            <w:pPr>
              <w:widowControl w:val="0"/>
              <w:ind w:firstLine="0" w:firstLineChars="0"/>
              <w:rPr>
                <w:iCs/>
                <w:sz w:val="20"/>
                <w:szCs w:val="20"/>
              </w:rPr>
            </w:pPr>
            <w:r>
              <w:rPr>
                <w:color w:val="000000"/>
                <w:sz w:val="18"/>
                <w:szCs w:val="18"/>
              </w:rPr>
              <w:t>Pakistan</w:t>
            </w:r>
          </w:p>
        </w:tc>
        <w:tc>
          <w:tcPr>
            <w:tcW w:w="1300" w:type="dxa"/>
          </w:tcPr>
          <w:p w14:paraId="2612DFB1">
            <w:pPr>
              <w:widowControl w:val="0"/>
              <w:ind w:firstLine="0" w:firstLineChars="0"/>
              <w:rPr>
                <w:iCs/>
                <w:sz w:val="20"/>
                <w:szCs w:val="20"/>
              </w:rPr>
            </w:pPr>
            <w:r>
              <w:rPr>
                <w:color w:val="000000"/>
                <w:sz w:val="18"/>
                <w:szCs w:val="18"/>
              </w:rPr>
              <w:t>2013</w:t>
            </w:r>
          </w:p>
        </w:tc>
        <w:tc>
          <w:tcPr>
            <w:tcW w:w="1276" w:type="dxa"/>
          </w:tcPr>
          <w:p w14:paraId="3D1C4698">
            <w:pPr>
              <w:widowControl w:val="0"/>
              <w:ind w:firstLine="0" w:firstLineChars="0"/>
              <w:rPr>
                <w:iCs/>
                <w:sz w:val="20"/>
                <w:szCs w:val="20"/>
              </w:rPr>
            </w:pPr>
            <w:r>
              <w:rPr>
                <w:color w:val="000000"/>
                <w:sz w:val="18"/>
                <w:szCs w:val="18"/>
              </w:rPr>
              <w:t>50-69</w:t>
            </w:r>
          </w:p>
        </w:tc>
        <w:tc>
          <w:tcPr>
            <w:tcW w:w="2126" w:type="dxa"/>
            <w:vAlign w:val="center"/>
          </w:tcPr>
          <w:p w14:paraId="00CCFF07">
            <w:pPr>
              <w:widowControl w:val="0"/>
              <w:ind w:firstLine="0" w:firstLineChars="0"/>
              <w:rPr>
                <w:iCs/>
                <w:sz w:val="20"/>
                <w:szCs w:val="20"/>
              </w:rPr>
            </w:pPr>
            <w:r>
              <w:rPr>
                <w:color w:val="000000"/>
                <w:sz w:val="22"/>
                <w:szCs w:val="22"/>
              </w:rPr>
              <w:t>7,366</w:t>
            </w:r>
          </w:p>
        </w:tc>
        <w:tc>
          <w:tcPr>
            <w:tcW w:w="2127" w:type="dxa"/>
            <w:vAlign w:val="center"/>
          </w:tcPr>
          <w:p w14:paraId="53605FCC">
            <w:pPr>
              <w:widowControl w:val="0"/>
              <w:ind w:firstLine="0" w:firstLineChars="0"/>
              <w:rPr>
                <w:iCs/>
                <w:sz w:val="20"/>
                <w:szCs w:val="20"/>
              </w:rPr>
            </w:pPr>
            <w:r>
              <w:rPr>
                <w:color w:val="000000"/>
                <w:sz w:val="22"/>
                <w:szCs w:val="22"/>
              </w:rPr>
              <w:t>300</w:t>
            </w:r>
          </w:p>
        </w:tc>
        <w:tc>
          <w:tcPr>
            <w:tcW w:w="1275" w:type="dxa"/>
            <w:vAlign w:val="center"/>
          </w:tcPr>
          <w:p w14:paraId="18CD9AE0">
            <w:pPr>
              <w:widowControl w:val="0"/>
              <w:ind w:firstLine="0" w:firstLineChars="0"/>
              <w:rPr>
                <w:color w:val="000000"/>
                <w:sz w:val="22"/>
                <w:szCs w:val="22"/>
              </w:rPr>
            </w:pPr>
            <w:r>
              <w:rPr>
                <w:color w:val="000000"/>
                <w:sz w:val="22"/>
                <w:szCs w:val="22"/>
              </w:rPr>
              <w:t>5,938</w:t>
            </w:r>
          </w:p>
        </w:tc>
        <w:tc>
          <w:tcPr>
            <w:tcW w:w="1432" w:type="dxa"/>
            <w:vAlign w:val="center"/>
          </w:tcPr>
          <w:p w14:paraId="1D2A35CA">
            <w:pPr>
              <w:widowControl w:val="0"/>
              <w:ind w:firstLine="0" w:firstLineChars="0"/>
              <w:rPr>
                <w:color w:val="000000"/>
                <w:sz w:val="22"/>
                <w:szCs w:val="22"/>
              </w:rPr>
            </w:pPr>
            <w:r>
              <w:rPr>
                <w:color w:val="000000"/>
                <w:sz w:val="22"/>
                <w:szCs w:val="22"/>
              </w:rPr>
              <w:t>102</w:t>
            </w:r>
          </w:p>
        </w:tc>
        <w:tc>
          <w:tcPr>
            <w:tcW w:w="1753" w:type="dxa"/>
            <w:vAlign w:val="center"/>
          </w:tcPr>
          <w:p w14:paraId="775E5847">
            <w:pPr>
              <w:widowControl w:val="0"/>
              <w:ind w:firstLine="0" w:firstLineChars="0"/>
              <w:rPr>
                <w:color w:val="000000"/>
                <w:sz w:val="22"/>
                <w:szCs w:val="22"/>
              </w:rPr>
            </w:pPr>
            <w:r>
              <w:rPr>
                <w:color w:val="000000"/>
                <w:sz w:val="22"/>
                <w:szCs w:val="22"/>
              </w:rPr>
              <w:t>0</w:t>
            </w:r>
          </w:p>
        </w:tc>
      </w:tr>
      <w:tr w14:paraId="6862C8C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9843EF7">
            <w:pPr>
              <w:widowControl w:val="0"/>
              <w:ind w:firstLine="0" w:firstLineChars="0"/>
              <w:rPr>
                <w:iCs/>
                <w:sz w:val="20"/>
                <w:szCs w:val="20"/>
              </w:rPr>
            </w:pPr>
            <w:r>
              <w:rPr>
                <w:color w:val="000000"/>
                <w:sz w:val="18"/>
                <w:szCs w:val="18"/>
              </w:rPr>
              <w:t>Palau</w:t>
            </w:r>
          </w:p>
        </w:tc>
        <w:tc>
          <w:tcPr>
            <w:tcW w:w="1300" w:type="dxa"/>
          </w:tcPr>
          <w:p w14:paraId="11706632">
            <w:pPr>
              <w:widowControl w:val="0"/>
              <w:ind w:firstLine="0" w:firstLineChars="0"/>
              <w:rPr>
                <w:iCs/>
                <w:sz w:val="20"/>
                <w:szCs w:val="20"/>
              </w:rPr>
            </w:pPr>
            <w:r>
              <w:rPr>
                <w:color w:val="000000"/>
                <w:sz w:val="18"/>
                <w:szCs w:val="18"/>
              </w:rPr>
              <w:t>2011</w:t>
            </w:r>
          </w:p>
        </w:tc>
        <w:tc>
          <w:tcPr>
            <w:tcW w:w="1276" w:type="dxa"/>
          </w:tcPr>
          <w:p w14:paraId="200D4530">
            <w:pPr>
              <w:widowControl w:val="0"/>
              <w:ind w:firstLine="0" w:firstLineChars="0"/>
              <w:rPr>
                <w:iCs/>
                <w:sz w:val="20"/>
                <w:szCs w:val="20"/>
              </w:rPr>
            </w:pPr>
            <w:r>
              <w:rPr>
                <w:color w:val="000000"/>
                <w:sz w:val="18"/>
                <w:szCs w:val="18"/>
              </w:rPr>
              <w:t>50-64</w:t>
            </w:r>
          </w:p>
        </w:tc>
        <w:tc>
          <w:tcPr>
            <w:tcW w:w="2126" w:type="dxa"/>
            <w:vAlign w:val="center"/>
          </w:tcPr>
          <w:p w14:paraId="3823FEAE">
            <w:pPr>
              <w:widowControl w:val="0"/>
              <w:ind w:firstLine="0" w:firstLineChars="0"/>
              <w:rPr>
                <w:iCs/>
                <w:sz w:val="20"/>
                <w:szCs w:val="20"/>
              </w:rPr>
            </w:pPr>
            <w:r>
              <w:rPr>
                <w:color w:val="000000"/>
                <w:sz w:val="22"/>
                <w:szCs w:val="22"/>
              </w:rPr>
              <w:t>2,214</w:t>
            </w:r>
          </w:p>
        </w:tc>
        <w:tc>
          <w:tcPr>
            <w:tcW w:w="2127" w:type="dxa"/>
            <w:vAlign w:val="center"/>
          </w:tcPr>
          <w:p w14:paraId="57EE348C">
            <w:pPr>
              <w:widowControl w:val="0"/>
              <w:ind w:firstLine="0" w:firstLineChars="0"/>
              <w:rPr>
                <w:iCs/>
                <w:sz w:val="20"/>
                <w:szCs w:val="20"/>
              </w:rPr>
            </w:pPr>
            <w:r>
              <w:rPr>
                <w:color w:val="000000"/>
                <w:sz w:val="22"/>
                <w:szCs w:val="22"/>
              </w:rPr>
              <w:t>457</w:t>
            </w:r>
          </w:p>
        </w:tc>
        <w:tc>
          <w:tcPr>
            <w:tcW w:w="1275" w:type="dxa"/>
            <w:vAlign w:val="center"/>
          </w:tcPr>
          <w:p w14:paraId="0641F7B2">
            <w:pPr>
              <w:widowControl w:val="0"/>
              <w:ind w:firstLine="0" w:firstLineChars="0"/>
              <w:rPr>
                <w:color w:val="000000"/>
                <w:sz w:val="22"/>
                <w:szCs w:val="22"/>
              </w:rPr>
            </w:pPr>
            <w:r>
              <w:rPr>
                <w:color w:val="000000"/>
                <w:sz w:val="22"/>
                <w:szCs w:val="22"/>
              </w:rPr>
              <w:t>1,400</w:t>
            </w:r>
          </w:p>
        </w:tc>
        <w:tc>
          <w:tcPr>
            <w:tcW w:w="1432" w:type="dxa"/>
            <w:vAlign w:val="center"/>
          </w:tcPr>
          <w:p w14:paraId="7A575637">
            <w:pPr>
              <w:widowControl w:val="0"/>
              <w:ind w:firstLine="0" w:firstLineChars="0"/>
              <w:rPr>
                <w:color w:val="000000"/>
                <w:sz w:val="22"/>
                <w:szCs w:val="22"/>
              </w:rPr>
            </w:pPr>
            <w:r>
              <w:rPr>
                <w:color w:val="000000"/>
                <w:sz w:val="22"/>
                <w:szCs w:val="22"/>
              </w:rPr>
              <w:t>7</w:t>
            </w:r>
          </w:p>
        </w:tc>
        <w:tc>
          <w:tcPr>
            <w:tcW w:w="1753" w:type="dxa"/>
            <w:vAlign w:val="center"/>
          </w:tcPr>
          <w:p w14:paraId="03936F4D">
            <w:pPr>
              <w:widowControl w:val="0"/>
              <w:ind w:firstLine="0" w:firstLineChars="0"/>
              <w:rPr>
                <w:color w:val="000000"/>
                <w:sz w:val="22"/>
                <w:szCs w:val="22"/>
              </w:rPr>
            </w:pPr>
            <w:r>
              <w:rPr>
                <w:color w:val="000000"/>
                <w:sz w:val="22"/>
                <w:szCs w:val="22"/>
              </w:rPr>
              <w:t>0</w:t>
            </w:r>
          </w:p>
        </w:tc>
      </w:tr>
      <w:tr w14:paraId="0AF4E2F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0BE80E5">
            <w:pPr>
              <w:widowControl w:val="0"/>
              <w:ind w:firstLine="0" w:firstLineChars="0"/>
              <w:rPr>
                <w:iCs/>
                <w:sz w:val="20"/>
                <w:szCs w:val="20"/>
              </w:rPr>
            </w:pPr>
            <w:r>
              <w:rPr>
                <w:color w:val="000000"/>
                <w:sz w:val="18"/>
                <w:szCs w:val="18"/>
              </w:rPr>
              <w:t>Poland</w:t>
            </w:r>
          </w:p>
        </w:tc>
        <w:tc>
          <w:tcPr>
            <w:tcW w:w="1300" w:type="dxa"/>
          </w:tcPr>
          <w:p w14:paraId="1763A6EA">
            <w:pPr>
              <w:widowControl w:val="0"/>
              <w:ind w:firstLine="0" w:firstLineChars="0"/>
              <w:rPr>
                <w:iCs/>
                <w:sz w:val="20"/>
                <w:szCs w:val="20"/>
              </w:rPr>
            </w:pPr>
            <w:r>
              <w:rPr>
                <w:color w:val="000000"/>
                <w:sz w:val="18"/>
                <w:szCs w:val="18"/>
              </w:rPr>
              <w:t>2019</w:t>
            </w:r>
          </w:p>
        </w:tc>
        <w:tc>
          <w:tcPr>
            <w:tcW w:w="1276" w:type="dxa"/>
          </w:tcPr>
          <w:p w14:paraId="65070AB0">
            <w:pPr>
              <w:widowControl w:val="0"/>
              <w:ind w:firstLine="0" w:firstLineChars="0"/>
              <w:rPr>
                <w:iCs/>
                <w:sz w:val="20"/>
                <w:szCs w:val="20"/>
              </w:rPr>
            </w:pPr>
            <w:r>
              <w:rPr>
                <w:color w:val="000000"/>
                <w:sz w:val="18"/>
                <w:szCs w:val="18"/>
              </w:rPr>
              <w:t>50-95</w:t>
            </w:r>
          </w:p>
        </w:tc>
        <w:tc>
          <w:tcPr>
            <w:tcW w:w="2126" w:type="dxa"/>
            <w:vAlign w:val="center"/>
          </w:tcPr>
          <w:p w14:paraId="5A31FE2B">
            <w:pPr>
              <w:widowControl w:val="0"/>
              <w:ind w:firstLine="0" w:firstLineChars="0"/>
              <w:rPr>
                <w:iCs/>
                <w:sz w:val="20"/>
                <w:szCs w:val="20"/>
              </w:rPr>
            </w:pPr>
            <w:r>
              <w:rPr>
                <w:color w:val="000000"/>
                <w:sz w:val="22"/>
                <w:szCs w:val="22"/>
              </w:rPr>
              <w:t>8,219</w:t>
            </w:r>
          </w:p>
        </w:tc>
        <w:tc>
          <w:tcPr>
            <w:tcW w:w="2127" w:type="dxa"/>
            <w:vAlign w:val="center"/>
          </w:tcPr>
          <w:p w14:paraId="4AF0979B">
            <w:pPr>
              <w:widowControl w:val="0"/>
              <w:ind w:firstLine="0" w:firstLineChars="0"/>
              <w:rPr>
                <w:iCs/>
                <w:sz w:val="20"/>
                <w:szCs w:val="20"/>
              </w:rPr>
            </w:pPr>
            <w:r>
              <w:rPr>
                <w:color w:val="000000"/>
                <w:sz w:val="22"/>
                <w:szCs w:val="22"/>
              </w:rPr>
              <w:t>1,267</w:t>
            </w:r>
          </w:p>
        </w:tc>
        <w:tc>
          <w:tcPr>
            <w:tcW w:w="1275" w:type="dxa"/>
            <w:vAlign w:val="center"/>
          </w:tcPr>
          <w:p w14:paraId="3572D503">
            <w:pPr>
              <w:widowControl w:val="0"/>
              <w:ind w:firstLine="0" w:firstLineChars="0"/>
              <w:rPr>
                <w:color w:val="000000"/>
                <w:sz w:val="22"/>
                <w:szCs w:val="22"/>
              </w:rPr>
            </w:pPr>
            <w:r>
              <w:rPr>
                <w:color w:val="000000"/>
                <w:sz w:val="22"/>
                <w:szCs w:val="22"/>
              </w:rPr>
              <w:t>5,399</w:t>
            </w:r>
          </w:p>
        </w:tc>
        <w:tc>
          <w:tcPr>
            <w:tcW w:w="1432" w:type="dxa"/>
            <w:vAlign w:val="center"/>
          </w:tcPr>
          <w:p w14:paraId="02147B75">
            <w:pPr>
              <w:widowControl w:val="0"/>
              <w:ind w:firstLine="0" w:firstLineChars="0"/>
              <w:rPr>
                <w:color w:val="000000"/>
                <w:sz w:val="22"/>
                <w:szCs w:val="22"/>
              </w:rPr>
            </w:pPr>
            <w:r>
              <w:rPr>
                <w:color w:val="000000"/>
                <w:sz w:val="22"/>
                <w:szCs w:val="22"/>
              </w:rPr>
              <w:t>73</w:t>
            </w:r>
          </w:p>
        </w:tc>
        <w:tc>
          <w:tcPr>
            <w:tcW w:w="1753" w:type="dxa"/>
            <w:vAlign w:val="center"/>
          </w:tcPr>
          <w:p w14:paraId="66D0E788">
            <w:pPr>
              <w:widowControl w:val="0"/>
              <w:ind w:firstLine="0" w:firstLineChars="0"/>
              <w:rPr>
                <w:color w:val="000000"/>
                <w:sz w:val="22"/>
                <w:szCs w:val="22"/>
              </w:rPr>
            </w:pPr>
            <w:r>
              <w:rPr>
                <w:color w:val="000000"/>
                <w:sz w:val="22"/>
                <w:szCs w:val="22"/>
              </w:rPr>
              <w:t>2</w:t>
            </w:r>
          </w:p>
        </w:tc>
      </w:tr>
      <w:tr w14:paraId="6F2D8A4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FB2CB8E">
            <w:pPr>
              <w:widowControl w:val="0"/>
              <w:ind w:firstLine="0" w:firstLineChars="0"/>
              <w:rPr>
                <w:iCs/>
                <w:sz w:val="20"/>
                <w:szCs w:val="20"/>
              </w:rPr>
            </w:pPr>
            <w:r>
              <w:rPr>
                <w:color w:val="000000"/>
                <w:sz w:val="18"/>
                <w:szCs w:val="18"/>
              </w:rPr>
              <w:t>Qatar</w:t>
            </w:r>
          </w:p>
        </w:tc>
        <w:tc>
          <w:tcPr>
            <w:tcW w:w="1300" w:type="dxa"/>
          </w:tcPr>
          <w:p w14:paraId="3937F388">
            <w:pPr>
              <w:widowControl w:val="0"/>
              <w:ind w:firstLine="0" w:firstLineChars="0"/>
              <w:rPr>
                <w:iCs/>
                <w:sz w:val="20"/>
                <w:szCs w:val="20"/>
              </w:rPr>
            </w:pPr>
            <w:r>
              <w:rPr>
                <w:color w:val="000000"/>
                <w:sz w:val="18"/>
                <w:szCs w:val="18"/>
              </w:rPr>
              <w:t>2012</w:t>
            </w:r>
          </w:p>
        </w:tc>
        <w:tc>
          <w:tcPr>
            <w:tcW w:w="1276" w:type="dxa"/>
          </w:tcPr>
          <w:p w14:paraId="32868671">
            <w:pPr>
              <w:widowControl w:val="0"/>
              <w:ind w:firstLine="0" w:firstLineChars="0"/>
              <w:rPr>
                <w:iCs/>
                <w:sz w:val="20"/>
                <w:szCs w:val="20"/>
              </w:rPr>
            </w:pPr>
            <w:r>
              <w:rPr>
                <w:color w:val="000000"/>
                <w:sz w:val="18"/>
                <w:szCs w:val="18"/>
              </w:rPr>
              <w:t>50-64</w:t>
            </w:r>
          </w:p>
        </w:tc>
        <w:tc>
          <w:tcPr>
            <w:tcW w:w="2126" w:type="dxa"/>
            <w:vAlign w:val="center"/>
          </w:tcPr>
          <w:p w14:paraId="6DE07550">
            <w:pPr>
              <w:widowControl w:val="0"/>
              <w:ind w:firstLine="0" w:firstLineChars="0"/>
              <w:rPr>
                <w:iCs/>
                <w:sz w:val="20"/>
                <w:szCs w:val="20"/>
              </w:rPr>
            </w:pPr>
            <w:r>
              <w:rPr>
                <w:color w:val="000000"/>
                <w:sz w:val="22"/>
                <w:szCs w:val="22"/>
              </w:rPr>
              <w:t>2,496</w:t>
            </w:r>
          </w:p>
        </w:tc>
        <w:tc>
          <w:tcPr>
            <w:tcW w:w="2127" w:type="dxa"/>
            <w:vAlign w:val="center"/>
          </w:tcPr>
          <w:p w14:paraId="57017D37">
            <w:pPr>
              <w:widowControl w:val="0"/>
              <w:ind w:firstLine="0" w:firstLineChars="0"/>
              <w:rPr>
                <w:iCs/>
                <w:sz w:val="20"/>
                <w:szCs w:val="20"/>
              </w:rPr>
            </w:pPr>
            <w:r>
              <w:rPr>
                <w:color w:val="000000"/>
                <w:sz w:val="22"/>
                <w:szCs w:val="22"/>
              </w:rPr>
              <w:t>321</w:t>
            </w:r>
          </w:p>
        </w:tc>
        <w:tc>
          <w:tcPr>
            <w:tcW w:w="1275" w:type="dxa"/>
            <w:vAlign w:val="center"/>
          </w:tcPr>
          <w:p w14:paraId="0FC8EB61">
            <w:pPr>
              <w:widowControl w:val="0"/>
              <w:ind w:firstLine="0" w:firstLineChars="0"/>
              <w:rPr>
                <w:color w:val="000000"/>
                <w:sz w:val="22"/>
                <w:szCs w:val="22"/>
              </w:rPr>
            </w:pPr>
            <w:r>
              <w:rPr>
                <w:color w:val="000000"/>
                <w:sz w:val="22"/>
                <w:szCs w:val="22"/>
              </w:rPr>
              <w:t>1,999</w:t>
            </w:r>
          </w:p>
        </w:tc>
        <w:tc>
          <w:tcPr>
            <w:tcW w:w="1432" w:type="dxa"/>
            <w:vAlign w:val="center"/>
          </w:tcPr>
          <w:p w14:paraId="34F66AFB">
            <w:pPr>
              <w:widowControl w:val="0"/>
              <w:ind w:firstLine="0" w:firstLineChars="0"/>
              <w:rPr>
                <w:color w:val="000000"/>
                <w:sz w:val="22"/>
                <w:szCs w:val="22"/>
              </w:rPr>
            </w:pPr>
            <w:r>
              <w:rPr>
                <w:color w:val="000000"/>
                <w:sz w:val="22"/>
                <w:szCs w:val="22"/>
              </w:rPr>
              <w:t>7</w:t>
            </w:r>
          </w:p>
        </w:tc>
        <w:tc>
          <w:tcPr>
            <w:tcW w:w="1753" w:type="dxa"/>
            <w:vAlign w:val="center"/>
          </w:tcPr>
          <w:p w14:paraId="6C72F99F">
            <w:pPr>
              <w:widowControl w:val="0"/>
              <w:ind w:firstLine="0" w:firstLineChars="0"/>
              <w:rPr>
                <w:color w:val="000000"/>
                <w:sz w:val="22"/>
                <w:szCs w:val="22"/>
              </w:rPr>
            </w:pPr>
            <w:r>
              <w:rPr>
                <w:color w:val="000000"/>
                <w:sz w:val="22"/>
                <w:szCs w:val="22"/>
              </w:rPr>
              <w:t>0</w:t>
            </w:r>
          </w:p>
        </w:tc>
      </w:tr>
      <w:tr w14:paraId="593FD0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11DF9AB">
            <w:pPr>
              <w:widowControl w:val="0"/>
              <w:ind w:firstLine="0" w:firstLineChars="0"/>
              <w:rPr>
                <w:iCs/>
                <w:sz w:val="20"/>
                <w:szCs w:val="20"/>
              </w:rPr>
            </w:pPr>
            <w:r>
              <w:rPr>
                <w:color w:val="000000"/>
                <w:sz w:val="18"/>
                <w:szCs w:val="18"/>
              </w:rPr>
              <w:t>Republic of Moldova</w:t>
            </w:r>
          </w:p>
        </w:tc>
        <w:tc>
          <w:tcPr>
            <w:tcW w:w="1300" w:type="dxa"/>
          </w:tcPr>
          <w:p w14:paraId="35FFD9FB">
            <w:pPr>
              <w:widowControl w:val="0"/>
              <w:ind w:firstLine="0" w:firstLineChars="0"/>
              <w:rPr>
                <w:iCs/>
                <w:sz w:val="20"/>
                <w:szCs w:val="20"/>
              </w:rPr>
            </w:pPr>
            <w:r>
              <w:rPr>
                <w:color w:val="000000"/>
                <w:sz w:val="18"/>
                <w:szCs w:val="18"/>
              </w:rPr>
              <w:t>2013</w:t>
            </w:r>
          </w:p>
        </w:tc>
        <w:tc>
          <w:tcPr>
            <w:tcW w:w="1276" w:type="dxa"/>
          </w:tcPr>
          <w:p w14:paraId="335A4940">
            <w:pPr>
              <w:widowControl w:val="0"/>
              <w:ind w:firstLine="0" w:firstLineChars="0"/>
              <w:rPr>
                <w:iCs/>
                <w:sz w:val="20"/>
                <w:szCs w:val="20"/>
              </w:rPr>
            </w:pPr>
            <w:r>
              <w:rPr>
                <w:color w:val="000000"/>
                <w:sz w:val="18"/>
                <w:szCs w:val="18"/>
              </w:rPr>
              <w:t>50-69</w:t>
            </w:r>
          </w:p>
        </w:tc>
        <w:tc>
          <w:tcPr>
            <w:tcW w:w="2126" w:type="dxa"/>
            <w:vAlign w:val="center"/>
          </w:tcPr>
          <w:p w14:paraId="29B8F8A3">
            <w:pPr>
              <w:widowControl w:val="0"/>
              <w:ind w:firstLine="0" w:firstLineChars="0"/>
              <w:rPr>
                <w:iCs/>
                <w:sz w:val="20"/>
                <w:szCs w:val="20"/>
              </w:rPr>
            </w:pPr>
            <w:r>
              <w:rPr>
                <w:color w:val="000000"/>
                <w:sz w:val="22"/>
                <w:szCs w:val="22"/>
              </w:rPr>
              <w:t>4,807</w:t>
            </w:r>
          </w:p>
        </w:tc>
        <w:tc>
          <w:tcPr>
            <w:tcW w:w="2127" w:type="dxa"/>
            <w:vAlign w:val="center"/>
          </w:tcPr>
          <w:p w14:paraId="38275DA2">
            <w:pPr>
              <w:widowControl w:val="0"/>
              <w:ind w:firstLine="0" w:firstLineChars="0"/>
              <w:rPr>
                <w:iCs/>
                <w:sz w:val="20"/>
                <w:szCs w:val="20"/>
              </w:rPr>
            </w:pPr>
            <w:r>
              <w:rPr>
                <w:color w:val="000000"/>
                <w:sz w:val="22"/>
                <w:szCs w:val="22"/>
              </w:rPr>
              <w:t>1,161</w:t>
            </w:r>
          </w:p>
        </w:tc>
        <w:tc>
          <w:tcPr>
            <w:tcW w:w="1275" w:type="dxa"/>
            <w:vAlign w:val="center"/>
          </w:tcPr>
          <w:p w14:paraId="10E0AE60">
            <w:pPr>
              <w:widowControl w:val="0"/>
              <w:ind w:firstLine="0" w:firstLineChars="0"/>
              <w:rPr>
                <w:color w:val="000000"/>
                <w:sz w:val="22"/>
                <w:szCs w:val="22"/>
              </w:rPr>
            </w:pPr>
            <w:r>
              <w:rPr>
                <w:color w:val="000000"/>
                <w:sz w:val="22"/>
                <w:szCs w:val="22"/>
              </w:rPr>
              <w:t>2,544</w:t>
            </w:r>
          </w:p>
        </w:tc>
        <w:tc>
          <w:tcPr>
            <w:tcW w:w="1432" w:type="dxa"/>
            <w:vAlign w:val="center"/>
          </w:tcPr>
          <w:p w14:paraId="39A0CFDC">
            <w:pPr>
              <w:widowControl w:val="0"/>
              <w:ind w:firstLine="0" w:firstLineChars="0"/>
              <w:rPr>
                <w:color w:val="000000"/>
                <w:sz w:val="22"/>
                <w:szCs w:val="22"/>
              </w:rPr>
            </w:pPr>
            <w:r>
              <w:rPr>
                <w:color w:val="000000"/>
                <w:sz w:val="22"/>
                <w:szCs w:val="22"/>
              </w:rPr>
              <w:t>129</w:t>
            </w:r>
          </w:p>
        </w:tc>
        <w:tc>
          <w:tcPr>
            <w:tcW w:w="1753" w:type="dxa"/>
            <w:vAlign w:val="center"/>
          </w:tcPr>
          <w:p w14:paraId="69530A14">
            <w:pPr>
              <w:widowControl w:val="0"/>
              <w:ind w:firstLine="0" w:firstLineChars="0"/>
              <w:rPr>
                <w:color w:val="000000"/>
                <w:sz w:val="22"/>
                <w:szCs w:val="22"/>
              </w:rPr>
            </w:pPr>
            <w:r>
              <w:rPr>
                <w:color w:val="000000"/>
                <w:sz w:val="22"/>
                <w:szCs w:val="22"/>
              </w:rPr>
              <w:t>0</w:t>
            </w:r>
          </w:p>
        </w:tc>
      </w:tr>
      <w:tr w14:paraId="0325E1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023A8F3">
            <w:pPr>
              <w:widowControl w:val="0"/>
              <w:ind w:firstLine="0" w:firstLineChars="0"/>
              <w:rPr>
                <w:iCs/>
                <w:sz w:val="20"/>
                <w:szCs w:val="20"/>
              </w:rPr>
            </w:pPr>
            <w:r>
              <w:rPr>
                <w:color w:val="000000"/>
                <w:sz w:val="18"/>
                <w:szCs w:val="18"/>
              </w:rPr>
              <w:t>Romania</w:t>
            </w:r>
          </w:p>
        </w:tc>
        <w:tc>
          <w:tcPr>
            <w:tcW w:w="1300" w:type="dxa"/>
          </w:tcPr>
          <w:p w14:paraId="73151305">
            <w:pPr>
              <w:widowControl w:val="0"/>
              <w:ind w:firstLine="0" w:firstLineChars="0"/>
              <w:rPr>
                <w:iCs/>
                <w:sz w:val="20"/>
                <w:szCs w:val="20"/>
              </w:rPr>
            </w:pPr>
            <w:r>
              <w:rPr>
                <w:color w:val="000000"/>
                <w:sz w:val="18"/>
                <w:szCs w:val="18"/>
              </w:rPr>
              <w:t>2019</w:t>
            </w:r>
          </w:p>
        </w:tc>
        <w:tc>
          <w:tcPr>
            <w:tcW w:w="1276" w:type="dxa"/>
          </w:tcPr>
          <w:p w14:paraId="0A878F1F">
            <w:pPr>
              <w:widowControl w:val="0"/>
              <w:ind w:firstLine="0" w:firstLineChars="0"/>
              <w:rPr>
                <w:iCs/>
                <w:sz w:val="20"/>
                <w:szCs w:val="20"/>
              </w:rPr>
            </w:pPr>
            <w:r>
              <w:rPr>
                <w:color w:val="000000"/>
                <w:sz w:val="18"/>
                <w:szCs w:val="18"/>
              </w:rPr>
              <w:t>51-93</w:t>
            </w:r>
          </w:p>
        </w:tc>
        <w:tc>
          <w:tcPr>
            <w:tcW w:w="2126" w:type="dxa"/>
            <w:vAlign w:val="center"/>
          </w:tcPr>
          <w:p w14:paraId="0D8A5422">
            <w:pPr>
              <w:widowControl w:val="0"/>
              <w:ind w:firstLine="0" w:firstLineChars="0"/>
              <w:rPr>
                <w:iCs/>
                <w:sz w:val="20"/>
                <w:szCs w:val="20"/>
              </w:rPr>
            </w:pPr>
            <w:r>
              <w:rPr>
                <w:color w:val="000000"/>
                <w:sz w:val="22"/>
                <w:szCs w:val="22"/>
              </w:rPr>
              <w:t>2,198</w:t>
            </w:r>
          </w:p>
        </w:tc>
        <w:tc>
          <w:tcPr>
            <w:tcW w:w="2127" w:type="dxa"/>
            <w:vAlign w:val="center"/>
          </w:tcPr>
          <w:p w14:paraId="0ECA54DA">
            <w:pPr>
              <w:widowControl w:val="0"/>
              <w:ind w:firstLine="0" w:firstLineChars="0"/>
              <w:rPr>
                <w:iCs/>
                <w:sz w:val="20"/>
                <w:szCs w:val="20"/>
              </w:rPr>
            </w:pPr>
            <w:r>
              <w:rPr>
                <w:color w:val="000000"/>
                <w:sz w:val="22"/>
                <w:szCs w:val="22"/>
              </w:rPr>
              <w:t>588</w:t>
            </w:r>
          </w:p>
        </w:tc>
        <w:tc>
          <w:tcPr>
            <w:tcW w:w="1275" w:type="dxa"/>
            <w:vAlign w:val="center"/>
          </w:tcPr>
          <w:p w14:paraId="6E80CE6E">
            <w:pPr>
              <w:widowControl w:val="0"/>
              <w:ind w:firstLine="0" w:firstLineChars="0"/>
              <w:rPr>
                <w:color w:val="000000"/>
                <w:sz w:val="22"/>
                <w:szCs w:val="22"/>
              </w:rPr>
            </w:pPr>
            <w:r>
              <w:rPr>
                <w:color w:val="000000"/>
                <w:sz w:val="22"/>
                <w:szCs w:val="22"/>
              </w:rPr>
              <w:t>932</w:t>
            </w:r>
          </w:p>
        </w:tc>
        <w:tc>
          <w:tcPr>
            <w:tcW w:w="1432" w:type="dxa"/>
            <w:vAlign w:val="center"/>
          </w:tcPr>
          <w:p w14:paraId="448B9F37">
            <w:pPr>
              <w:widowControl w:val="0"/>
              <w:ind w:firstLine="0" w:firstLineChars="0"/>
              <w:rPr>
                <w:color w:val="000000"/>
                <w:sz w:val="22"/>
                <w:szCs w:val="22"/>
              </w:rPr>
            </w:pPr>
            <w:r>
              <w:rPr>
                <w:color w:val="000000"/>
                <w:sz w:val="22"/>
                <w:szCs w:val="22"/>
              </w:rPr>
              <w:t>45</w:t>
            </w:r>
          </w:p>
        </w:tc>
        <w:tc>
          <w:tcPr>
            <w:tcW w:w="1753" w:type="dxa"/>
            <w:vAlign w:val="center"/>
          </w:tcPr>
          <w:p w14:paraId="3B67E9CE">
            <w:pPr>
              <w:widowControl w:val="0"/>
              <w:ind w:firstLine="0" w:firstLineChars="0"/>
              <w:rPr>
                <w:color w:val="000000"/>
                <w:sz w:val="22"/>
                <w:szCs w:val="22"/>
              </w:rPr>
            </w:pPr>
            <w:r>
              <w:rPr>
                <w:color w:val="000000"/>
                <w:sz w:val="22"/>
                <w:szCs w:val="22"/>
              </w:rPr>
              <w:t>1</w:t>
            </w:r>
          </w:p>
        </w:tc>
      </w:tr>
      <w:tr w14:paraId="76C995E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F367500">
            <w:pPr>
              <w:widowControl w:val="0"/>
              <w:ind w:firstLine="0" w:firstLineChars="0"/>
              <w:rPr>
                <w:iCs/>
                <w:sz w:val="20"/>
                <w:szCs w:val="20"/>
              </w:rPr>
            </w:pPr>
            <w:r>
              <w:rPr>
                <w:color w:val="000000"/>
                <w:sz w:val="18"/>
                <w:szCs w:val="18"/>
              </w:rPr>
              <w:t>Rwanda</w:t>
            </w:r>
          </w:p>
        </w:tc>
        <w:tc>
          <w:tcPr>
            <w:tcW w:w="1300" w:type="dxa"/>
          </w:tcPr>
          <w:p w14:paraId="47336854">
            <w:pPr>
              <w:widowControl w:val="0"/>
              <w:ind w:firstLine="0" w:firstLineChars="0"/>
              <w:rPr>
                <w:iCs/>
                <w:sz w:val="20"/>
                <w:szCs w:val="20"/>
              </w:rPr>
            </w:pPr>
            <w:r>
              <w:rPr>
                <w:color w:val="000000"/>
                <w:sz w:val="18"/>
                <w:szCs w:val="18"/>
              </w:rPr>
              <w:t>2012</w:t>
            </w:r>
          </w:p>
        </w:tc>
        <w:tc>
          <w:tcPr>
            <w:tcW w:w="1276" w:type="dxa"/>
          </w:tcPr>
          <w:p w14:paraId="1A363B81">
            <w:pPr>
              <w:widowControl w:val="0"/>
              <w:ind w:firstLine="0" w:firstLineChars="0"/>
              <w:rPr>
                <w:iCs/>
                <w:sz w:val="20"/>
                <w:szCs w:val="20"/>
              </w:rPr>
            </w:pPr>
            <w:r>
              <w:rPr>
                <w:color w:val="000000"/>
                <w:sz w:val="18"/>
                <w:szCs w:val="18"/>
              </w:rPr>
              <w:t>50-64</w:t>
            </w:r>
          </w:p>
        </w:tc>
        <w:tc>
          <w:tcPr>
            <w:tcW w:w="2126" w:type="dxa"/>
            <w:vAlign w:val="center"/>
          </w:tcPr>
          <w:p w14:paraId="2D95874D">
            <w:pPr>
              <w:widowControl w:val="0"/>
              <w:ind w:firstLine="0" w:firstLineChars="0"/>
              <w:rPr>
                <w:iCs/>
                <w:sz w:val="20"/>
                <w:szCs w:val="20"/>
              </w:rPr>
            </w:pPr>
            <w:r>
              <w:rPr>
                <w:color w:val="000000"/>
                <w:sz w:val="22"/>
                <w:szCs w:val="22"/>
              </w:rPr>
              <w:t>7,226</w:t>
            </w:r>
          </w:p>
        </w:tc>
        <w:tc>
          <w:tcPr>
            <w:tcW w:w="2127" w:type="dxa"/>
            <w:vAlign w:val="center"/>
          </w:tcPr>
          <w:p w14:paraId="5C745ABB">
            <w:pPr>
              <w:widowControl w:val="0"/>
              <w:ind w:firstLine="0" w:firstLineChars="0"/>
              <w:rPr>
                <w:iCs/>
                <w:sz w:val="20"/>
                <w:szCs w:val="20"/>
              </w:rPr>
            </w:pPr>
            <w:r>
              <w:rPr>
                <w:color w:val="000000"/>
                <w:sz w:val="22"/>
                <w:szCs w:val="22"/>
              </w:rPr>
              <w:t>49</w:t>
            </w:r>
          </w:p>
        </w:tc>
        <w:tc>
          <w:tcPr>
            <w:tcW w:w="1275" w:type="dxa"/>
            <w:vAlign w:val="center"/>
          </w:tcPr>
          <w:p w14:paraId="612CB53B">
            <w:pPr>
              <w:widowControl w:val="0"/>
              <w:ind w:firstLine="0" w:firstLineChars="0"/>
              <w:rPr>
                <w:color w:val="000000"/>
                <w:sz w:val="22"/>
                <w:szCs w:val="22"/>
              </w:rPr>
            </w:pPr>
            <w:r>
              <w:rPr>
                <w:color w:val="000000"/>
                <w:sz w:val="22"/>
                <w:szCs w:val="22"/>
              </w:rPr>
              <w:t>6,015</w:t>
            </w:r>
          </w:p>
        </w:tc>
        <w:tc>
          <w:tcPr>
            <w:tcW w:w="1432" w:type="dxa"/>
            <w:vAlign w:val="center"/>
          </w:tcPr>
          <w:p w14:paraId="2A9D1FE4">
            <w:pPr>
              <w:widowControl w:val="0"/>
              <w:ind w:firstLine="0" w:firstLineChars="0"/>
              <w:rPr>
                <w:color w:val="000000"/>
                <w:sz w:val="22"/>
                <w:szCs w:val="22"/>
              </w:rPr>
            </w:pPr>
            <w:r>
              <w:rPr>
                <w:color w:val="000000"/>
                <w:sz w:val="22"/>
                <w:szCs w:val="22"/>
              </w:rPr>
              <w:t>17</w:t>
            </w:r>
          </w:p>
        </w:tc>
        <w:tc>
          <w:tcPr>
            <w:tcW w:w="1753" w:type="dxa"/>
            <w:vAlign w:val="center"/>
          </w:tcPr>
          <w:p w14:paraId="68DD3A41">
            <w:pPr>
              <w:widowControl w:val="0"/>
              <w:ind w:firstLine="0" w:firstLineChars="0"/>
              <w:rPr>
                <w:color w:val="000000"/>
                <w:sz w:val="22"/>
                <w:szCs w:val="22"/>
              </w:rPr>
            </w:pPr>
            <w:r>
              <w:rPr>
                <w:color w:val="000000"/>
                <w:sz w:val="22"/>
                <w:szCs w:val="22"/>
              </w:rPr>
              <w:t>0</w:t>
            </w:r>
          </w:p>
        </w:tc>
      </w:tr>
      <w:tr w14:paraId="07E7447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E88437D">
            <w:pPr>
              <w:widowControl w:val="0"/>
              <w:ind w:firstLine="0" w:firstLineChars="0"/>
              <w:rPr>
                <w:iCs/>
                <w:sz w:val="20"/>
                <w:szCs w:val="20"/>
              </w:rPr>
            </w:pPr>
            <w:r>
              <w:rPr>
                <w:color w:val="000000"/>
                <w:sz w:val="18"/>
                <w:szCs w:val="18"/>
              </w:rPr>
              <w:t>Saint Lucia</w:t>
            </w:r>
          </w:p>
        </w:tc>
        <w:tc>
          <w:tcPr>
            <w:tcW w:w="1300" w:type="dxa"/>
          </w:tcPr>
          <w:p w14:paraId="3C91EF66">
            <w:pPr>
              <w:widowControl w:val="0"/>
              <w:ind w:firstLine="0" w:firstLineChars="0"/>
              <w:rPr>
                <w:iCs/>
                <w:sz w:val="20"/>
                <w:szCs w:val="20"/>
              </w:rPr>
            </w:pPr>
            <w:r>
              <w:rPr>
                <w:color w:val="000000"/>
                <w:sz w:val="18"/>
                <w:szCs w:val="18"/>
              </w:rPr>
              <w:t>2019</w:t>
            </w:r>
          </w:p>
        </w:tc>
        <w:tc>
          <w:tcPr>
            <w:tcW w:w="1276" w:type="dxa"/>
          </w:tcPr>
          <w:p w14:paraId="4599DF7D">
            <w:pPr>
              <w:widowControl w:val="0"/>
              <w:ind w:firstLine="0" w:firstLineChars="0"/>
              <w:rPr>
                <w:iCs/>
                <w:sz w:val="20"/>
                <w:szCs w:val="20"/>
              </w:rPr>
            </w:pPr>
            <w:r>
              <w:rPr>
                <w:color w:val="000000"/>
                <w:sz w:val="18"/>
                <w:szCs w:val="18"/>
              </w:rPr>
              <w:t>50-69</w:t>
            </w:r>
          </w:p>
        </w:tc>
        <w:tc>
          <w:tcPr>
            <w:tcW w:w="2126" w:type="dxa"/>
            <w:vAlign w:val="center"/>
          </w:tcPr>
          <w:p w14:paraId="3B1FAA88">
            <w:pPr>
              <w:widowControl w:val="0"/>
              <w:ind w:firstLine="0" w:firstLineChars="0"/>
              <w:rPr>
                <w:iCs/>
                <w:sz w:val="20"/>
                <w:szCs w:val="20"/>
              </w:rPr>
            </w:pPr>
            <w:r>
              <w:rPr>
                <w:color w:val="000000"/>
                <w:sz w:val="22"/>
                <w:szCs w:val="22"/>
              </w:rPr>
              <w:t>2,964</w:t>
            </w:r>
          </w:p>
        </w:tc>
        <w:tc>
          <w:tcPr>
            <w:tcW w:w="2127" w:type="dxa"/>
            <w:vAlign w:val="center"/>
          </w:tcPr>
          <w:p w14:paraId="48DE015E">
            <w:pPr>
              <w:widowControl w:val="0"/>
              <w:ind w:firstLine="0" w:firstLineChars="0"/>
              <w:rPr>
                <w:iCs/>
                <w:sz w:val="20"/>
                <w:szCs w:val="20"/>
              </w:rPr>
            </w:pPr>
            <w:r>
              <w:rPr>
                <w:color w:val="000000"/>
                <w:sz w:val="22"/>
                <w:szCs w:val="22"/>
              </w:rPr>
              <w:t>556</w:t>
            </w:r>
          </w:p>
        </w:tc>
        <w:tc>
          <w:tcPr>
            <w:tcW w:w="1275" w:type="dxa"/>
            <w:vAlign w:val="center"/>
          </w:tcPr>
          <w:p w14:paraId="02E59A03">
            <w:pPr>
              <w:widowControl w:val="0"/>
              <w:ind w:firstLine="0" w:firstLineChars="0"/>
              <w:rPr>
                <w:color w:val="000000"/>
                <w:sz w:val="22"/>
                <w:szCs w:val="22"/>
              </w:rPr>
            </w:pPr>
            <w:r>
              <w:rPr>
                <w:color w:val="000000"/>
                <w:sz w:val="22"/>
                <w:szCs w:val="22"/>
              </w:rPr>
              <w:t>1,715</w:t>
            </w:r>
          </w:p>
        </w:tc>
        <w:tc>
          <w:tcPr>
            <w:tcW w:w="1432" w:type="dxa"/>
            <w:vAlign w:val="center"/>
          </w:tcPr>
          <w:p w14:paraId="3DD406B5">
            <w:pPr>
              <w:widowControl w:val="0"/>
              <w:ind w:firstLine="0" w:firstLineChars="0"/>
              <w:rPr>
                <w:color w:val="000000"/>
                <w:sz w:val="22"/>
                <w:szCs w:val="22"/>
              </w:rPr>
            </w:pPr>
            <w:r>
              <w:rPr>
                <w:color w:val="000000"/>
                <w:sz w:val="22"/>
                <w:szCs w:val="22"/>
              </w:rPr>
              <w:t>65</w:t>
            </w:r>
          </w:p>
        </w:tc>
        <w:tc>
          <w:tcPr>
            <w:tcW w:w="1753" w:type="dxa"/>
            <w:vAlign w:val="center"/>
          </w:tcPr>
          <w:p w14:paraId="0A1225A6">
            <w:pPr>
              <w:widowControl w:val="0"/>
              <w:ind w:firstLine="0" w:firstLineChars="0"/>
              <w:rPr>
                <w:color w:val="000000"/>
                <w:sz w:val="22"/>
                <w:szCs w:val="22"/>
              </w:rPr>
            </w:pPr>
            <w:r>
              <w:rPr>
                <w:color w:val="000000"/>
                <w:sz w:val="22"/>
                <w:szCs w:val="22"/>
              </w:rPr>
              <w:t>0</w:t>
            </w:r>
          </w:p>
        </w:tc>
      </w:tr>
      <w:tr w14:paraId="2C2A8B5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E39A653">
            <w:pPr>
              <w:widowControl w:val="0"/>
              <w:ind w:firstLine="0" w:firstLineChars="0"/>
              <w:rPr>
                <w:iCs/>
                <w:sz w:val="20"/>
                <w:szCs w:val="20"/>
              </w:rPr>
            </w:pPr>
            <w:r>
              <w:rPr>
                <w:color w:val="000000"/>
                <w:sz w:val="18"/>
                <w:szCs w:val="18"/>
              </w:rPr>
              <w:t>Seychelles</w:t>
            </w:r>
          </w:p>
        </w:tc>
        <w:tc>
          <w:tcPr>
            <w:tcW w:w="1300" w:type="dxa"/>
          </w:tcPr>
          <w:p w14:paraId="14AEA0FC">
            <w:pPr>
              <w:widowControl w:val="0"/>
              <w:ind w:firstLine="0" w:firstLineChars="0"/>
              <w:rPr>
                <w:iCs/>
                <w:sz w:val="20"/>
                <w:szCs w:val="20"/>
              </w:rPr>
            </w:pPr>
            <w:r>
              <w:rPr>
                <w:color w:val="000000"/>
                <w:sz w:val="18"/>
                <w:szCs w:val="18"/>
              </w:rPr>
              <w:t>2004</w:t>
            </w:r>
          </w:p>
        </w:tc>
        <w:tc>
          <w:tcPr>
            <w:tcW w:w="1276" w:type="dxa"/>
          </w:tcPr>
          <w:p w14:paraId="0A62AD6E">
            <w:pPr>
              <w:widowControl w:val="0"/>
              <w:ind w:firstLine="0" w:firstLineChars="0"/>
              <w:rPr>
                <w:iCs/>
                <w:sz w:val="20"/>
                <w:szCs w:val="20"/>
              </w:rPr>
            </w:pPr>
            <w:r>
              <w:rPr>
                <w:color w:val="000000"/>
                <w:sz w:val="18"/>
                <w:szCs w:val="18"/>
              </w:rPr>
              <w:t>50-64</w:t>
            </w:r>
          </w:p>
        </w:tc>
        <w:tc>
          <w:tcPr>
            <w:tcW w:w="2126" w:type="dxa"/>
            <w:vAlign w:val="center"/>
          </w:tcPr>
          <w:p w14:paraId="06A40C30">
            <w:pPr>
              <w:widowControl w:val="0"/>
              <w:ind w:firstLine="0" w:firstLineChars="0"/>
              <w:rPr>
                <w:iCs/>
                <w:sz w:val="20"/>
                <w:szCs w:val="20"/>
              </w:rPr>
            </w:pPr>
            <w:r>
              <w:rPr>
                <w:color w:val="000000"/>
                <w:sz w:val="22"/>
                <w:szCs w:val="22"/>
              </w:rPr>
              <w:t>1,255</w:t>
            </w:r>
          </w:p>
        </w:tc>
        <w:tc>
          <w:tcPr>
            <w:tcW w:w="2127" w:type="dxa"/>
            <w:vAlign w:val="center"/>
          </w:tcPr>
          <w:p w14:paraId="5E743BE4">
            <w:pPr>
              <w:widowControl w:val="0"/>
              <w:ind w:firstLine="0" w:firstLineChars="0"/>
              <w:rPr>
                <w:iCs/>
                <w:sz w:val="20"/>
                <w:szCs w:val="20"/>
              </w:rPr>
            </w:pPr>
            <w:r>
              <w:rPr>
                <w:color w:val="000000"/>
                <w:sz w:val="22"/>
                <w:szCs w:val="22"/>
              </w:rPr>
              <w:t>214</w:t>
            </w:r>
          </w:p>
        </w:tc>
        <w:tc>
          <w:tcPr>
            <w:tcW w:w="1275" w:type="dxa"/>
            <w:vAlign w:val="center"/>
          </w:tcPr>
          <w:p w14:paraId="1006F58E">
            <w:pPr>
              <w:widowControl w:val="0"/>
              <w:ind w:firstLine="0" w:firstLineChars="0"/>
              <w:rPr>
                <w:color w:val="000000"/>
                <w:sz w:val="22"/>
                <w:szCs w:val="22"/>
              </w:rPr>
            </w:pPr>
            <w:r>
              <w:rPr>
                <w:color w:val="000000"/>
                <w:sz w:val="22"/>
                <w:szCs w:val="22"/>
              </w:rPr>
              <w:t>781</w:t>
            </w:r>
          </w:p>
        </w:tc>
        <w:tc>
          <w:tcPr>
            <w:tcW w:w="1432" w:type="dxa"/>
            <w:vAlign w:val="center"/>
          </w:tcPr>
          <w:p w14:paraId="74921A0F">
            <w:pPr>
              <w:widowControl w:val="0"/>
              <w:ind w:firstLine="0" w:firstLineChars="0"/>
              <w:rPr>
                <w:color w:val="000000"/>
                <w:sz w:val="22"/>
                <w:szCs w:val="22"/>
              </w:rPr>
            </w:pPr>
            <w:r>
              <w:rPr>
                <w:color w:val="000000"/>
                <w:sz w:val="22"/>
                <w:szCs w:val="22"/>
              </w:rPr>
              <w:t>0</w:t>
            </w:r>
          </w:p>
        </w:tc>
        <w:tc>
          <w:tcPr>
            <w:tcW w:w="1753" w:type="dxa"/>
            <w:vAlign w:val="center"/>
          </w:tcPr>
          <w:p w14:paraId="23FE9C60">
            <w:pPr>
              <w:widowControl w:val="0"/>
              <w:ind w:firstLine="0" w:firstLineChars="0"/>
              <w:rPr>
                <w:color w:val="000000"/>
                <w:sz w:val="22"/>
                <w:szCs w:val="22"/>
              </w:rPr>
            </w:pPr>
            <w:r>
              <w:rPr>
                <w:color w:val="000000"/>
                <w:sz w:val="22"/>
                <w:szCs w:val="22"/>
              </w:rPr>
              <w:t>0</w:t>
            </w:r>
          </w:p>
        </w:tc>
      </w:tr>
      <w:tr w14:paraId="46B3C4F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7308FEC">
            <w:pPr>
              <w:widowControl w:val="0"/>
              <w:ind w:firstLine="0" w:firstLineChars="0"/>
              <w:rPr>
                <w:iCs/>
                <w:sz w:val="20"/>
                <w:szCs w:val="20"/>
              </w:rPr>
            </w:pPr>
            <w:r>
              <w:rPr>
                <w:color w:val="000000"/>
                <w:sz w:val="18"/>
                <w:szCs w:val="18"/>
              </w:rPr>
              <w:t>Slovakia</w:t>
            </w:r>
          </w:p>
        </w:tc>
        <w:tc>
          <w:tcPr>
            <w:tcW w:w="1300" w:type="dxa"/>
          </w:tcPr>
          <w:p w14:paraId="1D0E5296">
            <w:pPr>
              <w:widowControl w:val="0"/>
              <w:ind w:firstLine="0" w:firstLineChars="0"/>
              <w:rPr>
                <w:iCs/>
                <w:sz w:val="20"/>
                <w:szCs w:val="20"/>
              </w:rPr>
            </w:pPr>
            <w:r>
              <w:rPr>
                <w:color w:val="000000"/>
                <w:sz w:val="18"/>
                <w:szCs w:val="18"/>
              </w:rPr>
              <w:t>2019</w:t>
            </w:r>
          </w:p>
        </w:tc>
        <w:tc>
          <w:tcPr>
            <w:tcW w:w="1276" w:type="dxa"/>
          </w:tcPr>
          <w:p w14:paraId="49831617">
            <w:pPr>
              <w:widowControl w:val="0"/>
              <w:ind w:firstLine="0" w:firstLineChars="0"/>
              <w:rPr>
                <w:iCs/>
                <w:sz w:val="20"/>
                <w:szCs w:val="20"/>
              </w:rPr>
            </w:pPr>
            <w:r>
              <w:rPr>
                <w:color w:val="000000"/>
                <w:sz w:val="18"/>
                <w:szCs w:val="18"/>
              </w:rPr>
              <w:t>50-85</w:t>
            </w:r>
          </w:p>
        </w:tc>
        <w:tc>
          <w:tcPr>
            <w:tcW w:w="2126" w:type="dxa"/>
            <w:vAlign w:val="center"/>
          </w:tcPr>
          <w:p w14:paraId="44F342C7">
            <w:pPr>
              <w:widowControl w:val="0"/>
              <w:ind w:firstLine="0" w:firstLineChars="0"/>
              <w:rPr>
                <w:iCs/>
                <w:sz w:val="20"/>
                <w:szCs w:val="20"/>
              </w:rPr>
            </w:pPr>
            <w:r>
              <w:rPr>
                <w:color w:val="000000"/>
                <w:sz w:val="22"/>
                <w:szCs w:val="22"/>
              </w:rPr>
              <w:t>2,105</w:t>
            </w:r>
          </w:p>
        </w:tc>
        <w:tc>
          <w:tcPr>
            <w:tcW w:w="2127" w:type="dxa"/>
            <w:vAlign w:val="center"/>
          </w:tcPr>
          <w:p w14:paraId="43559EA4">
            <w:pPr>
              <w:widowControl w:val="0"/>
              <w:ind w:firstLine="0" w:firstLineChars="0"/>
              <w:rPr>
                <w:iCs/>
                <w:sz w:val="20"/>
                <w:szCs w:val="20"/>
              </w:rPr>
            </w:pPr>
            <w:r>
              <w:rPr>
                <w:color w:val="000000"/>
                <w:sz w:val="22"/>
                <w:szCs w:val="22"/>
              </w:rPr>
              <w:t>335</w:t>
            </w:r>
          </w:p>
        </w:tc>
        <w:tc>
          <w:tcPr>
            <w:tcW w:w="1275" w:type="dxa"/>
            <w:vAlign w:val="center"/>
          </w:tcPr>
          <w:p w14:paraId="0448CBC4">
            <w:pPr>
              <w:widowControl w:val="0"/>
              <w:ind w:firstLine="0" w:firstLineChars="0"/>
              <w:rPr>
                <w:color w:val="000000"/>
                <w:sz w:val="22"/>
                <w:szCs w:val="22"/>
              </w:rPr>
            </w:pPr>
            <w:r>
              <w:rPr>
                <w:color w:val="000000"/>
                <w:sz w:val="22"/>
                <w:szCs w:val="22"/>
              </w:rPr>
              <w:t>1,119</w:t>
            </w:r>
          </w:p>
        </w:tc>
        <w:tc>
          <w:tcPr>
            <w:tcW w:w="1432" w:type="dxa"/>
            <w:vAlign w:val="center"/>
          </w:tcPr>
          <w:p w14:paraId="1A74BAEB">
            <w:pPr>
              <w:widowControl w:val="0"/>
              <w:ind w:firstLine="0" w:firstLineChars="0"/>
              <w:rPr>
                <w:color w:val="000000"/>
                <w:sz w:val="22"/>
                <w:szCs w:val="22"/>
              </w:rPr>
            </w:pPr>
            <w:r>
              <w:rPr>
                <w:color w:val="000000"/>
                <w:sz w:val="22"/>
                <w:szCs w:val="22"/>
              </w:rPr>
              <w:t>45</w:t>
            </w:r>
          </w:p>
        </w:tc>
        <w:tc>
          <w:tcPr>
            <w:tcW w:w="1753" w:type="dxa"/>
            <w:vAlign w:val="center"/>
          </w:tcPr>
          <w:p w14:paraId="0B339C52">
            <w:pPr>
              <w:widowControl w:val="0"/>
              <w:ind w:firstLine="0" w:firstLineChars="0"/>
              <w:rPr>
                <w:color w:val="000000"/>
                <w:sz w:val="22"/>
                <w:szCs w:val="22"/>
              </w:rPr>
            </w:pPr>
            <w:r>
              <w:rPr>
                <w:color w:val="000000"/>
                <w:sz w:val="22"/>
                <w:szCs w:val="22"/>
              </w:rPr>
              <w:t>2</w:t>
            </w:r>
          </w:p>
        </w:tc>
      </w:tr>
      <w:tr w14:paraId="7F217F9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997BA80">
            <w:pPr>
              <w:widowControl w:val="0"/>
              <w:ind w:firstLine="0" w:firstLineChars="0"/>
              <w:rPr>
                <w:iCs/>
                <w:sz w:val="20"/>
                <w:szCs w:val="20"/>
              </w:rPr>
            </w:pPr>
            <w:r>
              <w:rPr>
                <w:color w:val="000000"/>
                <w:sz w:val="18"/>
                <w:szCs w:val="18"/>
              </w:rPr>
              <w:t>Slovenia</w:t>
            </w:r>
          </w:p>
        </w:tc>
        <w:tc>
          <w:tcPr>
            <w:tcW w:w="1300" w:type="dxa"/>
          </w:tcPr>
          <w:p w14:paraId="4CDAB5FD">
            <w:pPr>
              <w:widowControl w:val="0"/>
              <w:ind w:firstLine="0" w:firstLineChars="0"/>
              <w:rPr>
                <w:iCs/>
                <w:sz w:val="20"/>
                <w:szCs w:val="20"/>
              </w:rPr>
            </w:pPr>
            <w:r>
              <w:rPr>
                <w:color w:val="000000"/>
                <w:sz w:val="18"/>
                <w:szCs w:val="18"/>
              </w:rPr>
              <w:t>2019</w:t>
            </w:r>
          </w:p>
        </w:tc>
        <w:tc>
          <w:tcPr>
            <w:tcW w:w="1276" w:type="dxa"/>
          </w:tcPr>
          <w:p w14:paraId="7D847D8D">
            <w:pPr>
              <w:widowControl w:val="0"/>
              <w:ind w:firstLine="0" w:firstLineChars="0"/>
              <w:rPr>
                <w:iCs/>
                <w:sz w:val="20"/>
                <w:szCs w:val="20"/>
              </w:rPr>
            </w:pPr>
            <w:r>
              <w:rPr>
                <w:color w:val="000000"/>
                <w:sz w:val="18"/>
                <w:szCs w:val="18"/>
              </w:rPr>
              <w:t>50-95</w:t>
            </w:r>
          </w:p>
        </w:tc>
        <w:tc>
          <w:tcPr>
            <w:tcW w:w="2126" w:type="dxa"/>
            <w:vAlign w:val="center"/>
          </w:tcPr>
          <w:p w14:paraId="5ED197D6">
            <w:pPr>
              <w:widowControl w:val="0"/>
              <w:ind w:firstLine="0" w:firstLineChars="0"/>
              <w:rPr>
                <w:iCs/>
                <w:sz w:val="20"/>
                <w:szCs w:val="20"/>
              </w:rPr>
            </w:pPr>
            <w:r>
              <w:rPr>
                <w:color w:val="000000"/>
                <w:sz w:val="22"/>
                <w:szCs w:val="22"/>
              </w:rPr>
              <w:t>8,611</w:t>
            </w:r>
          </w:p>
        </w:tc>
        <w:tc>
          <w:tcPr>
            <w:tcW w:w="2127" w:type="dxa"/>
            <w:vAlign w:val="center"/>
          </w:tcPr>
          <w:p w14:paraId="29BAD246">
            <w:pPr>
              <w:widowControl w:val="0"/>
              <w:ind w:firstLine="0" w:firstLineChars="0"/>
              <w:rPr>
                <w:iCs/>
                <w:sz w:val="20"/>
                <w:szCs w:val="20"/>
              </w:rPr>
            </w:pPr>
            <w:r>
              <w:rPr>
                <w:color w:val="000000"/>
                <w:sz w:val="22"/>
                <w:szCs w:val="22"/>
              </w:rPr>
              <w:t>1,541</w:t>
            </w:r>
          </w:p>
        </w:tc>
        <w:tc>
          <w:tcPr>
            <w:tcW w:w="1275" w:type="dxa"/>
            <w:vAlign w:val="center"/>
          </w:tcPr>
          <w:p w14:paraId="475E5AAD">
            <w:pPr>
              <w:widowControl w:val="0"/>
              <w:ind w:firstLine="0" w:firstLineChars="0"/>
              <w:rPr>
                <w:color w:val="000000"/>
                <w:sz w:val="22"/>
                <w:szCs w:val="22"/>
              </w:rPr>
            </w:pPr>
            <w:r>
              <w:rPr>
                <w:color w:val="000000"/>
                <w:sz w:val="22"/>
                <w:szCs w:val="22"/>
              </w:rPr>
              <w:t>5,247</w:t>
            </w:r>
          </w:p>
        </w:tc>
        <w:tc>
          <w:tcPr>
            <w:tcW w:w="1432" w:type="dxa"/>
            <w:vAlign w:val="center"/>
          </w:tcPr>
          <w:p w14:paraId="72DA8254">
            <w:pPr>
              <w:widowControl w:val="0"/>
              <w:ind w:firstLine="0" w:firstLineChars="0"/>
              <w:rPr>
                <w:color w:val="000000"/>
                <w:sz w:val="22"/>
                <w:szCs w:val="22"/>
              </w:rPr>
            </w:pPr>
            <w:r>
              <w:rPr>
                <w:color w:val="000000"/>
                <w:sz w:val="22"/>
                <w:szCs w:val="22"/>
              </w:rPr>
              <w:t>80</w:t>
            </w:r>
          </w:p>
        </w:tc>
        <w:tc>
          <w:tcPr>
            <w:tcW w:w="1753" w:type="dxa"/>
            <w:vAlign w:val="center"/>
          </w:tcPr>
          <w:p w14:paraId="43C6C900">
            <w:pPr>
              <w:widowControl w:val="0"/>
              <w:ind w:firstLine="0" w:firstLineChars="0"/>
              <w:rPr>
                <w:color w:val="000000"/>
                <w:sz w:val="22"/>
                <w:szCs w:val="22"/>
              </w:rPr>
            </w:pPr>
            <w:r>
              <w:rPr>
                <w:color w:val="000000"/>
                <w:sz w:val="22"/>
                <w:szCs w:val="22"/>
              </w:rPr>
              <w:t>0</w:t>
            </w:r>
          </w:p>
        </w:tc>
      </w:tr>
      <w:tr w14:paraId="553B89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329FFCE">
            <w:pPr>
              <w:widowControl w:val="0"/>
              <w:ind w:firstLine="0" w:firstLineChars="0"/>
              <w:rPr>
                <w:iCs/>
                <w:sz w:val="20"/>
                <w:szCs w:val="20"/>
              </w:rPr>
            </w:pPr>
            <w:r>
              <w:rPr>
                <w:color w:val="000000"/>
                <w:sz w:val="18"/>
                <w:szCs w:val="18"/>
              </w:rPr>
              <w:t>Solomon Islands</w:t>
            </w:r>
          </w:p>
        </w:tc>
        <w:tc>
          <w:tcPr>
            <w:tcW w:w="1300" w:type="dxa"/>
          </w:tcPr>
          <w:p w14:paraId="3D476438">
            <w:pPr>
              <w:widowControl w:val="0"/>
              <w:ind w:firstLine="0" w:firstLineChars="0"/>
              <w:rPr>
                <w:iCs/>
                <w:sz w:val="20"/>
                <w:szCs w:val="20"/>
              </w:rPr>
            </w:pPr>
            <w:r>
              <w:rPr>
                <w:color w:val="000000"/>
                <w:sz w:val="18"/>
                <w:szCs w:val="18"/>
              </w:rPr>
              <w:t>2015</w:t>
            </w:r>
          </w:p>
        </w:tc>
        <w:tc>
          <w:tcPr>
            <w:tcW w:w="1276" w:type="dxa"/>
          </w:tcPr>
          <w:p w14:paraId="76DC7EC6">
            <w:pPr>
              <w:widowControl w:val="0"/>
              <w:ind w:firstLine="0" w:firstLineChars="0"/>
              <w:rPr>
                <w:iCs/>
                <w:sz w:val="20"/>
                <w:szCs w:val="20"/>
              </w:rPr>
            </w:pPr>
            <w:r>
              <w:rPr>
                <w:color w:val="000000"/>
                <w:sz w:val="18"/>
                <w:szCs w:val="18"/>
              </w:rPr>
              <w:t>50-69</w:t>
            </w:r>
          </w:p>
        </w:tc>
        <w:tc>
          <w:tcPr>
            <w:tcW w:w="2126" w:type="dxa"/>
            <w:vAlign w:val="center"/>
          </w:tcPr>
          <w:p w14:paraId="03F8683F">
            <w:pPr>
              <w:widowControl w:val="0"/>
              <w:ind w:firstLine="0" w:firstLineChars="0"/>
              <w:rPr>
                <w:iCs/>
                <w:sz w:val="20"/>
                <w:szCs w:val="20"/>
              </w:rPr>
            </w:pPr>
            <w:r>
              <w:rPr>
                <w:color w:val="000000"/>
                <w:sz w:val="22"/>
                <w:szCs w:val="22"/>
              </w:rPr>
              <w:t>2,533</w:t>
            </w:r>
          </w:p>
        </w:tc>
        <w:tc>
          <w:tcPr>
            <w:tcW w:w="2127" w:type="dxa"/>
            <w:vAlign w:val="center"/>
          </w:tcPr>
          <w:p w14:paraId="6BC3E52B">
            <w:pPr>
              <w:widowControl w:val="0"/>
              <w:ind w:firstLine="0" w:firstLineChars="0"/>
              <w:rPr>
                <w:iCs/>
                <w:sz w:val="20"/>
                <w:szCs w:val="20"/>
              </w:rPr>
            </w:pPr>
            <w:r>
              <w:rPr>
                <w:color w:val="000000"/>
                <w:sz w:val="22"/>
                <w:szCs w:val="22"/>
              </w:rPr>
              <w:t>144</w:t>
            </w:r>
          </w:p>
        </w:tc>
        <w:tc>
          <w:tcPr>
            <w:tcW w:w="1275" w:type="dxa"/>
            <w:vAlign w:val="center"/>
          </w:tcPr>
          <w:p w14:paraId="12DCB5F4">
            <w:pPr>
              <w:widowControl w:val="0"/>
              <w:ind w:firstLine="0" w:firstLineChars="0"/>
              <w:rPr>
                <w:color w:val="000000"/>
                <w:sz w:val="22"/>
                <w:szCs w:val="22"/>
              </w:rPr>
            </w:pPr>
            <w:r>
              <w:rPr>
                <w:color w:val="000000"/>
                <w:sz w:val="22"/>
                <w:szCs w:val="22"/>
              </w:rPr>
              <w:t>1,949</w:t>
            </w:r>
          </w:p>
        </w:tc>
        <w:tc>
          <w:tcPr>
            <w:tcW w:w="1432" w:type="dxa"/>
            <w:vAlign w:val="center"/>
          </w:tcPr>
          <w:p w14:paraId="47F9AA9B">
            <w:pPr>
              <w:widowControl w:val="0"/>
              <w:ind w:firstLine="0" w:firstLineChars="0"/>
              <w:rPr>
                <w:color w:val="000000"/>
                <w:sz w:val="22"/>
                <w:szCs w:val="22"/>
              </w:rPr>
            </w:pPr>
            <w:r>
              <w:rPr>
                <w:color w:val="000000"/>
                <w:sz w:val="22"/>
                <w:szCs w:val="22"/>
              </w:rPr>
              <w:t>109</w:t>
            </w:r>
          </w:p>
        </w:tc>
        <w:tc>
          <w:tcPr>
            <w:tcW w:w="1753" w:type="dxa"/>
            <w:vAlign w:val="center"/>
          </w:tcPr>
          <w:p w14:paraId="5012CA4F">
            <w:pPr>
              <w:widowControl w:val="0"/>
              <w:ind w:firstLine="0" w:firstLineChars="0"/>
              <w:rPr>
                <w:color w:val="000000"/>
                <w:sz w:val="22"/>
                <w:szCs w:val="22"/>
              </w:rPr>
            </w:pPr>
            <w:r>
              <w:rPr>
                <w:color w:val="000000"/>
                <w:sz w:val="22"/>
                <w:szCs w:val="22"/>
              </w:rPr>
              <w:t>4</w:t>
            </w:r>
          </w:p>
        </w:tc>
      </w:tr>
      <w:tr w14:paraId="13A55B2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825158A">
            <w:pPr>
              <w:widowControl w:val="0"/>
              <w:ind w:firstLine="0" w:firstLineChars="0"/>
              <w:rPr>
                <w:iCs/>
                <w:sz w:val="20"/>
                <w:szCs w:val="20"/>
              </w:rPr>
            </w:pPr>
            <w:r>
              <w:rPr>
                <w:color w:val="000000"/>
                <w:sz w:val="18"/>
                <w:szCs w:val="18"/>
              </w:rPr>
              <w:t>Spain</w:t>
            </w:r>
          </w:p>
        </w:tc>
        <w:tc>
          <w:tcPr>
            <w:tcW w:w="1300" w:type="dxa"/>
          </w:tcPr>
          <w:p w14:paraId="71B82DB1">
            <w:pPr>
              <w:widowControl w:val="0"/>
              <w:ind w:firstLine="0" w:firstLineChars="0"/>
              <w:rPr>
                <w:iCs/>
                <w:sz w:val="20"/>
                <w:szCs w:val="20"/>
              </w:rPr>
            </w:pPr>
            <w:r>
              <w:rPr>
                <w:color w:val="000000"/>
                <w:sz w:val="18"/>
                <w:szCs w:val="18"/>
              </w:rPr>
              <w:t>2019</w:t>
            </w:r>
          </w:p>
        </w:tc>
        <w:tc>
          <w:tcPr>
            <w:tcW w:w="1276" w:type="dxa"/>
          </w:tcPr>
          <w:p w14:paraId="41BDC1FB">
            <w:pPr>
              <w:widowControl w:val="0"/>
              <w:ind w:firstLine="0" w:firstLineChars="0"/>
              <w:rPr>
                <w:iCs/>
                <w:sz w:val="20"/>
                <w:szCs w:val="20"/>
              </w:rPr>
            </w:pPr>
            <w:r>
              <w:rPr>
                <w:color w:val="000000"/>
                <w:sz w:val="18"/>
                <w:szCs w:val="18"/>
              </w:rPr>
              <w:t>52-95</w:t>
            </w:r>
          </w:p>
        </w:tc>
        <w:tc>
          <w:tcPr>
            <w:tcW w:w="2126" w:type="dxa"/>
            <w:vAlign w:val="center"/>
          </w:tcPr>
          <w:p w14:paraId="27C79C91">
            <w:pPr>
              <w:widowControl w:val="0"/>
              <w:ind w:firstLine="0" w:firstLineChars="0"/>
              <w:rPr>
                <w:iCs/>
                <w:sz w:val="20"/>
                <w:szCs w:val="20"/>
              </w:rPr>
            </w:pPr>
            <w:r>
              <w:rPr>
                <w:color w:val="000000"/>
                <w:sz w:val="22"/>
                <w:szCs w:val="22"/>
              </w:rPr>
              <w:t>9,326</w:t>
            </w:r>
          </w:p>
        </w:tc>
        <w:tc>
          <w:tcPr>
            <w:tcW w:w="2127" w:type="dxa"/>
            <w:vAlign w:val="center"/>
          </w:tcPr>
          <w:p w14:paraId="2FCE2D1C">
            <w:pPr>
              <w:widowControl w:val="0"/>
              <w:ind w:firstLine="0" w:firstLineChars="0"/>
              <w:rPr>
                <w:iCs/>
                <w:sz w:val="20"/>
                <w:szCs w:val="20"/>
              </w:rPr>
            </w:pPr>
            <w:r>
              <w:rPr>
                <w:color w:val="000000"/>
                <w:sz w:val="22"/>
                <w:szCs w:val="22"/>
              </w:rPr>
              <w:t>758</w:t>
            </w:r>
          </w:p>
        </w:tc>
        <w:tc>
          <w:tcPr>
            <w:tcW w:w="1275" w:type="dxa"/>
            <w:vAlign w:val="center"/>
          </w:tcPr>
          <w:p w14:paraId="1BC5B5DC">
            <w:pPr>
              <w:widowControl w:val="0"/>
              <w:ind w:firstLine="0" w:firstLineChars="0"/>
              <w:rPr>
                <w:color w:val="000000"/>
                <w:sz w:val="22"/>
                <w:szCs w:val="22"/>
              </w:rPr>
            </w:pPr>
            <w:r>
              <w:rPr>
                <w:color w:val="000000"/>
                <w:sz w:val="22"/>
                <w:szCs w:val="22"/>
              </w:rPr>
              <w:t>7,199</w:t>
            </w:r>
          </w:p>
        </w:tc>
        <w:tc>
          <w:tcPr>
            <w:tcW w:w="1432" w:type="dxa"/>
            <w:vAlign w:val="center"/>
          </w:tcPr>
          <w:p w14:paraId="119D63FD">
            <w:pPr>
              <w:widowControl w:val="0"/>
              <w:ind w:firstLine="0" w:firstLineChars="0"/>
              <w:rPr>
                <w:color w:val="000000"/>
                <w:sz w:val="22"/>
                <w:szCs w:val="22"/>
              </w:rPr>
            </w:pPr>
            <w:r>
              <w:rPr>
                <w:color w:val="000000"/>
                <w:sz w:val="22"/>
                <w:szCs w:val="22"/>
              </w:rPr>
              <w:t>223</w:t>
            </w:r>
          </w:p>
        </w:tc>
        <w:tc>
          <w:tcPr>
            <w:tcW w:w="1753" w:type="dxa"/>
            <w:vAlign w:val="center"/>
          </w:tcPr>
          <w:p w14:paraId="5E119A61">
            <w:pPr>
              <w:widowControl w:val="0"/>
              <w:ind w:firstLine="0" w:firstLineChars="0"/>
              <w:rPr>
                <w:color w:val="000000"/>
                <w:sz w:val="22"/>
                <w:szCs w:val="22"/>
              </w:rPr>
            </w:pPr>
            <w:r>
              <w:rPr>
                <w:color w:val="000000"/>
                <w:sz w:val="22"/>
                <w:szCs w:val="22"/>
              </w:rPr>
              <w:t>0</w:t>
            </w:r>
          </w:p>
        </w:tc>
      </w:tr>
      <w:tr w14:paraId="60E8412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9A586D5">
            <w:pPr>
              <w:widowControl w:val="0"/>
              <w:ind w:firstLine="0" w:firstLineChars="0"/>
              <w:rPr>
                <w:iCs/>
                <w:sz w:val="20"/>
                <w:szCs w:val="20"/>
              </w:rPr>
            </w:pPr>
            <w:r>
              <w:rPr>
                <w:color w:val="000000"/>
                <w:sz w:val="18"/>
                <w:szCs w:val="18"/>
              </w:rPr>
              <w:t>Sudan</w:t>
            </w:r>
          </w:p>
        </w:tc>
        <w:tc>
          <w:tcPr>
            <w:tcW w:w="1300" w:type="dxa"/>
          </w:tcPr>
          <w:p w14:paraId="6E3279A9">
            <w:pPr>
              <w:widowControl w:val="0"/>
              <w:ind w:firstLine="0" w:firstLineChars="0"/>
              <w:rPr>
                <w:iCs/>
                <w:sz w:val="20"/>
                <w:szCs w:val="20"/>
              </w:rPr>
            </w:pPr>
            <w:r>
              <w:rPr>
                <w:color w:val="000000"/>
                <w:sz w:val="18"/>
                <w:szCs w:val="18"/>
              </w:rPr>
              <w:t>2016</w:t>
            </w:r>
          </w:p>
        </w:tc>
        <w:tc>
          <w:tcPr>
            <w:tcW w:w="1276" w:type="dxa"/>
          </w:tcPr>
          <w:p w14:paraId="217231E5">
            <w:pPr>
              <w:widowControl w:val="0"/>
              <w:ind w:firstLine="0" w:firstLineChars="0"/>
              <w:rPr>
                <w:iCs/>
                <w:sz w:val="20"/>
                <w:szCs w:val="20"/>
              </w:rPr>
            </w:pPr>
            <w:r>
              <w:rPr>
                <w:color w:val="000000"/>
                <w:sz w:val="18"/>
                <w:szCs w:val="18"/>
              </w:rPr>
              <w:t>50-69</w:t>
            </w:r>
          </w:p>
        </w:tc>
        <w:tc>
          <w:tcPr>
            <w:tcW w:w="2126" w:type="dxa"/>
            <w:vAlign w:val="center"/>
          </w:tcPr>
          <w:p w14:paraId="34F0EE71">
            <w:pPr>
              <w:widowControl w:val="0"/>
              <w:ind w:firstLine="0" w:firstLineChars="0"/>
              <w:rPr>
                <w:iCs/>
                <w:sz w:val="20"/>
                <w:szCs w:val="20"/>
              </w:rPr>
            </w:pPr>
            <w:r>
              <w:rPr>
                <w:color w:val="000000"/>
                <w:sz w:val="22"/>
                <w:szCs w:val="22"/>
              </w:rPr>
              <w:t>7,722</w:t>
            </w:r>
          </w:p>
        </w:tc>
        <w:tc>
          <w:tcPr>
            <w:tcW w:w="2127" w:type="dxa"/>
            <w:vAlign w:val="center"/>
          </w:tcPr>
          <w:p w14:paraId="19F82D22">
            <w:pPr>
              <w:widowControl w:val="0"/>
              <w:ind w:firstLine="0" w:firstLineChars="0"/>
              <w:rPr>
                <w:iCs/>
                <w:sz w:val="20"/>
                <w:szCs w:val="20"/>
              </w:rPr>
            </w:pPr>
            <w:r>
              <w:rPr>
                <w:color w:val="000000"/>
                <w:sz w:val="22"/>
                <w:szCs w:val="22"/>
              </w:rPr>
              <w:t>388</w:t>
            </w:r>
          </w:p>
        </w:tc>
        <w:tc>
          <w:tcPr>
            <w:tcW w:w="1275" w:type="dxa"/>
            <w:vAlign w:val="center"/>
          </w:tcPr>
          <w:p w14:paraId="15D9A9B9">
            <w:pPr>
              <w:widowControl w:val="0"/>
              <w:ind w:firstLine="0" w:firstLineChars="0"/>
              <w:rPr>
                <w:color w:val="000000"/>
                <w:sz w:val="22"/>
                <w:szCs w:val="22"/>
              </w:rPr>
            </w:pPr>
            <w:r>
              <w:rPr>
                <w:color w:val="000000"/>
                <w:sz w:val="22"/>
                <w:szCs w:val="22"/>
              </w:rPr>
              <w:t>5,928</w:t>
            </w:r>
          </w:p>
        </w:tc>
        <w:tc>
          <w:tcPr>
            <w:tcW w:w="1432" w:type="dxa"/>
            <w:vAlign w:val="center"/>
          </w:tcPr>
          <w:p w14:paraId="470D3CDB">
            <w:pPr>
              <w:widowControl w:val="0"/>
              <w:ind w:firstLine="0" w:firstLineChars="0"/>
              <w:rPr>
                <w:color w:val="000000"/>
                <w:sz w:val="22"/>
                <w:szCs w:val="22"/>
              </w:rPr>
            </w:pPr>
            <w:r>
              <w:rPr>
                <w:color w:val="000000"/>
                <w:sz w:val="22"/>
                <w:szCs w:val="22"/>
              </w:rPr>
              <w:t>28</w:t>
            </w:r>
          </w:p>
        </w:tc>
        <w:tc>
          <w:tcPr>
            <w:tcW w:w="1753" w:type="dxa"/>
            <w:vAlign w:val="center"/>
          </w:tcPr>
          <w:p w14:paraId="61E489C1">
            <w:pPr>
              <w:widowControl w:val="0"/>
              <w:ind w:firstLine="0" w:firstLineChars="0"/>
              <w:rPr>
                <w:color w:val="000000"/>
                <w:sz w:val="22"/>
                <w:szCs w:val="22"/>
              </w:rPr>
            </w:pPr>
            <w:r>
              <w:rPr>
                <w:color w:val="000000"/>
                <w:sz w:val="22"/>
                <w:szCs w:val="22"/>
              </w:rPr>
              <w:t>0</w:t>
            </w:r>
          </w:p>
        </w:tc>
      </w:tr>
      <w:tr w14:paraId="0F329B5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91839CD">
            <w:pPr>
              <w:widowControl w:val="0"/>
              <w:ind w:firstLine="0" w:firstLineChars="0"/>
              <w:rPr>
                <w:iCs/>
                <w:sz w:val="20"/>
                <w:szCs w:val="20"/>
              </w:rPr>
            </w:pPr>
            <w:r>
              <w:rPr>
                <w:color w:val="000000"/>
                <w:sz w:val="18"/>
                <w:szCs w:val="18"/>
              </w:rPr>
              <w:t>Sweden</w:t>
            </w:r>
          </w:p>
        </w:tc>
        <w:tc>
          <w:tcPr>
            <w:tcW w:w="1300" w:type="dxa"/>
          </w:tcPr>
          <w:p w14:paraId="416E55FF">
            <w:pPr>
              <w:widowControl w:val="0"/>
              <w:ind w:firstLine="0" w:firstLineChars="0"/>
              <w:rPr>
                <w:iCs/>
                <w:sz w:val="20"/>
                <w:szCs w:val="20"/>
              </w:rPr>
            </w:pPr>
            <w:r>
              <w:rPr>
                <w:color w:val="000000"/>
                <w:sz w:val="18"/>
                <w:szCs w:val="18"/>
              </w:rPr>
              <w:t>2019</w:t>
            </w:r>
          </w:p>
        </w:tc>
        <w:tc>
          <w:tcPr>
            <w:tcW w:w="1276" w:type="dxa"/>
          </w:tcPr>
          <w:p w14:paraId="40E60063">
            <w:pPr>
              <w:widowControl w:val="0"/>
              <w:ind w:firstLine="0" w:firstLineChars="0"/>
              <w:rPr>
                <w:iCs/>
                <w:sz w:val="20"/>
                <w:szCs w:val="20"/>
              </w:rPr>
            </w:pPr>
            <w:r>
              <w:rPr>
                <w:color w:val="000000"/>
                <w:sz w:val="18"/>
                <w:szCs w:val="18"/>
              </w:rPr>
              <w:t>50-95</w:t>
            </w:r>
          </w:p>
        </w:tc>
        <w:tc>
          <w:tcPr>
            <w:tcW w:w="2126" w:type="dxa"/>
            <w:vAlign w:val="center"/>
          </w:tcPr>
          <w:p w14:paraId="52A9AD41">
            <w:pPr>
              <w:widowControl w:val="0"/>
              <w:ind w:firstLine="0" w:firstLineChars="0"/>
              <w:rPr>
                <w:iCs/>
                <w:sz w:val="20"/>
                <w:szCs w:val="20"/>
              </w:rPr>
            </w:pPr>
            <w:r>
              <w:rPr>
                <w:color w:val="000000"/>
                <w:sz w:val="22"/>
                <w:szCs w:val="22"/>
              </w:rPr>
              <w:t>6,941</w:t>
            </w:r>
          </w:p>
        </w:tc>
        <w:tc>
          <w:tcPr>
            <w:tcW w:w="2127" w:type="dxa"/>
            <w:vAlign w:val="center"/>
          </w:tcPr>
          <w:p w14:paraId="526887E7">
            <w:pPr>
              <w:widowControl w:val="0"/>
              <w:ind w:firstLine="0" w:firstLineChars="0"/>
              <w:rPr>
                <w:iCs/>
                <w:sz w:val="20"/>
                <w:szCs w:val="20"/>
              </w:rPr>
            </w:pPr>
            <w:r>
              <w:rPr>
                <w:color w:val="000000"/>
                <w:sz w:val="22"/>
                <w:szCs w:val="22"/>
              </w:rPr>
              <w:t>715</w:t>
            </w:r>
          </w:p>
        </w:tc>
        <w:tc>
          <w:tcPr>
            <w:tcW w:w="1275" w:type="dxa"/>
            <w:vAlign w:val="center"/>
          </w:tcPr>
          <w:p w14:paraId="6D041027">
            <w:pPr>
              <w:widowControl w:val="0"/>
              <w:ind w:firstLine="0" w:firstLineChars="0"/>
              <w:rPr>
                <w:color w:val="000000"/>
                <w:sz w:val="22"/>
                <w:szCs w:val="22"/>
              </w:rPr>
            </w:pPr>
            <w:r>
              <w:rPr>
                <w:color w:val="000000"/>
                <w:sz w:val="22"/>
                <w:szCs w:val="22"/>
              </w:rPr>
              <w:t>4,417</w:t>
            </w:r>
          </w:p>
        </w:tc>
        <w:tc>
          <w:tcPr>
            <w:tcW w:w="1432" w:type="dxa"/>
            <w:vAlign w:val="center"/>
          </w:tcPr>
          <w:p w14:paraId="7AD9F12B">
            <w:pPr>
              <w:widowControl w:val="0"/>
              <w:ind w:firstLine="0" w:firstLineChars="0"/>
              <w:rPr>
                <w:color w:val="000000"/>
                <w:sz w:val="22"/>
                <w:szCs w:val="22"/>
              </w:rPr>
            </w:pPr>
            <w:r>
              <w:rPr>
                <w:color w:val="000000"/>
                <w:sz w:val="22"/>
                <w:szCs w:val="22"/>
              </w:rPr>
              <w:t>37</w:t>
            </w:r>
          </w:p>
        </w:tc>
        <w:tc>
          <w:tcPr>
            <w:tcW w:w="1753" w:type="dxa"/>
            <w:vAlign w:val="center"/>
          </w:tcPr>
          <w:p w14:paraId="16060246">
            <w:pPr>
              <w:widowControl w:val="0"/>
              <w:ind w:firstLine="0" w:firstLineChars="0"/>
              <w:rPr>
                <w:color w:val="000000"/>
                <w:sz w:val="22"/>
                <w:szCs w:val="22"/>
              </w:rPr>
            </w:pPr>
            <w:r>
              <w:rPr>
                <w:color w:val="000000"/>
                <w:sz w:val="22"/>
                <w:szCs w:val="22"/>
              </w:rPr>
              <w:t>1</w:t>
            </w:r>
          </w:p>
        </w:tc>
      </w:tr>
      <w:tr w14:paraId="6B5F9F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37DF3BB">
            <w:pPr>
              <w:widowControl w:val="0"/>
              <w:ind w:firstLine="0" w:firstLineChars="0"/>
              <w:rPr>
                <w:iCs/>
                <w:sz w:val="20"/>
                <w:szCs w:val="20"/>
              </w:rPr>
            </w:pPr>
            <w:r>
              <w:rPr>
                <w:color w:val="000000"/>
                <w:sz w:val="18"/>
                <w:szCs w:val="18"/>
              </w:rPr>
              <w:t>Switzerland</w:t>
            </w:r>
          </w:p>
        </w:tc>
        <w:tc>
          <w:tcPr>
            <w:tcW w:w="1300" w:type="dxa"/>
          </w:tcPr>
          <w:p w14:paraId="31FC1D55">
            <w:pPr>
              <w:widowControl w:val="0"/>
              <w:ind w:firstLine="0" w:firstLineChars="0"/>
              <w:rPr>
                <w:iCs/>
                <w:sz w:val="20"/>
                <w:szCs w:val="20"/>
              </w:rPr>
            </w:pPr>
            <w:r>
              <w:rPr>
                <w:color w:val="000000"/>
                <w:sz w:val="18"/>
                <w:szCs w:val="18"/>
              </w:rPr>
              <w:t>2019</w:t>
            </w:r>
          </w:p>
        </w:tc>
        <w:tc>
          <w:tcPr>
            <w:tcW w:w="1276" w:type="dxa"/>
          </w:tcPr>
          <w:p w14:paraId="2FFE1BE6">
            <w:pPr>
              <w:widowControl w:val="0"/>
              <w:ind w:firstLine="0" w:firstLineChars="0"/>
              <w:rPr>
                <w:iCs/>
                <w:sz w:val="20"/>
                <w:szCs w:val="20"/>
              </w:rPr>
            </w:pPr>
            <w:r>
              <w:rPr>
                <w:color w:val="000000"/>
                <w:sz w:val="18"/>
                <w:szCs w:val="18"/>
              </w:rPr>
              <w:t>50-95</w:t>
            </w:r>
          </w:p>
        </w:tc>
        <w:tc>
          <w:tcPr>
            <w:tcW w:w="2126" w:type="dxa"/>
            <w:vAlign w:val="center"/>
          </w:tcPr>
          <w:p w14:paraId="42810E1D">
            <w:pPr>
              <w:widowControl w:val="0"/>
              <w:ind w:firstLine="0" w:firstLineChars="0"/>
              <w:rPr>
                <w:iCs/>
                <w:sz w:val="20"/>
                <w:szCs w:val="20"/>
              </w:rPr>
            </w:pPr>
            <w:r>
              <w:rPr>
                <w:color w:val="000000"/>
                <w:sz w:val="22"/>
                <w:szCs w:val="22"/>
              </w:rPr>
              <w:t>4,923</w:t>
            </w:r>
          </w:p>
        </w:tc>
        <w:tc>
          <w:tcPr>
            <w:tcW w:w="2127" w:type="dxa"/>
            <w:vAlign w:val="center"/>
          </w:tcPr>
          <w:p w14:paraId="6C0733EB">
            <w:pPr>
              <w:widowControl w:val="0"/>
              <w:ind w:firstLine="0" w:firstLineChars="0"/>
              <w:rPr>
                <w:iCs/>
                <w:sz w:val="20"/>
                <w:szCs w:val="20"/>
              </w:rPr>
            </w:pPr>
            <w:r>
              <w:rPr>
                <w:color w:val="000000"/>
                <w:sz w:val="22"/>
                <w:szCs w:val="22"/>
              </w:rPr>
              <w:t>511</w:t>
            </w:r>
          </w:p>
        </w:tc>
        <w:tc>
          <w:tcPr>
            <w:tcW w:w="1275" w:type="dxa"/>
            <w:vAlign w:val="center"/>
          </w:tcPr>
          <w:p w14:paraId="43382AF3">
            <w:pPr>
              <w:widowControl w:val="0"/>
              <w:ind w:firstLine="0" w:firstLineChars="0"/>
              <w:rPr>
                <w:color w:val="000000"/>
                <w:sz w:val="22"/>
                <w:szCs w:val="22"/>
              </w:rPr>
            </w:pPr>
            <w:r>
              <w:rPr>
                <w:color w:val="000000"/>
                <w:sz w:val="22"/>
                <w:szCs w:val="22"/>
              </w:rPr>
              <w:t>2,843</w:t>
            </w:r>
          </w:p>
        </w:tc>
        <w:tc>
          <w:tcPr>
            <w:tcW w:w="1432" w:type="dxa"/>
            <w:vAlign w:val="center"/>
          </w:tcPr>
          <w:p w14:paraId="1CC24E63">
            <w:pPr>
              <w:widowControl w:val="0"/>
              <w:ind w:firstLine="0" w:firstLineChars="0"/>
              <w:rPr>
                <w:color w:val="000000"/>
                <w:sz w:val="22"/>
                <w:szCs w:val="22"/>
              </w:rPr>
            </w:pPr>
            <w:r>
              <w:rPr>
                <w:color w:val="000000"/>
                <w:sz w:val="22"/>
                <w:szCs w:val="22"/>
              </w:rPr>
              <w:t>38</w:t>
            </w:r>
          </w:p>
        </w:tc>
        <w:tc>
          <w:tcPr>
            <w:tcW w:w="1753" w:type="dxa"/>
            <w:vAlign w:val="center"/>
          </w:tcPr>
          <w:p w14:paraId="6545E0F0">
            <w:pPr>
              <w:widowControl w:val="0"/>
              <w:ind w:firstLine="0" w:firstLineChars="0"/>
              <w:rPr>
                <w:color w:val="000000"/>
                <w:sz w:val="22"/>
                <w:szCs w:val="22"/>
              </w:rPr>
            </w:pPr>
            <w:r>
              <w:rPr>
                <w:color w:val="000000"/>
                <w:sz w:val="22"/>
                <w:szCs w:val="22"/>
              </w:rPr>
              <w:t>0</w:t>
            </w:r>
          </w:p>
        </w:tc>
      </w:tr>
      <w:tr w14:paraId="492E6F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E84542C">
            <w:pPr>
              <w:widowControl w:val="0"/>
              <w:ind w:firstLine="0" w:firstLineChars="0"/>
              <w:rPr>
                <w:iCs/>
                <w:sz w:val="20"/>
                <w:szCs w:val="20"/>
              </w:rPr>
            </w:pPr>
            <w:r>
              <w:rPr>
                <w:color w:val="000000"/>
                <w:sz w:val="18"/>
                <w:szCs w:val="18"/>
              </w:rPr>
              <w:t>Tajikistan</w:t>
            </w:r>
          </w:p>
        </w:tc>
        <w:tc>
          <w:tcPr>
            <w:tcW w:w="1300" w:type="dxa"/>
          </w:tcPr>
          <w:p w14:paraId="459DFE11">
            <w:pPr>
              <w:widowControl w:val="0"/>
              <w:ind w:firstLine="0" w:firstLineChars="0"/>
              <w:rPr>
                <w:iCs/>
                <w:sz w:val="20"/>
                <w:szCs w:val="20"/>
              </w:rPr>
            </w:pPr>
            <w:r>
              <w:rPr>
                <w:color w:val="000000"/>
                <w:sz w:val="18"/>
                <w:szCs w:val="18"/>
              </w:rPr>
              <w:t>2016</w:t>
            </w:r>
          </w:p>
        </w:tc>
        <w:tc>
          <w:tcPr>
            <w:tcW w:w="1276" w:type="dxa"/>
          </w:tcPr>
          <w:p w14:paraId="5928A319">
            <w:pPr>
              <w:widowControl w:val="0"/>
              <w:ind w:firstLine="0" w:firstLineChars="0"/>
              <w:rPr>
                <w:iCs/>
                <w:sz w:val="20"/>
                <w:szCs w:val="20"/>
              </w:rPr>
            </w:pPr>
            <w:r>
              <w:rPr>
                <w:color w:val="000000"/>
                <w:sz w:val="18"/>
                <w:szCs w:val="18"/>
              </w:rPr>
              <w:t>50-69</w:t>
            </w:r>
          </w:p>
        </w:tc>
        <w:tc>
          <w:tcPr>
            <w:tcW w:w="2126" w:type="dxa"/>
            <w:vAlign w:val="center"/>
          </w:tcPr>
          <w:p w14:paraId="0705D685">
            <w:pPr>
              <w:widowControl w:val="0"/>
              <w:ind w:firstLine="0" w:firstLineChars="0"/>
              <w:rPr>
                <w:iCs/>
                <w:sz w:val="20"/>
                <w:szCs w:val="20"/>
              </w:rPr>
            </w:pPr>
            <w:r>
              <w:rPr>
                <w:color w:val="000000"/>
                <w:sz w:val="22"/>
                <w:szCs w:val="22"/>
              </w:rPr>
              <w:t>2,718</w:t>
            </w:r>
          </w:p>
        </w:tc>
        <w:tc>
          <w:tcPr>
            <w:tcW w:w="2127" w:type="dxa"/>
            <w:vAlign w:val="center"/>
          </w:tcPr>
          <w:p w14:paraId="06035708">
            <w:pPr>
              <w:widowControl w:val="0"/>
              <w:ind w:firstLine="0" w:firstLineChars="0"/>
              <w:rPr>
                <w:iCs/>
                <w:sz w:val="20"/>
                <w:szCs w:val="20"/>
              </w:rPr>
            </w:pPr>
            <w:r>
              <w:rPr>
                <w:color w:val="000000"/>
                <w:sz w:val="22"/>
                <w:szCs w:val="22"/>
              </w:rPr>
              <w:t>283</w:t>
            </w:r>
          </w:p>
        </w:tc>
        <w:tc>
          <w:tcPr>
            <w:tcW w:w="1275" w:type="dxa"/>
            <w:vAlign w:val="center"/>
          </w:tcPr>
          <w:p w14:paraId="623806E7">
            <w:pPr>
              <w:widowControl w:val="0"/>
              <w:ind w:firstLine="0" w:firstLineChars="0"/>
              <w:rPr>
                <w:color w:val="000000"/>
                <w:sz w:val="22"/>
                <w:szCs w:val="22"/>
              </w:rPr>
            </w:pPr>
            <w:r>
              <w:rPr>
                <w:color w:val="000000"/>
                <w:sz w:val="22"/>
                <w:szCs w:val="22"/>
              </w:rPr>
              <w:t>2,024</w:t>
            </w:r>
          </w:p>
        </w:tc>
        <w:tc>
          <w:tcPr>
            <w:tcW w:w="1432" w:type="dxa"/>
            <w:vAlign w:val="center"/>
          </w:tcPr>
          <w:p w14:paraId="7776AF68">
            <w:pPr>
              <w:widowControl w:val="0"/>
              <w:ind w:firstLine="0" w:firstLineChars="0"/>
              <w:rPr>
                <w:color w:val="000000"/>
                <w:sz w:val="22"/>
                <w:szCs w:val="22"/>
              </w:rPr>
            </w:pPr>
            <w:r>
              <w:rPr>
                <w:color w:val="000000"/>
                <w:sz w:val="22"/>
                <w:szCs w:val="22"/>
              </w:rPr>
              <w:t>5</w:t>
            </w:r>
          </w:p>
        </w:tc>
        <w:tc>
          <w:tcPr>
            <w:tcW w:w="1753" w:type="dxa"/>
            <w:vAlign w:val="center"/>
          </w:tcPr>
          <w:p w14:paraId="1F3424DD">
            <w:pPr>
              <w:widowControl w:val="0"/>
              <w:ind w:firstLine="0" w:firstLineChars="0"/>
              <w:rPr>
                <w:color w:val="000000"/>
                <w:sz w:val="22"/>
                <w:szCs w:val="22"/>
              </w:rPr>
            </w:pPr>
            <w:r>
              <w:rPr>
                <w:color w:val="000000"/>
                <w:sz w:val="22"/>
                <w:szCs w:val="22"/>
              </w:rPr>
              <w:t>0</w:t>
            </w:r>
          </w:p>
        </w:tc>
      </w:tr>
      <w:tr w14:paraId="7D1CA60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57A3D0E">
            <w:pPr>
              <w:widowControl w:val="0"/>
              <w:ind w:firstLine="0" w:firstLineChars="0"/>
              <w:rPr>
                <w:iCs/>
                <w:sz w:val="20"/>
                <w:szCs w:val="20"/>
              </w:rPr>
            </w:pPr>
            <w:r>
              <w:rPr>
                <w:color w:val="000000"/>
                <w:sz w:val="18"/>
                <w:szCs w:val="18"/>
              </w:rPr>
              <w:t>The Central African Republic</w:t>
            </w:r>
          </w:p>
        </w:tc>
        <w:tc>
          <w:tcPr>
            <w:tcW w:w="1300" w:type="dxa"/>
          </w:tcPr>
          <w:p w14:paraId="0D850AD8">
            <w:pPr>
              <w:widowControl w:val="0"/>
              <w:ind w:firstLine="0" w:firstLineChars="0"/>
              <w:rPr>
                <w:iCs/>
                <w:sz w:val="20"/>
                <w:szCs w:val="20"/>
              </w:rPr>
            </w:pPr>
            <w:r>
              <w:rPr>
                <w:color w:val="000000"/>
                <w:sz w:val="18"/>
                <w:szCs w:val="18"/>
              </w:rPr>
              <w:t>2010</w:t>
            </w:r>
          </w:p>
        </w:tc>
        <w:tc>
          <w:tcPr>
            <w:tcW w:w="1276" w:type="dxa"/>
          </w:tcPr>
          <w:p w14:paraId="43FDC242">
            <w:pPr>
              <w:widowControl w:val="0"/>
              <w:ind w:firstLine="0" w:firstLineChars="0"/>
              <w:rPr>
                <w:iCs/>
                <w:sz w:val="20"/>
                <w:szCs w:val="20"/>
              </w:rPr>
            </w:pPr>
            <w:r>
              <w:rPr>
                <w:color w:val="000000"/>
                <w:sz w:val="18"/>
                <w:szCs w:val="18"/>
              </w:rPr>
              <w:t>50-64</w:t>
            </w:r>
          </w:p>
        </w:tc>
        <w:tc>
          <w:tcPr>
            <w:tcW w:w="2126" w:type="dxa"/>
            <w:vAlign w:val="center"/>
          </w:tcPr>
          <w:p w14:paraId="791223E2">
            <w:pPr>
              <w:widowControl w:val="0"/>
              <w:ind w:firstLine="0" w:firstLineChars="0"/>
              <w:rPr>
                <w:iCs/>
                <w:sz w:val="20"/>
                <w:szCs w:val="20"/>
              </w:rPr>
            </w:pPr>
            <w:r>
              <w:rPr>
                <w:color w:val="000000"/>
                <w:sz w:val="22"/>
                <w:szCs w:val="22"/>
              </w:rPr>
              <w:t>4,029</w:t>
            </w:r>
          </w:p>
        </w:tc>
        <w:tc>
          <w:tcPr>
            <w:tcW w:w="2127" w:type="dxa"/>
            <w:vAlign w:val="center"/>
          </w:tcPr>
          <w:p w14:paraId="47F78100">
            <w:pPr>
              <w:widowControl w:val="0"/>
              <w:ind w:firstLine="0" w:firstLineChars="0"/>
              <w:rPr>
                <w:iCs/>
                <w:sz w:val="20"/>
                <w:szCs w:val="20"/>
              </w:rPr>
            </w:pPr>
            <w:r>
              <w:rPr>
                <w:color w:val="000000"/>
                <w:sz w:val="22"/>
                <w:szCs w:val="22"/>
              </w:rPr>
              <w:t>135</w:t>
            </w:r>
          </w:p>
        </w:tc>
        <w:tc>
          <w:tcPr>
            <w:tcW w:w="1275" w:type="dxa"/>
            <w:vAlign w:val="center"/>
          </w:tcPr>
          <w:p w14:paraId="7D629F4A">
            <w:pPr>
              <w:widowControl w:val="0"/>
              <w:ind w:firstLine="0" w:firstLineChars="0"/>
              <w:rPr>
                <w:color w:val="000000"/>
                <w:sz w:val="22"/>
                <w:szCs w:val="22"/>
              </w:rPr>
            </w:pPr>
            <w:r>
              <w:rPr>
                <w:color w:val="000000"/>
                <w:sz w:val="22"/>
                <w:szCs w:val="22"/>
              </w:rPr>
              <w:t>2,993</w:t>
            </w:r>
          </w:p>
        </w:tc>
        <w:tc>
          <w:tcPr>
            <w:tcW w:w="1432" w:type="dxa"/>
            <w:vAlign w:val="center"/>
          </w:tcPr>
          <w:p w14:paraId="26EE06C0">
            <w:pPr>
              <w:widowControl w:val="0"/>
              <w:ind w:firstLine="0" w:firstLineChars="0"/>
              <w:rPr>
                <w:color w:val="000000"/>
                <w:sz w:val="22"/>
                <w:szCs w:val="22"/>
              </w:rPr>
            </w:pPr>
            <w:r>
              <w:rPr>
                <w:color w:val="000000"/>
                <w:sz w:val="22"/>
                <w:szCs w:val="22"/>
              </w:rPr>
              <w:t>9</w:t>
            </w:r>
          </w:p>
        </w:tc>
        <w:tc>
          <w:tcPr>
            <w:tcW w:w="1753" w:type="dxa"/>
            <w:vAlign w:val="center"/>
          </w:tcPr>
          <w:p w14:paraId="1485AD5F">
            <w:pPr>
              <w:widowControl w:val="0"/>
              <w:ind w:firstLine="0" w:firstLineChars="0"/>
              <w:rPr>
                <w:color w:val="000000"/>
                <w:sz w:val="22"/>
                <w:szCs w:val="22"/>
              </w:rPr>
            </w:pPr>
            <w:r>
              <w:rPr>
                <w:color w:val="000000"/>
                <w:sz w:val="22"/>
                <w:szCs w:val="22"/>
              </w:rPr>
              <w:t>0</w:t>
            </w:r>
          </w:p>
        </w:tc>
      </w:tr>
      <w:tr w14:paraId="64FC1F6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4F1B44BF">
            <w:pPr>
              <w:widowControl w:val="0"/>
              <w:ind w:firstLine="0" w:firstLineChars="0"/>
              <w:rPr>
                <w:iCs/>
                <w:sz w:val="20"/>
                <w:szCs w:val="20"/>
              </w:rPr>
            </w:pPr>
            <w:r>
              <w:rPr>
                <w:color w:val="000000"/>
                <w:sz w:val="18"/>
                <w:szCs w:val="18"/>
              </w:rPr>
              <w:t>The Cook Islands</w:t>
            </w:r>
          </w:p>
        </w:tc>
        <w:tc>
          <w:tcPr>
            <w:tcW w:w="1300" w:type="dxa"/>
          </w:tcPr>
          <w:p w14:paraId="64292F52">
            <w:pPr>
              <w:widowControl w:val="0"/>
              <w:ind w:firstLine="0" w:firstLineChars="0"/>
              <w:rPr>
                <w:iCs/>
                <w:sz w:val="20"/>
                <w:szCs w:val="20"/>
              </w:rPr>
            </w:pPr>
            <w:r>
              <w:rPr>
                <w:color w:val="000000"/>
                <w:sz w:val="18"/>
                <w:szCs w:val="18"/>
              </w:rPr>
              <w:t>2013</w:t>
            </w:r>
          </w:p>
        </w:tc>
        <w:tc>
          <w:tcPr>
            <w:tcW w:w="1276" w:type="dxa"/>
          </w:tcPr>
          <w:p w14:paraId="1B095820">
            <w:pPr>
              <w:widowControl w:val="0"/>
              <w:ind w:firstLine="0" w:firstLineChars="0"/>
              <w:rPr>
                <w:iCs/>
                <w:sz w:val="20"/>
                <w:szCs w:val="20"/>
              </w:rPr>
            </w:pPr>
            <w:r>
              <w:rPr>
                <w:color w:val="000000"/>
                <w:sz w:val="18"/>
                <w:szCs w:val="18"/>
              </w:rPr>
              <w:t>50-64</w:t>
            </w:r>
          </w:p>
        </w:tc>
        <w:tc>
          <w:tcPr>
            <w:tcW w:w="2126" w:type="dxa"/>
            <w:vAlign w:val="center"/>
          </w:tcPr>
          <w:p w14:paraId="5086765A">
            <w:pPr>
              <w:widowControl w:val="0"/>
              <w:ind w:firstLine="0" w:firstLineChars="0"/>
              <w:rPr>
                <w:iCs/>
                <w:sz w:val="20"/>
                <w:szCs w:val="20"/>
              </w:rPr>
            </w:pPr>
            <w:r>
              <w:rPr>
                <w:color w:val="000000"/>
                <w:sz w:val="22"/>
                <w:szCs w:val="22"/>
              </w:rPr>
              <w:t>1,272</w:t>
            </w:r>
          </w:p>
        </w:tc>
        <w:tc>
          <w:tcPr>
            <w:tcW w:w="2127" w:type="dxa"/>
            <w:vAlign w:val="center"/>
          </w:tcPr>
          <w:p w14:paraId="51773369">
            <w:pPr>
              <w:widowControl w:val="0"/>
              <w:ind w:firstLine="0" w:firstLineChars="0"/>
              <w:rPr>
                <w:iCs/>
                <w:sz w:val="20"/>
                <w:szCs w:val="20"/>
              </w:rPr>
            </w:pPr>
            <w:r>
              <w:rPr>
                <w:color w:val="000000"/>
                <w:sz w:val="22"/>
                <w:szCs w:val="22"/>
              </w:rPr>
              <w:t>229</w:t>
            </w:r>
          </w:p>
        </w:tc>
        <w:tc>
          <w:tcPr>
            <w:tcW w:w="1275" w:type="dxa"/>
            <w:vAlign w:val="center"/>
          </w:tcPr>
          <w:p w14:paraId="6817FACE">
            <w:pPr>
              <w:widowControl w:val="0"/>
              <w:ind w:firstLine="0" w:firstLineChars="0"/>
              <w:rPr>
                <w:color w:val="000000"/>
                <w:sz w:val="22"/>
                <w:szCs w:val="22"/>
              </w:rPr>
            </w:pPr>
            <w:r>
              <w:rPr>
                <w:color w:val="000000"/>
                <w:sz w:val="22"/>
                <w:szCs w:val="22"/>
              </w:rPr>
              <w:t>827</w:t>
            </w:r>
          </w:p>
        </w:tc>
        <w:tc>
          <w:tcPr>
            <w:tcW w:w="1432" w:type="dxa"/>
            <w:vAlign w:val="center"/>
          </w:tcPr>
          <w:p w14:paraId="580E9672">
            <w:pPr>
              <w:widowControl w:val="0"/>
              <w:ind w:firstLine="0" w:firstLineChars="0"/>
              <w:rPr>
                <w:color w:val="000000"/>
                <w:sz w:val="22"/>
                <w:szCs w:val="22"/>
              </w:rPr>
            </w:pPr>
            <w:r>
              <w:rPr>
                <w:color w:val="000000"/>
                <w:sz w:val="22"/>
                <w:szCs w:val="22"/>
              </w:rPr>
              <w:t>139</w:t>
            </w:r>
          </w:p>
        </w:tc>
        <w:tc>
          <w:tcPr>
            <w:tcW w:w="1753" w:type="dxa"/>
            <w:vAlign w:val="center"/>
          </w:tcPr>
          <w:p w14:paraId="42AE805C">
            <w:pPr>
              <w:widowControl w:val="0"/>
              <w:ind w:firstLine="0" w:firstLineChars="0"/>
              <w:rPr>
                <w:color w:val="000000"/>
                <w:sz w:val="22"/>
                <w:szCs w:val="22"/>
              </w:rPr>
            </w:pPr>
            <w:r>
              <w:rPr>
                <w:color w:val="000000"/>
                <w:sz w:val="22"/>
                <w:szCs w:val="22"/>
              </w:rPr>
              <w:t>0</w:t>
            </w:r>
          </w:p>
        </w:tc>
      </w:tr>
      <w:tr w14:paraId="2182A1C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74CBD15">
            <w:pPr>
              <w:widowControl w:val="0"/>
              <w:ind w:firstLine="0" w:firstLineChars="0"/>
              <w:rPr>
                <w:iCs/>
                <w:sz w:val="20"/>
                <w:szCs w:val="20"/>
              </w:rPr>
            </w:pPr>
            <w:r>
              <w:rPr>
                <w:color w:val="000000"/>
                <w:sz w:val="18"/>
                <w:szCs w:val="18"/>
              </w:rPr>
              <w:t>The Democratic Socialist Republic of Sri Lanka</w:t>
            </w:r>
          </w:p>
        </w:tc>
        <w:tc>
          <w:tcPr>
            <w:tcW w:w="1300" w:type="dxa"/>
          </w:tcPr>
          <w:p w14:paraId="15FE973D">
            <w:pPr>
              <w:widowControl w:val="0"/>
              <w:ind w:firstLine="0" w:firstLineChars="0"/>
              <w:rPr>
                <w:iCs/>
                <w:sz w:val="20"/>
                <w:szCs w:val="20"/>
              </w:rPr>
            </w:pPr>
            <w:r>
              <w:rPr>
                <w:color w:val="000000"/>
                <w:sz w:val="18"/>
                <w:szCs w:val="18"/>
              </w:rPr>
              <w:t>2021</w:t>
            </w:r>
          </w:p>
        </w:tc>
        <w:tc>
          <w:tcPr>
            <w:tcW w:w="1276" w:type="dxa"/>
          </w:tcPr>
          <w:p w14:paraId="62FCB302">
            <w:pPr>
              <w:widowControl w:val="0"/>
              <w:ind w:firstLine="0" w:firstLineChars="0"/>
              <w:rPr>
                <w:iCs/>
                <w:sz w:val="20"/>
                <w:szCs w:val="20"/>
              </w:rPr>
            </w:pPr>
            <w:r>
              <w:rPr>
                <w:color w:val="000000"/>
                <w:sz w:val="18"/>
                <w:szCs w:val="18"/>
              </w:rPr>
              <w:t>50-69</w:t>
            </w:r>
          </w:p>
        </w:tc>
        <w:tc>
          <w:tcPr>
            <w:tcW w:w="2126" w:type="dxa"/>
            <w:vAlign w:val="center"/>
          </w:tcPr>
          <w:p w14:paraId="136C483E">
            <w:pPr>
              <w:widowControl w:val="0"/>
              <w:ind w:firstLine="0" w:firstLineChars="0"/>
              <w:rPr>
                <w:iCs/>
                <w:sz w:val="20"/>
                <w:szCs w:val="20"/>
              </w:rPr>
            </w:pPr>
            <w:r>
              <w:rPr>
                <w:color w:val="000000"/>
                <w:sz w:val="22"/>
                <w:szCs w:val="22"/>
              </w:rPr>
              <w:t>6,267</w:t>
            </w:r>
          </w:p>
        </w:tc>
        <w:tc>
          <w:tcPr>
            <w:tcW w:w="2127" w:type="dxa"/>
            <w:vAlign w:val="center"/>
          </w:tcPr>
          <w:p w14:paraId="3C1C374F">
            <w:pPr>
              <w:widowControl w:val="0"/>
              <w:ind w:firstLine="0" w:firstLineChars="0"/>
              <w:rPr>
                <w:iCs/>
                <w:sz w:val="20"/>
                <w:szCs w:val="20"/>
              </w:rPr>
            </w:pPr>
            <w:r>
              <w:rPr>
                <w:color w:val="000000"/>
                <w:sz w:val="22"/>
                <w:szCs w:val="22"/>
              </w:rPr>
              <w:t>498</w:t>
            </w:r>
          </w:p>
        </w:tc>
        <w:tc>
          <w:tcPr>
            <w:tcW w:w="1275" w:type="dxa"/>
            <w:vAlign w:val="center"/>
          </w:tcPr>
          <w:p w14:paraId="6E83E093">
            <w:pPr>
              <w:widowControl w:val="0"/>
              <w:ind w:firstLine="0" w:firstLineChars="0"/>
              <w:rPr>
                <w:color w:val="000000"/>
                <w:sz w:val="22"/>
                <w:szCs w:val="22"/>
              </w:rPr>
            </w:pPr>
            <w:r>
              <w:rPr>
                <w:color w:val="000000"/>
                <w:sz w:val="22"/>
                <w:szCs w:val="22"/>
              </w:rPr>
              <w:t>3,790</w:t>
            </w:r>
          </w:p>
        </w:tc>
        <w:tc>
          <w:tcPr>
            <w:tcW w:w="1432" w:type="dxa"/>
            <w:vAlign w:val="center"/>
          </w:tcPr>
          <w:p w14:paraId="1813CC08">
            <w:pPr>
              <w:widowControl w:val="0"/>
              <w:ind w:firstLine="0" w:firstLineChars="0"/>
              <w:rPr>
                <w:color w:val="000000"/>
                <w:sz w:val="22"/>
                <w:szCs w:val="22"/>
              </w:rPr>
            </w:pPr>
            <w:r>
              <w:rPr>
                <w:color w:val="000000"/>
                <w:sz w:val="22"/>
                <w:szCs w:val="22"/>
              </w:rPr>
              <w:t>181</w:t>
            </w:r>
          </w:p>
        </w:tc>
        <w:tc>
          <w:tcPr>
            <w:tcW w:w="1753" w:type="dxa"/>
            <w:vAlign w:val="center"/>
          </w:tcPr>
          <w:p w14:paraId="4A870993">
            <w:pPr>
              <w:widowControl w:val="0"/>
              <w:ind w:firstLine="0" w:firstLineChars="0"/>
              <w:rPr>
                <w:color w:val="000000"/>
                <w:sz w:val="22"/>
                <w:szCs w:val="22"/>
              </w:rPr>
            </w:pPr>
            <w:r>
              <w:rPr>
                <w:color w:val="000000"/>
                <w:sz w:val="22"/>
                <w:szCs w:val="22"/>
              </w:rPr>
              <w:t>0</w:t>
            </w:r>
          </w:p>
        </w:tc>
      </w:tr>
      <w:tr w14:paraId="331E54A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B85EF9E">
            <w:pPr>
              <w:widowControl w:val="0"/>
              <w:ind w:firstLine="0" w:firstLineChars="0"/>
              <w:rPr>
                <w:iCs/>
                <w:sz w:val="20"/>
                <w:szCs w:val="20"/>
              </w:rPr>
            </w:pPr>
            <w:r>
              <w:rPr>
                <w:color w:val="000000"/>
                <w:sz w:val="18"/>
                <w:szCs w:val="18"/>
              </w:rPr>
              <w:t>The Lao People’s Democratic Republic</w:t>
            </w:r>
          </w:p>
        </w:tc>
        <w:tc>
          <w:tcPr>
            <w:tcW w:w="1300" w:type="dxa"/>
          </w:tcPr>
          <w:p w14:paraId="4C465870">
            <w:pPr>
              <w:widowControl w:val="0"/>
              <w:ind w:firstLine="0" w:firstLineChars="0"/>
              <w:rPr>
                <w:iCs/>
                <w:sz w:val="20"/>
                <w:szCs w:val="20"/>
              </w:rPr>
            </w:pPr>
            <w:r>
              <w:rPr>
                <w:color w:val="000000"/>
                <w:sz w:val="18"/>
                <w:szCs w:val="18"/>
              </w:rPr>
              <w:t>2013</w:t>
            </w:r>
          </w:p>
        </w:tc>
        <w:tc>
          <w:tcPr>
            <w:tcW w:w="1276" w:type="dxa"/>
          </w:tcPr>
          <w:p w14:paraId="41BBAAF0">
            <w:pPr>
              <w:widowControl w:val="0"/>
              <w:ind w:firstLine="0" w:firstLineChars="0"/>
              <w:rPr>
                <w:iCs/>
                <w:sz w:val="20"/>
                <w:szCs w:val="20"/>
              </w:rPr>
            </w:pPr>
            <w:r>
              <w:rPr>
                <w:color w:val="000000"/>
                <w:sz w:val="18"/>
                <w:szCs w:val="18"/>
              </w:rPr>
              <w:t>50-65</w:t>
            </w:r>
          </w:p>
        </w:tc>
        <w:tc>
          <w:tcPr>
            <w:tcW w:w="2126" w:type="dxa"/>
            <w:vAlign w:val="center"/>
          </w:tcPr>
          <w:p w14:paraId="57998264">
            <w:pPr>
              <w:widowControl w:val="0"/>
              <w:ind w:firstLine="0" w:firstLineChars="0"/>
              <w:rPr>
                <w:iCs/>
                <w:sz w:val="20"/>
                <w:szCs w:val="20"/>
              </w:rPr>
            </w:pPr>
            <w:r>
              <w:rPr>
                <w:color w:val="000000"/>
                <w:sz w:val="22"/>
                <w:szCs w:val="22"/>
              </w:rPr>
              <w:t>2,564</w:t>
            </w:r>
          </w:p>
        </w:tc>
        <w:tc>
          <w:tcPr>
            <w:tcW w:w="2127" w:type="dxa"/>
            <w:vAlign w:val="center"/>
          </w:tcPr>
          <w:p w14:paraId="372C21ED">
            <w:pPr>
              <w:widowControl w:val="0"/>
              <w:ind w:firstLine="0" w:firstLineChars="0"/>
              <w:rPr>
                <w:iCs/>
                <w:sz w:val="20"/>
                <w:szCs w:val="20"/>
              </w:rPr>
            </w:pPr>
            <w:r>
              <w:rPr>
                <w:color w:val="000000"/>
                <w:sz w:val="22"/>
                <w:szCs w:val="22"/>
              </w:rPr>
              <w:t>64</w:t>
            </w:r>
          </w:p>
        </w:tc>
        <w:tc>
          <w:tcPr>
            <w:tcW w:w="1275" w:type="dxa"/>
            <w:vAlign w:val="center"/>
          </w:tcPr>
          <w:p w14:paraId="68B35B01">
            <w:pPr>
              <w:widowControl w:val="0"/>
              <w:ind w:firstLine="0" w:firstLineChars="0"/>
              <w:rPr>
                <w:color w:val="000000"/>
                <w:sz w:val="22"/>
                <w:szCs w:val="22"/>
              </w:rPr>
            </w:pPr>
            <w:r>
              <w:rPr>
                <w:color w:val="000000"/>
                <w:sz w:val="22"/>
                <w:szCs w:val="22"/>
              </w:rPr>
              <w:t>1,985</w:t>
            </w:r>
          </w:p>
        </w:tc>
        <w:tc>
          <w:tcPr>
            <w:tcW w:w="1432" w:type="dxa"/>
            <w:vAlign w:val="center"/>
          </w:tcPr>
          <w:p w14:paraId="121D7B53">
            <w:pPr>
              <w:widowControl w:val="0"/>
              <w:ind w:firstLine="0" w:firstLineChars="0"/>
              <w:rPr>
                <w:color w:val="000000"/>
                <w:sz w:val="22"/>
                <w:szCs w:val="22"/>
              </w:rPr>
            </w:pPr>
            <w:r>
              <w:rPr>
                <w:color w:val="000000"/>
                <w:sz w:val="22"/>
                <w:szCs w:val="22"/>
              </w:rPr>
              <w:t>1</w:t>
            </w:r>
          </w:p>
        </w:tc>
        <w:tc>
          <w:tcPr>
            <w:tcW w:w="1753" w:type="dxa"/>
            <w:vAlign w:val="center"/>
          </w:tcPr>
          <w:p w14:paraId="1010EAFC">
            <w:pPr>
              <w:widowControl w:val="0"/>
              <w:ind w:firstLine="0" w:firstLineChars="0"/>
              <w:rPr>
                <w:color w:val="000000"/>
                <w:sz w:val="22"/>
                <w:szCs w:val="22"/>
              </w:rPr>
            </w:pPr>
            <w:r>
              <w:rPr>
                <w:color w:val="000000"/>
                <w:sz w:val="22"/>
                <w:szCs w:val="22"/>
              </w:rPr>
              <w:t>0</w:t>
            </w:r>
          </w:p>
        </w:tc>
      </w:tr>
      <w:tr w14:paraId="6F8DDCB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DA205B9">
            <w:pPr>
              <w:widowControl w:val="0"/>
              <w:ind w:firstLine="0" w:firstLineChars="0"/>
              <w:rPr>
                <w:iCs/>
                <w:sz w:val="20"/>
                <w:szCs w:val="20"/>
              </w:rPr>
            </w:pPr>
            <w:r>
              <w:rPr>
                <w:color w:val="000000"/>
                <w:sz w:val="18"/>
                <w:szCs w:val="18"/>
              </w:rPr>
              <w:t>The Republic of Cabo Verde</w:t>
            </w:r>
          </w:p>
        </w:tc>
        <w:tc>
          <w:tcPr>
            <w:tcW w:w="1300" w:type="dxa"/>
          </w:tcPr>
          <w:p w14:paraId="3BC2647F">
            <w:pPr>
              <w:widowControl w:val="0"/>
              <w:ind w:firstLine="0" w:firstLineChars="0"/>
              <w:rPr>
                <w:iCs/>
                <w:sz w:val="20"/>
                <w:szCs w:val="20"/>
              </w:rPr>
            </w:pPr>
            <w:r>
              <w:rPr>
                <w:color w:val="000000"/>
                <w:sz w:val="18"/>
                <w:szCs w:val="18"/>
              </w:rPr>
              <w:t>2020</w:t>
            </w:r>
          </w:p>
        </w:tc>
        <w:tc>
          <w:tcPr>
            <w:tcW w:w="1276" w:type="dxa"/>
          </w:tcPr>
          <w:p w14:paraId="2B963142">
            <w:pPr>
              <w:widowControl w:val="0"/>
              <w:ind w:firstLine="0" w:firstLineChars="0"/>
              <w:rPr>
                <w:iCs/>
                <w:sz w:val="20"/>
                <w:szCs w:val="20"/>
              </w:rPr>
            </w:pPr>
            <w:r>
              <w:rPr>
                <w:color w:val="000000"/>
                <w:sz w:val="18"/>
                <w:szCs w:val="18"/>
              </w:rPr>
              <w:t>50-69</w:t>
            </w:r>
          </w:p>
        </w:tc>
        <w:tc>
          <w:tcPr>
            <w:tcW w:w="2126" w:type="dxa"/>
            <w:vAlign w:val="center"/>
          </w:tcPr>
          <w:p w14:paraId="3BEC71A4">
            <w:pPr>
              <w:widowControl w:val="0"/>
              <w:ind w:firstLine="0" w:firstLineChars="0"/>
              <w:rPr>
                <w:iCs/>
                <w:sz w:val="20"/>
                <w:szCs w:val="20"/>
              </w:rPr>
            </w:pPr>
            <w:r>
              <w:rPr>
                <w:color w:val="000000"/>
                <w:sz w:val="22"/>
                <w:szCs w:val="22"/>
              </w:rPr>
              <w:t>4,653</w:t>
            </w:r>
          </w:p>
        </w:tc>
        <w:tc>
          <w:tcPr>
            <w:tcW w:w="2127" w:type="dxa"/>
            <w:vAlign w:val="center"/>
          </w:tcPr>
          <w:p w14:paraId="78D0710C">
            <w:pPr>
              <w:widowControl w:val="0"/>
              <w:ind w:firstLine="0" w:firstLineChars="0"/>
              <w:rPr>
                <w:iCs/>
                <w:sz w:val="20"/>
                <w:szCs w:val="20"/>
              </w:rPr>
            </w:pPr>
            <w:r>
              <w:rPr>
                <w:color w:val="000000"/>
                <w:sz w:val="22"/>
                <w:szCs w:val="22"/>
              </w:rPr>
              <w:t>480</w:t>
            </w:r>
          </w:p>
        </w:tc>
        <w:tc>
          <w:tcPr>
            <w:tcW w:w="1275" w:type="dxa"/>
            <w:vAlign w:val="center"/>
          </w:tcPr>
          <w:p w14:paraId="66BFAB26">
            <w:pPr>
              <w:widowControl w:val="0"/>
              <w:ind w:firstLine="0" w:firstLineChars="0"/>
              <w:rPr>
                <w:color w:val="000000"/>
                <w:sz w:val="22"/>
                <w:szCs w:val="22"/>
              </w:rPr>
            </w:pPr>
            <w:r>
              <w:rPr>
                <w:color w:val="000000"/>
                <w:sz w:val="22"/>
                <w:szCs w:val="22"/>
              </w:rPr>
              <w:t>3,237</w:t>
            </w:r>
          </w:p>
        </w:tc>
        <w:tc>
          <w:tcPr>
            <w:tcW w:w="1432" w:type="dxa"/>
            <w:vAlign w:val="center"/>
          </w:tcPr>
          <w:p w14:paraId="290E38C0">
            <w:pPr>
              <w:widowControl w:val="0"/>
              <w:ind w:firstLine="0" w:firstLineChars="0"/>
              <w:rPr>
                <w:color w:val="000000"/>
                <w:sz w:val="22"/>
                <w:szCs w:val="22"/>
              </w:rPr>
            </w:pPr>
            <w:r>
              <w:rPr>
                <w:color w:val="000000"/>
                <w:sz w:val="22"/>
                <w:szCs w:val="22"/>
              </w:rPr>
              <w:t>19</w:t>
            </w:r>
          </w:p>
        </w:tc>
        <w:tc>
          <w:tcPr>
            <w:tcW w:w="1753" w:type="dxa"/>
            <w:vAlign w:val="center"/>
          </w:tcPr>
          <w:p w14:paraId="21A3F2CC">
            <w:pPr>
              <w:widowControl w:val="0"/>
              <w:ind w:firstLine="0" w:firstLineChars="0"/>
              <w:rPr>
                <w:color w:val="000000"/>
                <w:sz w:val="22"/>
                <w:szCs w:val="22"/>
              </w:rPr>
            </w:pPr>
            <w:r>
              <w:rPr>
                <w:color w:val="000000"/>
                <w:sz w:val="22"/>
                <w:szCs w:val="22"/>
              </w:rPr>
              <w:t>0</w:t>
            </w:r>
          </w:p>
        </w:tc>
      </w:tr>
      <w:tr w14:paraId="19B0E81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058F5A1">
            <w:pPr>
              <w:widowControl w:val="0"/>
              <w:ind w:firstLine="0" w:firstLineChars="0"/>
              <w:rPr>
                <w:iCs/>
                <w:sz w:val="20"/>
                <w:szCs w:val="20"/>
              </w:rPr>
            </w:pPr>
            <w:r>
              <w:rPr>
                <w:color w:val="000000"/>
                <w:sz w:val="18"/>
                <w:szCs w:val="18"/>
              </w:rPr>
              <w:t>The United Republic of Tanzania</w:t>
            </w:r>
          </w:p>
        </w:tc>
        <w:tc>
          <w:tcPr>
            <w:tcW w:w="1300" w:type="dxa"/>
          </w:tcPr>
          <w:p w14:paraId="5FD3EE4A">
            <w:pPr>
              <w:widowControl w:val="0"/>
              <w:ind w:firstLine="0" w:firstLineChars="0"/>
              <w:rPr>
                <w:iCs/>
                <w:sz w:val="20"/>
                <w:szCs w:val="20"/>
              </w:rPr>
            </w:pPr>
            <w:r>
              <w:rPr>
                <w:color w:val="000000"/>
                <w:sz w:val="18"/>
                <w:szCs w:val="18"/>
              </w:rPr>
              <w:t>2012</w:t>
            </w:r>
          </w:p>
        </w:tc>
        <w:tc>
          <w:tcPr>
            <w:tcW w:w="1276" w:type="dxa"/>
          </w:tcPr>
          <w:p w14:paraId="60696DB0">
            <w:pPr>
              <w:widowControl w:val="0"/>
              <w:ind w:firstLine="0" w:firstLineChars="0"/>
              <w:rPr>
                <w:iCs/>
                <w:sz w:val="20"/>
                <w:szCs w:val="20"/>
              </w:rPr>
            </w:pPr>
            <w:r>
              <w:rPr>
                <w:color w:val="000000"/>
                <w:sz w:val="18"/>
                <w:szCs w:val="18"/>
              </w:rPr>
              <w:t>50-64</w:t>
            </w:r>
          </w:p>
        </w:tc>
        <w:tc>
          <w:tcPr>
            <w:tcW w:w="2126" w:type="dxa"/>
            <w:vAlign w:val="center"/>
          </w:tcPr>
          <w:p w14:paraId="47A1ECDA">
            <w:pPr>
              <w:widowControl w:val="0"/>
              <w:ind w:firstLine="0" w:firstLineChars="0"/>
              <w:rPr>
                <w:iCs/>
                <w:sz w:val="20"/>
                <w:szCs w:val="20"/>
              </w:rPr>
            </w:pPr>
            <w:r>
              <w:rPr>
                <w:color w:val="000000"/>
                <w:sz w:val="22"/>
                <w:szCs w:val="22"/>
              </w:rPr>
              <w:t>5,680</w:t>
            </w:r>
          </w:p>
        </w:tc>
        <w:tc>
          <w:tcPr>
            <w:tcW w:w="2127" w:type="dxa"/>
            <w:vAlign w:val="center"/>
          </w:tcPr>
          <w:p w14:paraId="2A0840F6">
            <w:pPr>
              <w:widowControl w:val="0"/>
              <w:ind w:firstLine="0" w:firstLineChars="0"/>
              <w:rPr>
                <w:iCs/>
                <w:sz w:val="20"/>
                <w:szCs w:val="20"/>
              </w:rPr>
            </w:pPr>
            <w:r>
              <w:rPr>
                <w:color w:val="000000"/>
                <w:sz w:val="22"/>
                <w:szCs w:val="22"/>
              </w:rPr>
              <w:t>171</w:t>
            </w:r>
          </w:p>
        </w:tc>
        <w:tc>
          <w:tcPr>
            <w:tcW w:w="1275" w:type="dxa"/>
            <w:vAlign w:val="center"/>
          </w:tcPr>
          <w:p w14:paraId="752EE2E0">
            <w:pPr>
              <w:widowControl w:val="0"/>
              <w:ind w:firstLine="0" w:firstLineChars="0"/>
              <w:rPr>
                <w:color w:val="000000"/>
                <w:sz w:val="22"/>
                <w:szCs w:val="22"/>
              </w:rPr>
            </w:pPr>
            <w:r>
              <w:rPr>
                <w:color w:val="000000"/>
                <w:sz w:val="22"/>
                <w:szCs w:val="22"/>
              </w:rPr>
              <w:t>4,229</w:t>
            </w:r>
          </w:p>
        </w:tc>
        <w:tc>
          <w:tcPr>
            <w:tcW w:w="1432" w:type="dxa"/>
            <w:vAlign w:val="center"/>
          </w:tcPr>
          <w:p w14:paraId="686AF46E">
            <w:pPr>
              <w:widowControl w:val="0"/>
              <w:ind w:firstLine="0" w:firstLineChars="0"/>
              <w:rPr>
                <w:color w:val="000000"/>
                <w:sz w:val="22"/>
                <w:szCs w:val="22"/>
              </w:rPr>
            </w:pPr>
            <w:r>
              <w:rPr>
                <w:color w:val="000000"/>
                <w:sz w:val="22"/>
                <w:szCs w:val="22"/>
              </w:rPr>
              <w:t>35</w:t>
            </w:r>
          </w:p>
        </w:tc>
        <w:tc>
          <w:tcPr>
            <w:tcW w:w="1753" w:type="dxa"/>
            <w:vAlign w:val="center"/>
          </w:tcPr>
          <w:p w14:paraId="6A2FFC92">
            <w:pPr>
              <w:widowControl w:val="0"/>
              <w:ind w:firstLine="0" w:firstLineChars="0"/>
              <w:rPr>
                <w:color w:val="000000"/>
                <w:sz w:val="22"/>
                <w:szCs w:val="22"/>
              </w:rPr>
            </w:pPr>
            <w:r>
              <w:rPr>
                <w:color w:val="000000"/>
                <w:sz w:val="22"/>
                <w:szCs w:val="22"/>
              </w:rPr>
              <w:t>0</w:t>
            </w:r>
          </w:p>
        </w:tc>
      </w:tr>
      <w:tr w14:paraId="031F9D3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2C3D80D">
            <w:pPr>
              <w:widowControl w:val="0"/>
              <w:ind w:firstLine="0" w:firstLineChars="0"/>
              <w:rPr>
                <w:iCs/>
                <w:sz w:val="20"/>
                <w:szCs w:val="20"/>
              </w:rPr>
            </w:pPr>
            <w:r>
              <w:rPr>
                <w:color w:val="000000"/>
                <w:sz w:val="18"/>
                <w:szCs w:val="18"/>
              </w:rPr>
              <w:t>Togo</w:t>
            </w:r>
          </w:p>
        </w:tc>
        <w:tc>
          <w:tcPr>
            <w:tcW w:w="1300" w:type="dxa"/>
          </w:tcPr>
          <w:p w14:paraId="1E443893">
            <w:pPr>
              <w:widowControl w:val="0"/>
              <w:ind w:firstLine="0" w:firstLineChars="0"/>
              <w:rPr>
                <w:iCs/>
                <w:sz w:val="20"/>
                <w:szCs w:val="20"/>
              </w:rPr>
            </w:pPr>
            <w:r>
              <w:rPr>
                <w:color w:val="000000"/>
                <w:sz w:val="18"/>
                <w:szCs w:val="18"/>
              </w:rPr>
              <w:t>2010</w:t>
            </w:r>
          </w:p>
        </w:tc>
        <w:tc>
          <w:tcPr>
            <w:tcW w:w="1276" w:type="dxa"/>
          </w:tcPr>
          <w:p w14:paraId="3A3B2EAD">
            <w:pPr>
              <w:widowControl w:val="0"/>
              <w:ind w:firstLine="0" w:firstLineChars="0"/>
              <w:rPr>
                <w:iCs/>
                <w:sz w:val="20"/>
                <w:szCs w:val="20"/>
              </w:rPr>
            </w:pPr>
            <w:r>
              <w:rPr>
                <w:color w:val="000000"/>
                <w:sz w:val="18"/>
                <w:szCs w:val="18"/>
              </w:rPr>
              <w:t>50-64</w:t>
            </w:r>
          </w:p>
        </w:tc>
        <w:tc>
          <w:tcPr>
            <w:tcW w:w="2126" w:type="dxa"/>
            <w:vAlign w:val="center"/>
          </w:tcPr>
          <w:p w14:paraId="0B7A836F">
            <w:pPr>
              <w:widowControl w:val="0"/>
              <w:ind w:firstLine="0" w:firstLineChars="0"/>
              <w:rPr>
                <w:iCs/>
                <w:sz w:val="20"/>
                <w:szCs w:val="20"/>
              </w:rPr>
            </w:pPr>
            <w:r>
              <w:rPr>
                <w:color w:val="000000"/>
                <w:sz w:val="22"/>
                <w:szCs w:val="22"/>
              </w:rPr>
              <w:t>4,370</w:t>
            </w:r>
          </w:p>
        </w:tc>
        <w:tc>
          <w:tcPr>
            <w:tcW w:w="2127" w:type="dxa"/>
            <w:vAlign w:val="center"/>
          </w:tcPr>
          <w:p w14:paraId="7610F1F8">
            <w:pPr>
              <w:widowControl w:val="0"/>
              <w:ind w:firstLine="0" w:firstLineChars="0"/>
              <w:rPr>
                <w:iCs/>
                <w:sz w:val="20"/>
                <w:szCs w:val="20"/>
              </w:rPr>
            </w:pPr>
            <w:r>
              <w:rPr>
                <w:color w:val="000000"/>
                <w:sz w:val="22"/>
                <w:szCs w:val="22"/>
              </w:rPr>
              <w:t>61</w:t>
            </w:r>
          </w:p>
        </w:tc>
        <w:tc>
          <w:tcPr>
            <w:tcW w:w="1275" w:type="dxa"/>
            <w:vAlign w:val="center"/>
          </w:tcPr>
          <w:p w14:paraId="21A779A8">
            <w:pPr>
              <w:widowControl w:val="0"/>
              <w:ind w:firstLine="0" w:firstLineChars="0"/>
              <w:rPr>
                <w:color w:val="000000"/>
                <w:sz w:val="22"/>
                <w:szCs w:val="22"/>
              </w:rPr>
            </w:pPr>
            <w:r>
              <w:rPr>
                <w:color w:val="000000"/>
                <w:sz w:val="22"/>
                <w:szCs w:val="22"/>
              </w:rPr>
              <w:t>3,729</w:t>
            </w:r>
          </w:p>
        </w:tc>
        <w:tc>
          <w:tcPr>
            <w:tcW w:w="1432" w:type="dxa"/>
            <w:vAlign w:val="center"/>
          </w:tcPr>
          <w:p w14:paraId="720C55C8">
            <w:pPr>
              <w:widowControl w:val="0"/>
              <w:ind w:firstLine="0" w:firstLineChars="0"/>
              <w:rPr>
                <w:color w:val="000000"/>
                <w:sz w:val="22"/>
                <w:szCs w:val="22"/>
              </w:rPr>
            </w:pPr>
            <w:r>
              <w:rPr>
                <w:color w:val="000000"/>
                <w:sz w:val="22"/>
                <w:szCs w:val="22"/>
              </w:rPr>
              <w:t>7</w:t>
            </w:r>
          </w:p>
        </w:tc>
        <w:tc>
          <w:tcPr>
            <w:tcW w:w="1753" w:type="dxa"/>
            <w:vAlign w:val="center"/>
          </w:tcPr>
          <w:p w14:paraId="5E43DC1B">
            <w:pPr>
              <w:widowControl w:val="0"/>
              <w:ind w:firstLine="0" w:firstLineChars="0"/>
              <w:rPr>
                <w:color w:val="000000"/>
                <w:sz w:val="22"/>
                <w:szCs w:val="22"/>
              </w:rPr>
            </w:pPr>
            <w:r>
              <w:rPr>
                <w:color w:val="000000"/>
                <w:sz w:val="22"/>
                <w:szCs w:val="22"/>
              </w:rPr>
              <w:t>0</w:t>
            </w:r>
          </w:p>
        </w:tc>
      </w:tr>
      <w:tr w14:paraId="79573A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EDF5D5C">
            <w:pPr>
              <w:widowControl w:val="0"/>
              <w:ind w:firstLine="0" w:firstLineChars="0"/>
              <w:rPr>
                <w:iCs/>
                <w:sz w:val="20"/>
                <w:szCs w:val="20"/>
              </w:rPr>
            </w:pPr>
            <w:r>
              <w:rPr>
                <w:color w:val="000000"/>
                <w:sz w:val="18"/>
                <w:szCs w:val="18"/>
              </w:rPr>
              <w:t>Tokelau</w:t>
            </w:r>
          </w:p>
        </w:tc>
        <w:tc>
          <w:tcPr>
            <w:tcW w:w="1300" w:type="dxa"/>
          </w:tcPr>
          <w:p w14:paraId="0A0D8179">
            <w:pPr>
              <w:widowControl w:val="0"/>
              <w:ind w:firstLine="0" w:firstLineChars="0"/>
              <w:rPr>
                <w:iCs/>
                <w:sz w:val="20"/>
                <w:szCs w:val="20"/>
              </w:rPr>
            </w:pPr>
            <w:r>
              <w:rPr>
                <w:color w:val="000000"/>
                <w:sz w:val="18"/>
                <w:szCs w:val="18"/>
              </w:rPr>
              <w:t>2014</w:t>
            </w:r>
          </w:p>
        </w:tc>
        <w:tc>
          <w:tcPr>
            <w:tcW w:w="1276" w:type="dxa"/>
          </w:tcPr>
          <w:p w14:paraId="432CAA7E">
            <w:pPr>
              <w:widowControl w:val="0"/>
              <w:ind w:firstLine="0" w:firstLineChars="0"/>
              <w:rPr>
                <w:iCs/>
                <w:sz w:val="20"/>
                <w:szCs w:val="20"/>
              </w:rPr>
            </w:pPr>
            <w:r>
              <w:rPr>
                <w:color w:val="000000"/>
                <w:sz w:val="18"/>
                <w:szCs w:val="18"/>
              </w:rPr>
              <w:t>50-64</w:t>
            </w:r>
          </w:p>
        </w:tc>
        <w:tc>
          <w:tcPr>
            <w:tcW w:w="2126" w:type="dxa"/>
            <w:vAlign w:val="center"/>
          </w:tcPr>
          <w:p w14:paraId="23956BB5">
            <w:pPr>
              <w:widowControl w:val="0"/>
              <w:ind w:firstLine="0" w:firstLineChars="0"/>
              <w:rPr>
                <w:iCs/>
                <w:sz w:val="20"/>
                <w:szCs w:val="20"/>
              </w:rPr>
            </w:pPr>
            <w:r>
              <w:rPr>
                <w:color w:val="000000"/>
                <w:sz w:val="22"/>
                <w:szCs w:val="22"/>
              </w:rPr>
              <w:t>554</w:t>
            </w:r>
          </w:p>
        </w:tc>
        <w:tc>
          <w:tcPr>
            <w:tcW w:w="2127" w:type="dxa"/>
            <w:vAlign w:val="center"/>
          </w:tcPr>
          <w:p w14:paraId="3651C09E">
            <w:pPr>
              <w:widowControl w:val="0"/>
              <w:ind w:firstLine="0" w:firstLineChars="0"/>
              <w:rPr>
                <w:iCs/>
                <w:sz w:val="20"/>
                <w:szCs w:val="20"/>
              </w:rPr>
            </w:pPr>
            <w:r>
              <w:rPr>
                <w:color w:val="000000"/>
                <w:sz w:val="22"/>
                <w:szCs w:val="22"/>
              </w:rPr>
              <w:t>125</w:t>
            </w:r>
          </w:p>
        </w:tc>
        <w:tc>
          <w:tcPr>
            <w:tcW w:w="1275" w:type="dxa"/>
            <w:vAlign w:val="center"/>
          </w:tcPr>
          <w:p w14:paraId="6F09CCFE">
            <w:pPr>
              <w:widowControl w:val="0"/>
              <w:ind w:firstLine="0" w:firstLineChars="0"/>
              <w:rPr>
                <w:color w:val="000000"/>
                <w:sz w:val="22"/>
                <w:szCs w:val="22"/>
              </w:rPr>
            </w:pPr>
            <w:r>
              <w:rPr>
                <w:color w:val="000000"/>
                <w:sz w:val="22"/>
                <w:szCs w:val="22"/>
              </w:rPr>
              <w:t>4,01</w:t>
            </w:r>
          </w:p>
        </w:tc>
        <w:tc>
          <w:tcPr>
            <w:tcW w:w="1432" w:type="dxa"/>
            <w:vAlign w:val="center"/>
          </w:tcPr>
          <w:p w14:paraId="34594F33">
            <w:pPr>
              <w:widowControl w:val="0"/>
              <w:ind w:firstLine="0" w:firstLineChars="0"/>
              <w:rPr>
                <w:color w:val="000000"/>
                <w:sz w:val="22"/>
                <w:szCs w:val="22"/>
              </w:rPr>
            </w:pPr>
            <w:r>
              <w:rPr>
                <w:color w:val="000000"/>
                <w:sz w:val="22"/>
                <w:szCs w:val="22"/>
              </w:rPr>
              <w:t>2</w:t>
            </w:r>
          </w:p>
        </w:tc>
        <w:tc>
          <w:tcPr>
            <w:tcW w:w="1753" w:type="dxa"/>
            <w:vAlign w:val="center"/>
          </w:tcPr>
          <w:p w14:paraId="61402CDE">
            <w:pPr>
              <w:widowControl w:val="0"/>
              <w:ind w:firstLine="0" w:firstLineChars="0"/>
              <w:rPr>
                <w:color w:val="000000"/>
                <w:sz w:val="22"/>
                <w:szCs w:val="22"/>
              </w:rPr>
            </w:pPr>
            <w:r>
              <w:rPr>
                <w:color w:val="000000"/>
                <w:sz w:val="22"/>
                <w:szCs w:val="22"/>
              </w:rPr>
              <w:t>0</w:t>
            </w:r>
          </w:p>
        </w:tc>
      </w:tr>
      <w:tr w14:paraId="67868A0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2637735">
            <w:pPr>
              <w:widowControl w:val="0"/>
              <w:ind w:firstLine="0" w:firstLineChars="0"/>
              <w:rPr>
                <w:iCs/>
                <w:sz w:val="20"/>
                <w:szCs w:val="20"/>
              </w:rPr>
            </w:pPr>
            <w:r>
              <w:rPr>
                <w:color w:val="000000"/>
                <w:sz w:val="18"/>
                <w:szCs w:val="18"/>
              </w:rPr>
              <w:t>Tonga</w:t>
            </w:r>
          </w:p>
        </w:tc>
        <w:tc>
          <w:tcPr>
            <w:tcW w:w="1300" w:type="dxa"/>
          </w:tcPr>
          <w:p w14:paraId="5CE0F5C2">
            <w:pPr>
              <w:widowControl w:val="0"/>
              <w:ind w:firstLine="0" w:firstLineChars="0"/>
              <w:rPr>
                <w:iCs/>
                <w:sz w:val="20"/>
                <w:szCs w:val="20"/>
              </w:rPr>
            </w:pPr>
            <w:r>
              <w:rPr>
                <w:color w:val="000000"/>
                <w:sz w:val="18"/>
                <w:szCs w:val="18"/>
              </w:rPr>
              <w:t>2017</w:t>
            </w:r>
          </w:p>
        </w:tc>
        <w:tc>
          <w:tcPr>
            <w:tcW w:w="1276" w:type="dxa"/>
          </w:tcPr>
          <w:p w14:paraId="3D40F496">
            <w:pPr>
              <w:widowControl w:val="0"/>
              <w:ind w:firstLine="0" w:firstLineChars="0"/>
              <w:rPr>
                <w:iCs/>
                <w:sz w:val="20"/>
                <w:szCs w:val="20"/>
              </w:rPr>
            </w:pPr>
            <w:r>
              <w:rPr>
                <w:color w:val="000000"/>
                <w:sz w:val="18"/>
                <w:szCs w:val="18"/>
              </w:rPr>
              <w:t>50-69</w:t>
            </w:r>
          </w:p>
        </w:tc>
        <w:tc>
          <w:tcPr>
            <w:tcW w:w="2126" w:type="dxa"/>
            <w:vAlign w:val="center"/>
          </w:tcPr>
          <w:p w14:paraId="7FF3E18D">
            <w:pPr>
              <w:widowControl w:val="0"/>
              <w:ind w:firstLine="0" w:firstLineChars="0"/>
              <w:rPr>
                <w:iCs/>
                <w:sz w:val="20"/>
                <w:szCs w:val="20"/>
              </w:rPr>
            </w:pPr>
            <w:r>
              <w:rPr>
                <w:color w:val="000000"/>
                <w:sz w:val="22"/>
                <w:szCs w:val="22"/>
              </w:rPr>
              <w:t>3,858</w:t>
            </w:r>
          </w:p>
        </w:tc>
        <w:tc>
          <w:tcPr>
            <w:tcW w:w="2127" w:type="dxa"/>
            <w:vAlign w:val="center"/>
          </w:tcPr>
          <w:p w14:paraId="4A20CDDE">
            <w:pPr>
              <w:widowControl w:val="0"/>
              <w:ind w:firstLine="0" w:firstLineChars="0"/>
              <w:rPr>
                <w:iCs/>
                <w:sz w:val="20"/>
                <w:szCs w:val="20"/>
              </w:rPr>
            </w:pPr>
            <w:r>
              <w:rPr>
                <w:color w:val="000000"/>
                <w:sz w:val="22"/>
                <w:szCs w:val="22"/>
              </w:rPr>
              <w:t>793</w:t>
            </w:r>
          </w:p>
        </w:tc>
        <w:tc>
          <w:tcPr>
            <w:tcW w:w="1275" w:type="dxa"/>
            <w:vAlign w:val="center"/>
          </w:tcPr>
          <w:p w14:paraId="2AF5288F">
            <w:pPr>
              <w:widowControl w:val="0"/>
              <w:ind w:firstLine="0" w:firstLineChars="0"/>
              <w:rPr>
                <w:color w:val="000000"/>
                <w:sz w:val="22"/>
                <w:szCs w:val="22"/>
              </w:rPr>
            </w:pPr>
            <w:r>
              <w:rPr>
                <w:color w:val="000000"/>
                <w:sz w:val="22"/>
                <w:szCs w:val="22"/>
              </w:rPr>
              <w:t>2,806</w:t>
            </w:r>
          </w:p>
        </w:tc>
        <w:tc>
          <w:tcPr>
            <w:tcW w:w="1432" w:type="dxa"/>
            <w:vAlign w:val="center"/>
          </w:tcPr>
          <w:p w14:paraId="684EE43D">
            <w:pPr>
              <w:widowControl w:val="0"/>
              <w:ind w:firstLine="0" w:firstLineChars="0"/>
              <w:rPr>
                <w:color w:val="000000"/>
                <w:sz w:val="22"/>
                <w:szCs w:val="22"/>
              </w:rPr>
            </w:pPr>
            <w:r>
              <w:rPr>
                <w:color w:val="000000"/>
                <w:sz w:val="22"/>
                <w:szCs w:val="22"/>
              </w:rPr>
              <w:t>59</w:t>
            </w:r>
          </w:p>
        </w:tc>
        <w:tc>
          <w:tcPr>
            <w:tcW w:w="1753" w:type="dxa"/>
            <w:vAlign w:val="center"/>
          </w:tcPr>
          <w:p w14:paraId="3596D659">
            <w:pPr>
              <w:widowControl w:val="0"/>
              <w:ind w:firstLine="0" w:firstLineChars="0"/>
              <w:rPr>
                <w:color w:val="000000"/>
                <w:sz w:val="22"/>
                <w:szCs w:val="22"/>
              </w:rPr>
            </w:pPr>
            <w:r>
              <w:rPr>
                <w:color w:val="000000"/>
                <w:sz w:val="22"/>
                <w:szCs w:val="22"/>
              </w:rPr>
              <w:t>0</w:t>
            </w:r>
          </w:p>
        </w:tc>
      </w:tr>
      <w:tr w14:paraId="686747A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2F68FF5D">
            <w:pPr>
              <w:widowControl w:val="0"/>
              <w:ind w:firstLine="0" w:firstLineChars="0"/>
              <w:rPr>
                <w:iCs/>
                <w:sz w:val="20"/>
                <w:szCs w:val="20"/>
              </w:rPr>
            </w:pPr>
            <w:r>
              <w:rPr>
                <w:color w:val="000000"/>
                <w:sz w:val="18"/>
                <w:szCs w:val="18"/>
              </w:rPr>
              <w:t>Turkmenistan</w:t>
            </w:r>
          </w:p>
        </w:tc>
        <w:tc>
          <w:tcPr>
            <w:tcW w:w="1300" w:type="dxa"/>
          </w:tcPr>
          <w:p w14:paraId="6A1952B2">
            <w:pPr>
              <w:widowControl w:val="0"/>
              <w:ind w:firstLine="0" w:firstLineChars="0"/>
              <w:rPr>
                <w:iCs/>
                <w:sz w:val="20"/>
                <w:szCs w:val="20"/>
              </w:rPr>
            </w:pPr>
            <w:r>
              <w:rPr>
                <w:color w:val="000000"/>
                <w:sz w:val="18"/>
                <w:szCs w:val="18"/>
              </w:rPr>
              <w:t>2018</w:t>
            </w:r>
          </w:p>
        </w:tc>
        <w:tc>
          <w:tcPr>
            <w:tcW w:w="1276" w:type="dxa"/>
          </w:tcPr>
          <w:p w14:paraId="6886748B">
            <w:pPr>
              <w:widowControl w:val="0"/>
              <w:ind w:firstLine="0" w:firstLineChars="0"/>
              <w:rPr>
                <w:iCs/>
                <w:sz w:val="20"/>
                <w:szCs w:val="20"/>
              </w:rPr>
            </w:pPr>
            <w:r>
              <w:rPr>
                <w:color w:val="000000"/>
                <w:sz w:val="18"/>
                <w:szCs w:val="18"/>
              </w:rPr>
              <w:t>50-69</w:t>
            </w:r>
          </w:p>
        </w:tc>
        <w:tc>
          <w:tcPr>
            <w:tcW w:w="2126" w:type="dxa"/>
            <w:vAlign w:val="center"/>
          </w:tcPr>
          <w:p w14:paraId="0931D855">
            <w:pPr>
              <w:widowControl w:val="0"/>
              <w:ind w:firstLine="0" w:firstLineChars="0"/>
              <w:rPr>
                <w:iCs/>
                <w:sz w:val="20"/>
                <w:szCs w:val="20"/>
              </w:rPr>
            </w:pPr>
            <w:r>
              <w:rPr>
                <w:color w:val="000000"/>
                <w:sz w:val="22"/>
                <w:szCs w:val="22"/>
              </w:rPr>
              <w:t>4,053</w:t>
            </w:r>
          </w:p>
        </w:tc>
        <w:tc>
          <w:tcPr>
            <w:tcW w:w="2127" w:type="dxa"/>
            <w:vAlign w:val="center"/>
          </w:tcPr>
          <w:p w14:paraId="5844F491">
            <w:pPr>
              <w:widowControl w:val="0"/>
              <w:ind w:firstLine="0" w:firstLineChars="0"/>
              <w:rPr>
                <w:iCs/>
                <w:sz w:val="20"/>
                <w:szCs w:val="20"/>
              </w:rPr>
            </w:pPr>
            <w:r>
              <w:rPr>
                <w:color w:val="000000"/>
                <w:sz w:val="22"/>
                <w:szCs w:val="22"/>
              </w:rPr>
              <w:t>381</w:t>
            </w:r>
          </w:p>
        </w:tc>
        <w:tc>
          <w:tcPr>
            <w:tcW w:w="1275" w:type="dxa"/>
            <w:vAlign w:val="center"/>
          </w:tcPr>
          <w:p w14:paraId="1E1EEAB4">
            <w:pPr>
              <w:widowControl w:val="0"/>
              <w:ind w:firstLine="0" w:firstLineChars="0"/>
              <w:rPr>
                <w:color w:val="000000"/>
                <w:sz w:val="22"/>
                <w:szCs w:val="22"/>
              </w:rPr>
            </w:pPr>
            <w:r>
              <w:rPr>
                <w:color w:val="000000"/>
                <w:sz w:val="22"/>
                <w:szCs w:val="22"/>
              </w:rPr>
              <w:t>3,010</w:t>
            </w:r>
          </w:p>
        </w:tc>
        <w:tc>
          <w:tcPr>
            <w:tcW w:w="1432" w:type="dxa"/>
            <w:vAlign w:val="center"/>
          </w:tcPr>
          <w:p w14:paraId="6C3D6C88">
            <w:pPr>
              <w:widowControl w:val="0"/>
              <w:ind w:firstLine="0" w:firstLineChars="0"/>
              <w:rPr>
                <w:color w:val="000000"/>
                <w:sz w:val="22"/>
                <w:szCs w:val="22"/>
              </w:rPr>
            </w:pPr>
            <w:r>
              <w:rPr>
                <w:color w:val="000000"/>
                <w:sz w:val="22"/>
                <w:szCs w:val="22"/>
              </w:rPr>
              <w:t>7</w:t>
            </w:r>
          </w:p>
        </w:tc>
        <w:tc>
          <w:tcPr>
            <w:tcW w:w="1753" w:type="dxa"/>
            <w:vAlign w:val="center"/>
          </w:tcPr>
          <w:p w14:paraId="0B798170">
            <w:pPr>
              <w:widowControl w:val="0"/>
              <w:ind w:firstLine="0" w:firstLineChars="0"/>
              <w:rPr>
                <w:color w:val="000000"/>
                <w:sz w:val="22"/>
                <w:szCs w:val="22"/>
              </w:rPr>
            </w:pPr>
            <w:r>
              <w:rPr>
                <w:color w:val="000000"/>
                <w:sz w:val="22"/>
                <w:szCs w:val="22"/>
              </w:rPr>
              <w:t>0</w:t>
            </w:r>
          </w:p>
        </w:tc>
      </w:tr>
      <w:tr w14:paraId="66C66C5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D349780">
            <w:pPr>
              <w:widowControl w:val="0"/>
              <w:ind w:firstLine="0" w:firstLineChars="0"/>
              <w:rPr>
                <w:iCs/>
                <w:sz w:val="20"/>
                <w:szCs w:val="20"/>
              </w:rPr>
            </w:pPr>
            <w:r>
              <w:rPr>
                <w:color w:val="000000"/>
                <w:sz w:val="18"/>
                <w:szCs w:val="18"/>
              </w:rPr>
              <w:t>Tuvalu</w:t>
            </w:r>
          </w:p>
        </w:tc>
        <w:tc>
          <w:tcPr>
            <w:tcW w:w="1300" w:type="dxa"/>
          </w:tcPr>
          <w:p w14:paraId="45A4EE6E">
            <w:pPr>
              <w:widowControl w:val="0"/>
              <w:ind w:firstLine="0" w:firstLineChars="0"/>
              <w:rPr>
                <w:iCs/>
                <w:sz w:val="20"/>
                <w:szCs w:val="20"/>
              </w:rPr>
            </w:pPr>
            <w:r>
              <w:rPr>
                <w:color w:val="000000"/>
                <w:sz w:val="18"/>
                <w:szCs w:val="18"/>
              </w:rPr>
              <w:t>2015</w:t>
            </w:r>
          </w:p>
        </w:tc>
        <w:tc>
          <w:tcPr>
            <w:tcW w:w="1276" w:type="dxa"/>
          </w:tcPr>
          <w:p w14:paraId="635BBF23">
            <w:pPr>
              <w:widowControl w:val="0"/>
              <w:ind w:firstLine="0" w:firstLineChars="0"/>
              <w:rPr>
                <w:iCs/>
                <w:sz w:val="20"/>
                <w:szCs w:val="20"/>
              </w:rPr>
            </w:pPr>
            <w:r>
              <w:rPr>
                <w:color w:val="000000"/>
                <w:sz w:val="18"/>
                <w:szCs w:val="18"/>
              </w:rPr>
              <w:t>50-69</w:t>
            </w:r>
          </w:p>
        </w:tc>
        <w:tc>
          <w:tcPr>
            <w:tcW w:w="2126" w:type="dxa"/>
            <w:vAlign w:val="center"/>
          </w:tcPr>
          <w:p w14:paraId="51C07F00">
            <w:pPr>
              <w:widowControl w:val="0"/>
              <w:ind w:firstLine="0" w:firstLineChars="0"/>
              <w:rPr>
                <w:iCs/>
                <w:sz w:val="20"/>
                <w:szCs w:val="20"/>
              </w:rPr>
            </w:pPr>
            <w:r>
              <w:rPr>
                <w:color w:val="000000"/>
                <w:sz w:val="22"/>
                <w:szCs w:val="22"/>
              </w:rPr>
              <w:t>1,155</w:t>
            </w:r>
          </w:p>
        </w:tc>
        <w:tc>
          <w:tcPr>
            <w:tcW w:w="2127" w:type="dxa"/>
            <w:vAlign w:val="center"/>
          </w:tcPr>
          <w:p w14:paraId="60D5024F">
            <w:pPr>
              <w:widowControl w:val="0"/>
              <w:ind w:firstLine="0" w:firstLineChars="0"/>
              <w:rPr>
                <w:iCs/>
                <w:sz w:val="20"/>
                <w:szCs w:val="20"/>
              </w:rPr>
            </w:pPr>
            <w:r>
              <w:rPr>
                <w:color w:val="000000"/>
                <w:sz w:val="22"/>
                <w:szCs w:val="22"/>
              </w:rPr>
              <w:t>265</w:t>
            </w:r>
          </w:p>
        </w:tc>
        <w:tc>
          <w:tcPr>
            <w:tcW w:w="1275" w:type="dxa"/>
            <w:vAlign w:val="center"/>
          </w:tcPr>
          <w:p w14:paraId="6E2C8987">
            <w:pPr>
              <w:widowControl w:val="0"/>
              <w:ind w:firstLine="0" w:firstLineChars="0"/>
              <w:rPr>
                <w:color w:val="000000"/>
                <w:sz w:val="22"/>
                <w:szCs w:val="22"/>
              </w:rPr>
            </w:pPr>
            <w:r>
              <w:rPr>
                <w:color w:val="000000"/>
                <w:sz w:val="22"/>
                <w:szCs w:val="22"/>
              </w:rPr>
              <w:t>7,45</w:t>
            </w:r>
          </w:p>
        </w:tc>
        <w:tc>
          <w:tcPr>
            <w:tcW w:w="1432" w:type="dxa"/>
            <w:vAlign w:val="center"/>
          </w:tcPr>
          <w:p w14:paraId="4DA8D157">
            <w:pPr>
              <w:widowControl w:val="0"/>
              <w:ind w:firstLine="0" w:firstLineChars="0"/>
              <w:rPr>
                <w:color w:val="000000"/>
                <w:sz w:val="22"/>
                <w:szCs w:val="22"/>
              </w:rPr>
            </w:pPr>
            <w:r>
              <w:rPr>
                <w:color w:val="000000"/>
                <w:sz w:val="22"/>
                <w:szCs w:val="22"/>
              </w:rPr>
              <w:t>35</w:t>
            </w:r>
          </w:p>
        </w:tc>
        <w:tc>
          <w:tcPr>
            <w:tcW w:w="1753" w:type="dxa"/>
            <w:vAlign w:val="center"/>
          </w:tcPr>
          <w:p w14:paraId="6073CD4C">
            <w:pPr>
              <w:widowControl w:val="0"/>
              <w:ind w:firstLine="0" w:firstLineChars="0"/>
              <w:rPr>
                <w:color w:val="000000"/>
                <w:sz w:val="22"/>
                <w:szCs w:val="22"/>
              </w:rPr>
            </w:pPr>
            <w:r>
              <w:rPr>
                <w:color w:val="000000"/>
                <w:sz w:val="22"/>
                <w:szCs w:val="22"/>
              </w:rPr>
              <w:t>0</w:t>
            </w:r>
          </w:p>
        </w:tc>
      </w:tr>
      <w:tr w14:paraId="476A73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6536FEB3">
            <w:pPr>
              <w:widowControl w:val="0"/>
              <w:ind w:firstLine="0" w:firstLineChars="0"/>
              <w:rPr>
                <w:iCs/>
                <w:sz w:val="20"/>
                <w:szCs w:val="20"/>
              </w:rPr>
            </w:pPr>
            <w:r>
              <w:rPr>
                <w:color w:val="000000"/>
                <w:sz w:val="18"/>
                <w:szCs w:val="18"/>
              </w:rPr>
              <w:t>Uganda</w:t>
            </w:r>
          </w:p>
        </w:tc>
        <w:tc>
          <w:tcPr>
            <w:tcW w:w="1300" w:type="dxa"/>
          </w:tcPr>
          <w:p w14:paraId="09D6029B">
            <w:pPr>
              <w:widowControl w:val="0"/>
              <w:ind w:firstLine="0" w:firstLineChars="0"/>
              <w:rPr>
                <w:iCs/>
                <w:sz w:val="20"/>
                <w:szCs w:val="20"/>
              </w:rPr>
            </w:pPr>
            <w:r>
              <w:rPr>
                <w:color w:val="000000"/>
                <w:sz w:val="18"/>
                <w:szCs w:val="18"/>
              </w:rPr>
              <w:t>2014</w:t>
            </w:r>
          </w:p>
        </w:tc>
        <w:tc>
          <w:tcPr>
            <w:tcW w:w="1276" w:type="dxa"/>
          </w:tcPr>
          <w:p w14:paraId="722EA529">
            <w:pPr>
              <w:widowControl w:val="0"/>
              <w:ind w:firstLine="0" w:firstLineChars="0"/>
              <w:rPr>
                <w:iCs/>
                <w:sz w:val="20"/>
                <w:szCs w:val="20"/>
              </w:rPr>
            </w:pPr>
            <w:r>
              <w:rPr>
                <w:color w:val="000000"/>
                <w:sz w:val="18"/>
                <w:szCs w:val="18"/>
              </w:rPr>
              <w:t>50-69</w:t>
            </w:r>
          </w:p>
        </w:tc>
        <w:tc>
          <w:tcPr>
            <w:tcW w:w="2126" w:type="dxa"/>
            <w:vAlign w:val="center"/>
          </w:tcPr>
          <w:p w14:paraId="02830039">
            <w:pPr>
              <w:widowControl w:val="0"/>
              <w:ind w:firstLine="0" w:firstLineChars="0"/>
              <w:rPr>
                <w:iCs/>
                <w:sz w:val="20"/>
                <w:szCs w:val="20"/>
              </w:rPr>
            </w:pPr>
            <w:r>
              <w:rPr>
                <w:color w:val="000000"/>
                <w:sz w:val="22"/>
                <w:szCs w:val="22"/>
              </w:rPr>
              <w:t>3,987</w:t>
            </w:r>
          </w:p>
        </w:tc>
        <w:tc>
          <w:tcPr>
            <w:tcW w:w="2127" w:type="dxa"/>
            <w:vAlign w:val="center"/>
          </w:tcPr>
          <w:p w14:paraId="76AC3497">
            <w:pPr>
              <w:widowControl w:val="0"/>
              <w:ind w:firstLine="0" w:firstLineChars="0"/>
              <w:rPr>
                <w:iCs/>
                <w:sz w:val="20"/>
                <w:szCs w:val="20"/>
              </w:rPr>
            </w:pPr>
            <w:r>
              <w:rPr>
                <w:color w:val="000000"/>
                <w:sz w:val="22"/>
                <w:szCs w:val="22"/>
              </w:rPr>
              <w:t>71</w:t>
            </w:r>
          </w:p>
        </w:tc>
        <w:tc>
          <w:tcPr>
            <w:tcW w:w="1275" w:type="dxa"/>
            <w:vAlign w:val="center"/>
          </w:tcPr>
          <w:p w14:paraId="7E8E5CA0">
            <w:pPr>
              <w:widowControl w:val="0"/>
              <w:ind w:firstLine="0" w:firstLineChars="0"/>
              <w:rPr>
                <w:color w:val="000000"/>
                <w:sz w:val="22"/>
                <w:szCs w:val="22"/>
              </w:rPr>
            </w:pPr>
            <w:r>
              <w:rPr>
                <w:color w:val="000000"/>
                <w:sz w:val="22"/>
                <w:szCs w:val="22"/>
              </w:rPr>
              <w:t>3,296</w:t>
            </w:r>
          </w:p>
        </w:tc>
        <w:tc>
          <w:tcPr>
            <w:tcW w:w="1432" w:type="dxa"/>
            <w:vAlign w:val="center"/>
          </w:tcPr>
          <w:p w14:paraId="392800F9">
            <w:pPr>
              <w:widowControl w:val="0"/>
              <w:ind w:firstLine="0" w:firstLineChars="0"/>
              <w:rPr>
                <w:color w:val="000000"/>
                <w:sz w:val="22"/>
                <w:szCs w:val="22"/>
              </w:rPr>
            </w:pPr>
            <w:r>
              <w:rPr>
                <w:color w:val="000000"/>
                <w:sz w:val="22"/>
                <w:szCs w:val="22"/>
              </w:rPr>
              <w:t>20</w:t>
            </w:r>
          </w:p>
        </w:tc>
        <w:tc>
          <w:tcPr>
            <w:tcW w:w="1753" w:type="dxa"/>
            <w:vAlign w:val="center"/>
          </w:tcPr>
          <w:p w14:paraId="4EBA354F">
            <w:pPr>
              <w:widowControl w:val="0"/>
              <w:ind w:firstLine="0" w:firstLineChars="0"/>
              <w:rPr>
                <w:color w:val="000000"/>
                <w:sz w:val="22"/>
                <w:szCs w:val="22"/>
              </w:rPr>
            </w:pPr>
            <w:r>
              <w:rPr>
                <w:color w:val="000000"/>
                <w:sz w:val="22"/>
                <w:szCs w:val="22"/>
              </w:rPr>
              <w:t>0</w:t>
            </w:r>
          </w:p>
        </w:tc>
      </w:tr>
      <w:tr w14:paraId="6EF991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59D637D9">
            <w:pPr>
              <w:widowControl w:val="0"/>
              <w:ind w:firstLine="0" w:firstLineChars="0"/>
              <w:rPr>
                <w:iCs/>
                <w:sz w:val="20"/>
                <w:szCs w:val="20"/>
              </w:rPr>
            </w:pPr>
            <w:r>
              <w:rPr>
                <w:color w:val="000000"/>
                <w:sz w:val="18"/>
                <w:szCs w:val="18"/>
              </w:rPr>
              <w:t>Ukraine</w:t>
            </w:r>
          </w:p>
        </w:tc>
        <w:tc>
          <w:tcPr>
            <w:tcW w:w="1300" w:type="dxa"/>
          </w:tcPr>
          <w:p w14:paraId="0A2968BC">
            <w:pPr>
              <w:widowControl w:val="0"/>
              <w:ind w:firstLine="0" w:firstLineChars="0"/>
              <w:rPr>
                <w:iCs/>
                <w:sz w:val="20"/>
                <w:szCs w:val="20"/>
              </w:rPr>
            </w:pPr>
            <w:r>
              <w:rPr>
                <w:color w:val="000000"/>
                <w:sz w:val="18"/>
                <w:szCs w:val="18"/>
              </w:rPr>
              <w:t>2019</w:t>
            </w:r>
          </w:p>
        </w:tc>
        <w:tc>
          <w:tcPr>
            <w:tcW w:w="1276" w:type="dxa"/>
          </w:tcPr>
          <w:p w14:paraId="71A3B329">
            <w:pPr>
              <w:widowControl w:val="0"/>
              <w:ind w:firstLine="0" w:firstLineChars="0"/>
              <w:rPr>
                <w:iCs/>
                <w:sz w:val="20"/>
                <w:szCs w:val="20"/>
              </w:rPr>
            </w:pPr>
            <w:r>
              <w:rPr>
                <w:color w:val="000000"/>
                <w:sz w:val="18"/>
                <w:szCs w:val="18"/>
              </w:rPr>
              <w:t>50-69</w:t>
            </w:r>
          </w:p>
        </w:tc>
        <w:tc>
          <w:tcPr>
            <w:tcW w:w="2126" w:type="dxa"/>
            <w:vAlign w:val="center"/>
          </w:tcPr>
          <w:p w14:paraId="301D14F2">
            <w:pPr>
              <w:widowControl w:val="0"/>
              <w:ind w:firstLine="0" w:firstLineChars="0"/>
              <w:rPr>
                <w:iCs/>
                <w:sz w:val="20"/>
                <w:szCs w:val="20"/>
              </w:rPr>
            </w:pPr>
            <w:r>
              <w:rPr>
                <w:color w:val="000000"/>
                <w:sz w:val="22"/>
                <w:szCs w:val="22"/>
              </w:rPr>
              <w:t>4,409</w:t>
            </w:r>
          </w:p>
        </w:tc>
        <w:tc>
          <w:tcPr>
            <w:tcW w:w="2127" w:type="dxa"/>
            <w:vAlign w:val="center"/>
          </w:tcPr>
          <w:p w14:paraId="66B954DD">
            <w:pPr>
              <w:widowControl w:val="0"/>
              <w:ind w:firstLine="0" w:firstLineChars="0"/>
              <w:rPr>
                <w:iCs/>
                <w:sz w:val="20"/>
                <w:szCs w:val="20"/>
              </w:rPr>
            </w:pPr>
            <w:r>
              <w:rPr>
                <w:color w:val="000000"/>
                <w:sz w:val="22"/>
                <w:szCs w:val="22"/>
              </w:rPr>
              <w:t>1,086</w:t>
            </w:r>
          </w:p>
        </w:tc>
        <w:tc>
          <w:tcPr>
            <w:tcW w:w="1275" w:type="dxa"/>
            <w:vAlign w:val="center"/>
          </w:tcPr>
          <w:p w14:paraId="1214024C">
            <w:pPr>
              <w:widowControl w:val="0"/>
              <w:ind w:firstLine="0" w:firstLineChars="0"/>
              <w:rPr>
                <w:color w:val="000000"/>
                <w:sz w:val="22"/>
                <w:szCs w:val="22"/>
              </w:rPr>
            </w:pPr>
            <w:r>
              <w:rPr>
                <w:color w:val="000000"/>
                <w:sz w:val="22"/>
                <w:szCs w:val="22"/>
              </w:rPr>
              <w:t>2,205</w:t>
            </w:r>
          </w:p>
        </w:tc>
        <w:tc>
          <w:tcPr>
            <w:tcW w:w="1432" w:type="dxa"/>
            <w:vAlign w:val="center"/>
          </w:tcPr>
          <w:p w14:paraId="745CAC78">
            <w:pPr>
              <w:widowControl w:val="0"/>
              <w:ind w:firstLine="0" w:firstLineChars="0"/>
              <w:rPr>
                <w:color w:val="000000"/>
                <w:sz w:val="22"/>
                <w:szCs w:val="22"/>
              </w:rPr>
            </w:pPr>
            <w:r>
              <w:rPr>
                <w:color w:val="000000"/>
                <w:sz w:val="22"/>
                <w:szCs w:val="22"/>
              </w:rPr>
              <w:t>92</w:t>
            </w:r>
          </w:p>
        </w:tc>
        <w:tc>
          <w:tcPr>
            <w:tcW w:w="1753" w:type="dxa"/>
            <w:vAlign w:val="center"/>
          </w:tcPr>
          <w:p w14:paraId="22517CE5">
            <w:pPr>
              <w:widowControl w:val="0"/>
              <w:ind w:firstLine="0" w:firstLineChars="0"/>
              <w:rPr>
                <w:color w:val="000000"/>
                <w:sz w:val="22"/>
                <w:szCs w:val="22"/>
              </w:rPr>
            </w:pPr>
            <w:r>
              <w:rPr>
                <w:color w:val="000000"/>
                <w:sz w:val="22"/>
                <w:szCs w:val="22"/>
              </w:rPr>
              <w:t>0</w:t>
            </w:r>
          </w:p>
        </w:tc>
      </w:tr>
      <w:tr w14:paraId="6134BA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773DA536">
            <w:pPr>
              <w:widowControl w:val="0"/>
              <w:ind w:firstLine="0" w:firstLineChars="0"/>
              <w:rPr>
                <w:iCs/>
                <w:sz w:val="20"/>
                <w:szCs w:val="20"/>
              </w:rPr>
            </w:pPr>
            <w:r>
              <w:rPr>
                <w:color w:val="000000"/>
                <w:sz w:val="18"/>
                <w:szCs w:val="18"/>
              </w:rPr>
              <w:t>United Kingdom</w:t>
            </w:r>
          </w:p>
        </w:tc>
        <w:tc>
          <w:tcPr>
            <w:tcW w:w="1300" w:type="dxa"/>
          </w:tcPr>
          <w:p w14:paraId="12F80992">
            <w:pPr>
              <w:widowControl w:val="0"/>
              <w:ind w:firstLine="0" w:firstLineChars="0"/>
              <w:rPr>
                <w:iCs/>
                <w:sz w:val="20"/>
                <w:szCs w:val="20"/>
              </w:rPr>
            </w:pPr>
            <w:r>
              <w:rPr>
                <w:color w:val="000000"/>
                <w:sz w:val="18"/>
                <w:szCs w:val="18"/>
              </w:rPr>
              <w:t>2016</w:t>
            </w:r>
          </w:p>
        </w:tc>
        <w:tc>
          <w:tcPr>
            <w:tcW w:w="1276" w:type="dxa"/>
          </w:tcPr>
          <w:p w14:paraId="5093F0BE">
            <w:pPr>
              <w:widowControl w:val="0"/>
              <w:ind w:firstLine="0" w:firstLineChars="0"/>
              <w:rPr>
                <w:iCs/>
                <w:sz w:val="20"/>
                <w:szCs w:val="20"/>
              </w:rPr>
            </w:pPr>
            <w:r>
              <w:rPr>
                <w:color w:val="000000"/>
                <w:sz w:val="18"/>
                <w:szCs w:val="18"/>
              </w:rPr>
              <w:t>54-90</w:t>
            </w:r>
          </w:p>
        </w:tc>
        <w:tc>
          <w:tcPr>
            <w:tcW w:w="2126" w:type="dxa"/>
            <w:vAlign w:val="center"/>
          </w:tcPr>
          <w:p w14:paraId="56878688">
            <w:pPr>
              <w:widowControl w:val="0"/>
              <w:ind w:firstLine="0" w:firstLineChars="0"/>
              <w:rPr>
                <w:iCs/>
                <w:sz w:val="20"/>
                <w:szCs w:val="20"/>
              </w:rPr>
            </w:pPr>
            <w:r>
              <w:rPr>
                <w:color w:val="000000"/>
                <w:sz w:val="22"/>
                <w:szCs w:val="22"/>
              </w:rPr>
              <w:t>19,802</w:t>
            </w:r>
          </w:p>
        </w:tc>
        <w:tc>
          <w:tcPr>
            <w:tcW w:w="2127" w:type="dxa"/>
            <w:vAlign w:val="center"/>
          </w:tcPr>
          <w:p w14:paraId="2841039F">
            <w:pPr>
              <w:widowControl w:val="0"/>
              <w:ind w:firstLine="0" w:firstLineChars="0"/>
              <w:rPr>
                <w:iCs/>
                <w:sz w:val="20"/>
                <w:szCs w:val="20"/>
              </w:rPr>
            </w:pPr>
            <w:r>
              <w:rPr>
                <w:color w:val="000000"/>
                <w:sz w:val="22"/>
                <w:szCs w:val="22"/>
              </w:rPr>
              <w:t>2,248</w:t>
            </w:r>
          </w:p>
        </w:tc>
        <w:tc>
          <w:tcPr>
            <w:tcW w:w="1275" w:type="dxa"/>
            <w:vAlign w:val="center"/>
          </w:tcPr>
          <w:p w14:paraId="79B23E73">
            <w:pPr>
              <w:widowControl w:val="0"/>
              <w:ind w:firstLine="0" w:firstLineChars="0"/>
              <w:rPr>
                <w:color w:val="000000"/>
                <w:sz w:val="22"/>
                <w:szCs w:val="22"/>
              </w:rPr>
            </w:pPr>
            <w:r>
              <w:rPr>
                <w:color w:val="000000"/>
                <w:sz w:val="22"/>
                <w:szCs w:val="22"/>
              </w:rPr>
              <w:t>11,447</w:t>
            </w:r>
          </w:p>
        </w:tc>
        <w:tc>
          <w:tcPr>
            <w:tcW w:w="1432" w:type="dxa"/>
            <w:vAlign w:val="center"/>
          </w:tcPr>
          <w:p w14:paraId="1528387C">
            <w:pPr>
              <w:widowControl w:val="0"/>
              <w:ind w:firstLine="0" w:firstLineChars="0"/>
              <w:rPr>
                <w:color w:val="000000"/>
                <w:sz w:val="22"/>
                <w:szCs w:val="22"/>
              </w:rPr>
            </w:pPr>
            <w:r>
              <w:rPr>
                <w:color w:val="000000"/>
                <w:sz w:val="22"/>
                <w:szCs w:val="22"/>
              </w:rPr>
              <w:t>1,680</w:t>
            </w:r>
          </w:p>
        </w:tc>
        <w:tc>
          <w:tcPr>
            <w:tcW w:w="1753" w:type="dxa"/>
            <w:vAlign w:val="center"/>
          </w:tcPr>
          <w:p w14:paraId="430BAA43">
            <w:pPr>
              <w:widowControl w:val="0"/>
              <w:ind w:firstLine="0" w:firstLineChars="0"/>
              <w:rPr>
                <w:color w:val="000000"/>
                <w:sz w:val="22"/>
                <w:szCs w:val="22"/>
              </w:rPr>
            </w:pPr>
            <w:r>
              <w:rPr>
                <w:color w:val="000000"/>
                <w:sz w:val="22"/>
                <w:szCs w:val="22"/>
              </w:rPr>
              <w:t>1,373</w:t>
            </w:r>
          </w:p>
        </w:tc>
      </w:tr>
      <w:tr w14:paraId="1B4B85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ED1CBDA">
            <w:pPr>
              <w:widowControl w:val="0"/>
              <w:ind w:firstLine="0" w:firstLineChars="0"/>
              <w:rPr>
                <w:iCs/>
                <w:sz w:val="20"/>
                <w:szCs w:val="20"/>
              </w:rPr>
            </w:pPr>
            <w:r>
              <w:rPr>
                <w:color w:val="000000"/>
                <w:sz w:val="18"/>
                <w:szCs w:val="18"/>
              </w:rPr>
              <w:t>United States of America</w:t>
            </w:r>
          </w:p>
        </w:tc>
        <w:tc>
          <w:tcPr>
            <w:tcW w:w="1300" w:type="dxa"/>
          </w:tcPr>
          <w:p w14:paraId="11864935">
            <w:pPr>
              <w:widowControl w:val="0"/>
              <w:ind w:firstLine="0" w:firstLineChars="0"/>
              <w:rPr>
                <w:iCs/>
                <w:sz w:val="20"/>
                <w:szCs w:val="20"/>
              </w:rPr>
            </w:pPr>
            <w:r>
              <w:rPr>
                <w:color w:val="000000"/>
                <w:sz w:val="18"/>
                <w:szCs w:val="18"/>
              </w:rPr>
              <w:t>2022</w:t>
            </w:r>
          </w:p>
        </w:tc>
        <w:tc>
          <w:tcPr>
            <w:tcW w:w="1276" w:type="dxa"/>
          </w:tcPr>
          <w:p w14:paraId="67B33604">
            <w:pPr>
              <w:widowControl w:val="0"/>
              <w:ind w:firstLine="0" w:firstLineChars="0"/>
              <w:rPr>
                <w:iCs/>
                <w:sz w:val="20"/>
                <w:szCs w:val="20"/>
              </w:rPr>
            </w:pPr>
            <w:r>
              <w:rPr>
                <w:color w:val="000000"/>
                <w:sz w:val="18"/>
                <w:szCs w:val="18"/>
              </w:rPr>
              <w:t>56-95</w:t>
            </w:r>
          </w:p>
        </w:tc>
        <w:tc>
          <w:tcPr>
            <w:tcW w:w="2126" w:type="dxa"/>
            <w:vAlign w:val="center"/>
          </w:tcPr>
          <w:p w14:paraId="612C2765">
            <w:pPr>
              <w:widowControl w:val="0"/>
              <w:ind w:firstLine="0" w:firstLineChars="0"/>
              <w:rPr>
                <w:iCs/>
                <w:sz w:val="20"/>
                <w:szCs w:val="20"/>
              </w:rPr>
            </w:pPr>
            <w:r>
              <w:rPr>
                <w:color w:val="000000"/>
                <w:sz w:val="22"/>
                <w:szCs w:val="22"/>
              </w:rPr>
              <w:t>45,234</w:t>
            </w:r>
          </w:p>
        </w:tc>
        <w:tc>
          <w:tcPr>
            <w:tcW w:w="2127" w:type="dxa"/>
            <w:vAlign w:val="center"/>
          </w:tcPr>
          <w:p w14:paraId="75F035C4">
            <w:pPr>
              <w:widowControl w:val="0"/>
              <w:ind w:firstLine="0" w:firstLineChars="0"/>
              <w:rPr>
                <w:iCs/>
                <w:sz w:val="20"/>
                <w:szCs w:val="20"/>
              </w:rPr>
            </w:pPr>
            <w:r>
              <w:rPr>
                <w:color w:val="000000"/>
                <w:sz w:val="22"/>
                <w:szCs w:val="22"/>
              </w:rPr>
              <w:t>6,706</w:t>
            </w:r>
          </w:p>
        </w:tc>
        <w:tc>
          <w:tcPr>
            <w:tcW w:w="1275" w:type="dxa"/>
            <w:vAlign w:val="center"/>
          </w:tcPr>
          <w:p w14:paraId="55589201">
            <w:pPr>
              <w:widowControl w:val="0"/>
              <w:ind w:firstLine="0" w:firstLineChars="0"/>
              <w:rPr>
                <w:color w:val="000000"/>
                <w:sz w:val="22"/>
                <w:szCs w:val="22"/>
              </w:rPr>
            </w:pPr>
            <w:r>
              <w:rPr>
                <w:color w:val="000000"/>
                <w:sz w:val="22"/>
                <w:szCs w:val="22"/>
              </w:rPr>
              <w:t>29,744</w:t>
            </w:r>
          </w:p>
        </w:tc>
        <w:tc>
          <w:tcPr>
            <w:tcW w:w="1432" w:type="dxa"/>
            <w:vAlign w:val="center"/>
          </w:tcPr>
          <w:p w14:paraId="713449DE">
            <w:pPr>
              <w:widowControl w:val="0"/>
              <w:ind w:firstLine="0" w:firstLineChars="0"/>
              <w:rPr>
                <w:color w:val="000000"/>
                <w:sz w:val="22"/>
                <w:szCs w:val="22"/>
              </w:rPr>
            </w:pPr>
            <w:r>
              <w:rPr>
                <w:color w:val="000000"/>
                <w:sz w:val="22"/>
                <w:szCs w:val="22"/>
              </w:rPr>
              <w:t>265</w:t>
            </w:r>
          </w:p>
        </w:tc>
        <w:tc>
          <w:tcPr>
            <w:tcW w:w="1753" w:type="dxa"/>
            <w:vAlign w:val="center"/>
          </w:tcPr>
          <w:p w14:paraId="7E02C893">
            <w:pPr>
              <w:widowControl w:val="0"/>
              <w:ind w:firstLine="0" w:firstLineChars="0"/>
              <w:rPr>
                <w:color w:val="000000"/>
                <w:sz w:val="22"/>
                <w:szCs w:val="22"/>
              </w:rPr>
            </w:pPr>
            <w:r>
              <w:rPr>
                <w:color w:val="000000"/>
                <w:sz w:val="22"/>
                <w:szCs w:val="22"/>
              </w:rPr>
              <w:t>2,471</w:t>
            </w:r>
          </w:p>
        </w:tc>
      </w:tr>
      <w:tr w14:paraId="6478BAF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B4D95E2">
            <w:pPr>
              <w:widowControl w:val="0"/>
              <w:ind w:firstLine="0" w:firstLineChars="0"/>
              <w:rPr>
                <w:iCs/>
                <w:sz w:val="20"/>
                <w:szCs w:val="20"/>
              </w:rPr>
            </w:pPr>
            <w:r>
              <w:rPr>
                <w:color w:val="000000"/>
                <w:sz w:val="18"/>
                <w:szCs w:val="18"/>
              </w:rPr>
              <w:t>Vanuatu</w:t>
            </w:r>
          </w:p>
        </w:tc>
        <w:tc>
          <w:tcPr>
            <w:tcW w:w="1300" w:type="dxa"/>
          </w:tcPr>
          <w:p w14:paraId="2A7BC7C9">
            <w:pPr>
              <w:widowControl w:val="0"/>
              <w:ind w:firstLine="0" w:firstLineChars="0"/>
              <w:rPr>
                <w:iCs/>
                <w:sz w:val="20"/>
                <w:szCs w:val="20"/>
              </w:rPr>
            </w:pPr>
            <w:r>
              <w:rPr>
                <w:color w:val="000000"/>
                <w:sz w:val="18"/>
                <w:szCs w:val="18"/>
              </w:rPr>
              <w:t>2011</w:t>
            </w:r>
          </w:p>
        </w:tc>
        <w:tc>
          <w:tcPr>
            <w:tcW w:w="1276" w:type="dxa"/>
          </w:tcPr>
          <w:p w14:paraId="69AC24D6">
            <w:pPr>
              <w:widowControl w:val="0"/>
              <w:ind w:firstLine="0" w:firstLineChars="0"/>
              <w:rPr>
                <w:iCs/>
                <w:sz w:val="20"/>
                <w:szCs w:val="20"/>
              </w:rPr>
            </w:pPr>
            <w:r>
              <w:rPr>
                <w:color w:val="000000"/>
                <w:sz w:val="18"/>
                <w:szCs w:val="18"/>
              </w:rPr>
              <w:t>50-64</w:t>
            </w:r>
          </w:p>
        </w:tc>
        <w:tc>
          <w:tcPr>
            <w:tcW w:w="2126" w:type="dxa"/>
            <w:vAlign w:val="center"/>
          </w:tcPr>
          <w:p w14:paraId="0C0E1623">
            <w:pPr>
              <w:widowControl w:val="0"/>
              <w:ind w:firstLine="0" w:firstLineChars="0"/>
              <w:rPr>
                <w:iCs/>
                <w:sz w:val="20"/>
                <w:szCs w:val="20"/>
              </w:rPr>
            </w:pPr>
            <w:r>
              <w:rPr>
                <w:color w:val="000000"/>
                <w:sz w:val="22"/>
                <w:szCs w:val="22"/>
              </w:rPr>
              <w:t>4,649</w:t>
            </w:r>
          </w:p>
        </w:tc>
        <w:tc>
          <w:tcPr>
            <w:tcW w:w="2127" w:type="dxa"/>
            <w:vAlign w:val="center"/>
          </w:tcPr>
          <w:p w14:paraId="137401E0">
            <w:pPr>
              <w:widowControl w:val="0"/>
              <w:ind w:firstLine="0" w:firstLineChars="0"/>
              <w:rPr>
                <w:iCs/>
                <w:sz w:val="20"/>
                <w:szCs w:val="20"/>
              </w:rPr>
            </w:pPr>
            <w:r>
              <w:rPr>
                <w:color w:val="000000"/>
                <w:sz w:val="22"/>
                <w:szCs w:val="22"/>
              </w:rPr>
              <w:t>299</w:t>
            </w:r>
          </w:p>
        </w:tc>
        <w:tc>
          <w:tcPr>
            <w:tcW w:w="1275" w:type="dxa"/>
            <w:vAlign w:val="center"/>
          </w:tcPr>
          <w:p w14:paraId="3507B1B0">
            <w:pPr>
              <w:widowControl w:val="0"/>
              <w:ind w:firstLine="0" w:firstLineChars="0"/>
              <w:rPr>
                <w:color w:val="000000"/>
                <w:sz w:val="22"/>
                <w:szCs w:val="22"/>
              </w:rPr>
            </w:pPr>
            <w:r>
              <w:rPr>
                <w:color w:val="000000"/>
                <w:sz w:val="22"/>
                <w:szCs w:val="22"/>
              </w:rPr>
              <w:t>3,464</w:t>
            </w:r>
          </w:p>
        </w:tc>
        <w:tc>
          <w:tcPr>
            <w:tcW w:w="1432" w:type="dxa"/>
            <w:vAlign w:val="center"/>
          </w:tcPr>
          <w:p w14:paraId="5E09B2B6">
            <w:pPr>
              <w:widowControl w:val="0"/>
              <w:ind w:firstLine="0" w:firstLineChars="0"/>
              <w:rPr>
                <w:color w:val="000000"/>
                <w:sz w:val="22"/>
                <w:szCs w:val="22"/>
              </w:rPr>
            </w:pPr>
            <w:r>
              <w:rPr>
                <w:color w:val="000000"/>
                <w:sz w:val="22"/>
                <w:szCs w:val="22"/>
              </w:rPr>
              <w:t>26</w:t>
            </w:r>
          </w:p>
        </w:tc>
        <w:tc>
          <w:tcPr>
            <w:tcW w:w="1753" w:type="dxa"/>
            <w:vAlign w:val="center"/>
          </w:tcPr>
          <w:p w14:paraId="3519DD10">
            <w:pPr>
              <w:widowControl w:val="0"/>
              <w:ind w:firstLine="0" w:firstLineChars="0"/>
              <w:rPr>
                <w:color w:val="000000"/>
                <w:sz w:val="22"/>
                <w:szCs w:val="22"/>
              </w:rPr>
            </w:pPr>
            <w:r>
              <w:rPr>
                <w:color w:val="000000"/>
                <w:sz w:val="22"/>
                <w:szCs w:val="22"/>
              </w:rPr>
              <w:t>0</w:t>
            </w:r>
          </w:p>
        </w:tc>
      </w:tr>
      <w:tr w14:paraId="5D8B2A1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06A8EE8C">
            <w:pPr>
              <w:widowControl w:val="0"/>
              <w:ind w:firstLine="0" w:firstLineChars="0"/>
              <w:rPr>
                <w:iCs/>
                <w:sz w:val="20"/>
                <w:szCs w:val="20"/>
              </w:rPr>
            </w:pPr>
            <w:r>
              <w:rPr>
                <w:color w:val="000000"/>
                <w:sz w:val="18"/>
                <w:szCs w:val="18"/>
              </w:rPr>
              <w:t>VietNam</w:t>
            </w:r>
          </w:p>
        </w:tc>
        <w:tc>
          <w:tcPr>
            <w:tcW w:w="1300" w:type="dxa"/>
          </w:tcPr>
          <w:p w14:paraId="19D4246A">
            <w:pPr>
              <w:widowControl w:val="0"/>
              <w:ind w:firstLine="0" w:firstLineChars="0"/>
              <w:rPr>
                <w:iCs/>
                <w:sz w:val="20"/>
                <w:szCs w:val="20"/>
              </w:rPr>
            </w:pPr>
            <w:r>
              <w:rPr>
                <w:color w:val="000000"/>
                <w:sz w:val="18"/>
                <w:szCs w:val="18"/>
              </w:rPr>
              <w:t>2015</w:t>
            </w:r>
          </w:p>
        </w:tc>
        <w:tc>
          <w:tcPr>
            <w:tcW w:w="1276" w:type="dxa"/>
          </w:tcPr>
          <w:p w14:paraId="7A85A8C8">
            <w:pPr>
              <w:widowControl w:val="0"/>
              <w:ind w:firstLine="0" w:firstLineChars="0"/>
              <w:rPr>
                <w:iCs/>
                <w:sz w:val="20"/>
                <w:szCs w:val="20"/>
              </w:rPr>
            </w:pPr>
            <w:r>
              <w:rPr>
                <w:color w:val="000000"/>
                <w:sz w:val="18"/>
                <w:szCs w:val="18"/>
              </w:rPr>
              <w:t>50-69</w:t>
            </w:r>
          </w:p>
        </w:tc>
        <w:tc>
          <w:tcPr>
            <w:tcW w:w="2126" w:type="dxa"/>
            <w:vAlign w:val="center"/>
          </w:tcPr>
          <w:p w14:paraId="74A8FC49">
            <w:pPr>
              <w:widowControl w:val="0"/>
              <w:ind w:firstLine="0" w:firstLineChars="0"/>
              <w:rPr>
                <w:iCs/>
                <w:sz w:val="20"/>
                <w:szCs w:val="20"/>
              </w:rPr>
            </w:pPr>
            <w:r>
              <w:rPr>
                <w:color w:val="000000"/>
                <w:sz w:val="22"/>
                <w:szCs w:val="22"/>
              </w:rPr>
              <w:t>3,578</w:t>
            </w:r>
          </w:p>
        </w:tc>
        <w:tc>
          <w:tcPr>
            <w:tcW w:w="2127" w:type="dxa"/>
            <w:vAlign w:val="center"/>
          </w:tcPr>
          <w:p w14:paraId="11E371A3">
            <w:pPr>
              <w:widowControl w:val="0"/>
              <w:ind w:firstLine="0" w:firstLineChars="0"/>
              <w:rPr>
                <w:iCs/>
                <w:sz w:val="20"/>
                <w:szCs w:val="20"/>
              </w:rPr>
            </w:pPr>
            <w:r>
              <w:rPr>
                <w:color w:val="000000"/>
                <w:sz w:val="22"/>
                <w:szCs w:val="22"/>
              </w:rPr>
              <w:t>76</w:t>
            </w:r>
          </w:p>
        </w:tc>
        <w:tc>
          <w:tcPr>
            <w:tcW w:w="1275" w:type="dxa"/>
            <w:vAlign w:val="center"/>
          </w:tcPr>
          <w:p w14:paraId="28F0C4FA">
            <w:pPr>
              <w:widowControl w:val="0"/>
              <w:ind w:firstLine="0" w:firstLineChars="0"/>
              <w:rPr>
                <w:color w:val="000000"/>
                <w:sz w:val="22"/>
                <w:szCs w:val="22"/>
              </w:rPr>
            </w:pPr>
            <w:r>
              <w:rPr>
                <w:color w:val="000000"/>
                <w:sz w:val="22"/>
                <w:szCs w:val="22"/>
              </w:rPr>
              <w:t>2,331</w:t>
            </w:r>
          </w:p>
        </w:tc>
        <w:tc>
          <w:tcPr>
            <w:tcW w:w="1432" w:type="dxa"/>
            <w:vAlign w:val="center"/>
          </w:tcPr>
          <w:p w14:paraId="601C795B">
            <w:pPr>
              <w:widowControl w:val="0"/>
              <w:ind w:firstLine="0" w:firstLineChars="0"/>
              <w:rPr>
                <w:color w:val="000000"/>
                <w:sz w:val="22"/>
                <w:szCs w:val="22"/>
              </w:rPr>
            </w:pPr>
            <w:r>
              <w:rPr>
                <w:color w:val="000000"/>
                <w:sz w:val="22"/>
                <w:szCs w:val="22"/>
              </w:rPr>
              <w:t>159</w:t>
            </w:r>
          </w:p>
        </w:tc>
        <w:tc>
          <w:tcPr>
            <w:tcW w:w="1753" w:type="dxa"/>
            <w:vAlign w:val="center"/>
          </w:tcPr>
          <w:p w14:paraId="3F687917">
            <w:pPr>
              <w:widowControl w:val="0"/>
              <w:ind w:firstLine="0" w:firstLineChars="0"/>
              <w:rPr>
                <w:color w:val="000000"/>
                <w:sz w:val="22"/>
                <w:szCs w:val="22"/>
              </w:rPr>
            </w:pPr>
            <w:r>
              <w:rPr>
                <w:color w:val="000000"/>
                <w:sz w:val="22"/>
                <w:szCs w:val="22"/>
              </w:rPr>
              <w:t>0</w:t>
            </w:r>
          </w:p>
        </w:tc>
      </w:tr>
      <w:tr w14:paraId="189B471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3EDAB72E">
            <w:pPr>
              <w:widowControl w:val="0"/>
              <w:ind w:firstLine="0" w:firstLineChars="0"/>
              <w:rPr>
                <w:iCs/>
                <w:sz w:val="20"/>
                <w:szCs w:val="20"/>
              </w:rPr>
            </w:pPr>
            <w:r>
              <w:rPr>
                <w:color w:val="000000"/>
                <w:sz w:val="18"/>
                <w:szCs w:val="18"/>
              </w:rPr>
              <w:t>Wallis et Futuna</w:t>
            </w:r>
          </w:p>
        </w:tc>
        <w:tc>
          <w:tcPr>
            <w:tcW w:w="1300" w:type="dxa"/>
          </w:tcPr>
          <w:p w14:paraId="67B23F18">
            <w:pPr>
              <w:widowControl w:val="0"/>
              <w:ind w:firstLine="0" w:firstLineChars="0"/>
              <w:rPr>
                <w:iCs/>
                <w:sz w:val="20"/>
                <w:szCs w:val="20"/>
              </w:rPr>
            </w:pPr>
            <w:r>
              <w:rPr>
                <w:color w:val="000000"/>
                <w:sz w:val="18"/>
                <w:szCs w:val="18"/>
              </w:rPr>
              <w:t>2019</w:t>
            </w:r>
          </w:p>
        </w:tc>
        <w:tc>
          <w:tcPr>
            <w:tcW w:w="1276" w:type="dxa"/>
          </w:tcPr>
          <w:p w14:paraId="3C2B5E53">
            <w:pPr>
              <w:widowControl w:val="0"/>
              <w:ind w:firstLine="0" w:firstLineChars="0"/>
              <w:rPr>
                <w:iCs/>
                <w:sz w:val="20"/>
                <w:szCs w:val="20"/>
              </w:rPr>
            </w:pPr>
            <w:r>
              <w:rPr>
                <w:color w:val="000000"/>
                <w:sz w:val="18"/>
                <w:szCs w:val="18"/>
              </w:rPr>
              <w:t>50-69</w:t>
            </w:r>
          </w:p>
        </w:tc>
        <w:tc>
          <w:tcPr>
            <w:tcW w:w="2126" w:type="dxa"/>
            <w:vAlign w:val="center"/>
          </w:tcPr>
          <w:p w14:paraId="66CE717D">
            <w:pPr>
              <w:widowControl w:val="0"/>
              <w:ind w:firstLine="0" w:firstLineChars="0"/>
              <w:rPr>
                <w:iCs/>
                <w:sz w:val="20"/>
                <w:szCs w:val="20"/>
              </w:rPr>
            </w:pPr>
            <w:r>
              <w:rPr>
                <w:color w:val="000000"/>
                <w:sz w:val="22"/>
                <w:szCs w:val="22"/>
              </w:rPr>
              <w:t>1,262</w:t>
            </w:r>
          </w:p>
        </w:tc>
        <w:tc>
          <w:tcPr>
            <w:tcW w:w="2127" w:type="dxa"/>
            <w:vAlign w:val="center"/>
          </w:tcPr>
          <w:p w14:paraId="18E4B25D">
            <w:pPr>
              <w:widowControl w:val="0"/>
              <w:ind w:firstLine="0" w:firstLineChars="0"/>
              <w:rPr>
                <w:iCs/>
                <w:sz w:val="20"/>
                <w:szCs w:val="20"/>
              </w:rPr>
            </w:pPr>
            <w:r>
              <w:rPr>
                <w:color w:val="000000"/>
                <w:sz w:val="22"/>
                <w:szCs w:val="22"/>
              </w:rPr>
              <w:t>347</w:t>
            </w:r>
          </w:p>
        </w:tc>
        <w:tc>
          <w:tcPr>
            <w:tcW w:w="1275" w:type="dxa"/>
            <w:vAlign w:val="center"/>
          </w:tcPr>
          <w:p w14:paraId="14C65EB0">
            <w:pPr>
              <w:widowControl w:val="0"/>
              <w:ind w:firstLine="0" w:firstLineChars="0"/>
              <w:rPr>
                <w:color w:val="000000"/>
                <w:sz w:val="22"/>
                <w:szCs w:val="22"/>
              </w:rPr>
            </w:pPr>
            <w:r>
              <w:rPr>
                <w:color w:val="000000"/>
                <w:sz w:val="22"/>
                <w:szCs w:val="22"/>
              </w:rPr>
              <w:t>769</w:t>
            </w:r>
          </w:p>
        </w:tc>
        <w:tc>
          <w:tcPr>
            <w:tcW w:w="1432" w:type="dxa"/>
            <w:vAlign w:val="center"/>
          </w:tcPr>
          <w:p w14:paraId="0DEE7DF8">
            <w:pPr>
              <w:widowControl w:val="0"/>
              <w:ind w:firstLine="0" w:firstLineChars="0"/>
              <w:rPr>
                <w:color w:val="000000"/>
                <w:sz w:val="22"/>
                <w:szCs w:val="22"/>
              </w:rPr>
            </w:pPr>
            <w:r>
              <w:rPr>
                <w:color w:val="000000"/>
                <w:sz w:val="22"/>
                <w:szCs w:val="22"/>
              </w:rPr>
              <w:t>27</w:t>
            </w:r>
          </w:p>
        </w:tc>
        <w:tc>
          <w:tcPr>
            <w:tcW w:w="1753" w:type="dxa"/>
            <w:vAlign w:val="center"/>
          </w:tcPr>
          <w:p w14:paraId="11633890">
            <w:pPr>
              <w:widowControl w:val="0"/>
              <w:ind w:firstLine="0" w:firstLineChars="0"/>
              <w:rPr>
                <w:color w:val="000000"/>
                <w:sz w:val="22"/>
                <w:szCs w:val="22"/>
              </w:rPr>
            </w:pPr>
            <w:r>
              <w:rPr>
                <w:color w:val="000000"/>
                <w:sz w:val="22"/>
                <w:szCs w:val="22"/>
              </w:rPr>
              <w:t>0</w:t>
            </w:r>
          </w:p>
        </w:tc>
      </w:tr>
      <w:tr w14:paraId="397A4AE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9" w:type="dxa"/>
          </w:tcPr>
          <w:p w14:paraId="18041F9F">
            <w:pPr>
              <w:widowControl w:val="0"/>
              <w:ind w:firstLine="0" w:firstLineChars="0"/>
              <w:rPr>
                <w:iCs/>
                <w:sz w:val="20"/>
                <w:szCs w:val="20"/>
              </w:rPr>
            </w:pPr>
            <w:r>
              <w:rPr>
                <w:color w:val="000000"/>
                <w:sz w:val="18"/>
                <w:szCs w:val="18"/>
              </w:rPr>
              <w:t>Zambia</w:t>
            </w:r>
          </w:p>
        </w:tc>
        <w:tc>
          <w:tcPr>
            <w:tcW w:w="1300" w:type="dxa"/>
          </w:tcPr>
          <w:p w14:paraId="713DC271">
            <w:pPr>
              <w:widowControl w:val="0"/>
              <w:ind w:firstLine="0" w:firstLineChars="0"/>
              <w:rPr>
                <w:iCs/>
                <w:sz w:val="20"/>
                <w:szCs w:val="20"/>
              </w:rPr>
            </w:pPr>
            <w:r>
              <w:rPr>
                <w:color w:val="000000"/>
                <w:sz w:val="18"/>
                <w:szCs w:val="18"/>
              </w:rPr>
              <w:t>2017</w:t>
            </w:r>
          </w:p>
        </w:tc>
        <w:tc>
          <w:tcPr>
            <w:tcW w:w="1276" w:type="dxa"/>
          </w:tcPr>
          <w:p w14:paraId="69596548">
            <w:pPr>
              <w:widowControl w:val="0"/>
              <w:ind w:firstLine="0" w:firstLineChars="0"/>
              <w:rPr>
                <w:iCs/>
                <w:sz w:val="20"/>
                <w:szCs w:val="20"/>
              </w:rPr>
            </w:pPr>
            <w:r>
              <w:rPr>
                <w:color w:val="000000"/>
                <w:sz w:val="18"/>
                <w:szCs w:val="18"/>
              </w:rPr>
              <w:t>50-69</w:t>
            </w:r>
          </w:p>
        </w:tc>
        <w:tc>
          <w:tcPr>
            <w:tcW w:w="2126" w:type="dxa"/>
            <w:vAlign w:val="center"/>
          </w:tcPr>
          <w:p w14:paraId="258F5B4B">
            <w:pPr>
              <w:widowControl w:val="0"/>
              <w:ind w:firstLine="0" w:firstLineChars="0"/>
              <w:rPr>
                <w:iCs/>
                <w:sz w:val="20"/>
                <w:szCs w:val="20"/>
              </w:rPr>
            </w:pPr>
            <w:r>
              <w:rPr>
                <w:color w:val="000000"/>
                <w:sz w:val="22"/>
                <w:szCs w:val="22"/>
              </w:rPr>
              <w:t>4,302</w:t>
            </w:r>
          </w:p>
        </w:tc>
        <w:tc>
          <w:tcPr>
            <w:tcW w:w="2127" w:type="dxa"/>
            <w:vAlign w:val="center"/>
          </w:tcPr>
          <w:p w14:paraId="07AE0173">
            <w:pPr>
              <w:widowControl w:val="0"/>
              <w:ind w:firstLine="0" w:firstLineChars="0"/>
              <w:rPr>
                <w:iCs/>
                <w:sz w:val="20"/>
                <w:szCs w:val="20"/>
              </w:rPr>
            </w:pPr>
            <w:r>
              <w:rPr>
                <w:color w:val="000000"/>
                <w:sz w:val="22"/>
                <w:szCs w:val="22"/>
              </w:rPr>
              <w:t>133</w:t>
            </w:r>
          </w:p>
        </w:tc>
        <w:tc>
          <w:tcPr>
            <w:tcW w:w="1275" w:type="dxa"/>
            <w:vAlign w:val="center"/>
          </w:tcPr>
          <w:p w14:paraId="29A5706C">
            <w:pPr>
              <w:widowControl w:val="0"/>
              <w:ind w:firstLine="0" w:firstLineChars="0"/>
              <w:rPr>
                <w:color w:val="000000"/>
                <w:sz w:val="22"/>
                <w:szCs w:val="22"/>
              </w:rPr>
            </w:pPr>
            <w:r>
              <w:rPr>
                <w:color w:val="000000"/>
                <w:sz w:val="22"/>
                <w:szCs w:val="22"/>
              </w:rPr>
              <w:t>3,470</w:t>
            </w:r>
          </w:p>
        </w:tc>
        <w:tc>
          <w:tcPr>
            <w:tcW w:w="1432" w:type="dxa"/>
            <w:vAlign w:val="center"/>
          </w:tcPr>
          <w:p w14:paraId="3B5F65F4">
            <w:pPr>
              <w:widowControl w:val="0"/>
              <w:ind w:firstLine="0" w:firstLineChars="0"/>
              <w:rPr>
                <w:color w:val="000000"/>
                <w:sz w:val="22"/>
                <w:szCs w:val="22"/>
              </w:rPr>
            </w:pPr>
            <w:r>
              <w:rPr>
                <w:color w:val="000000"/>
                <w:sz w:val="22"/>
                <w:szCs w:val="22"/>
              </w:rPr>
              <w:t>27</w:t>
            </w:r>
          </w:p>
        </w:tc>
        <w:tc>
          <w:tcPr>
            <w:tcW w:w="1753" w:type="dxa"/>
            <w:vAlign w:val="center"/>
          </w:tcPr>
          <w:p w14:paraId="55D71689">
            <w:pPr>
              <w:widowControl w:val="0"/>
              <w:ind w:firstLine="0" w:firstLineChars="0"/>
              <w:rPr>
                <w:color w:val="000000"/>
                <w:sz w:val="22"/>
                <w:szCs w:val="22"/>
              </w:rPr>
            </w:pPr>
            <w:r>
              <w:rPr>
                <w:color w:val="000000"/>
                <w:sz w:val="22"/>
                <w:szCs w:val="22"/>
              </w:rPr>
              <w:t>0</w:t>
            </w:r>
          </w:p>
        </w:tc>
      </w:tr>
    </w:tbl>
    <w:p w14:paraId="19477E22">
      <w:pPr>
        <w:widowControl w:val="0"/>
        <w:ind w:firstLine="0" w:firstLineChars="0"/>
        <w:rPr>
          <w:iCs/>
          <w:sz w:val="20"/>
          <w:szCs w:val="20"/>
        </w:rPr>
        <w:sectPr>
          <w:pgSz w:w="16838" w:h="11906" w:orient="landscape"/>
          <w:pgMar w:top="1797" w:right="1440" w:bottom="1797" w:left="1440" w:header="851" w:footer="992" w:gutter="0"/>
          <w:cols w:space="425" w:num="1"/>
          <w:docGrid w:linePitch="326" w:charSpace="0"/>
        </w:sectPr>
      </w:pPr>
    </w:p>
    <w:p w14:paraId="751F19D0">
      <w:pPr>
        <w:widowControl w:val="0"/>
        <w:spacing w:before="156" w:after="156"/>
        <w:ind w:firstLine="0" w:firstLineChars="0"/>
        <w:rPr>
          <w:b/>
          <w:bCs/>
          <w:sz w:val="21"/>
        </w:rPr>
      </w:pPr>
      <w:r>
        <w:rPr>
          <w:b/>
          <w:bCs/>
          <w:sz w:val="20"/>
          <w:szCs w:val="20"/>
        </w:rPr>
        <w:t xml:space="preserve">Table S3 </w:t>
      </w:r>
      <w:r>
        <w:rPr>
          <w:b/>
          <w:bCs/>
          <w:sz w:val="21"/>
        </w:rPr>
        <w:t>Remaining lifetime risk by age and BMI category for CVD event in all participants</w:t>
      </w:r>
    </w:p>
    <w:tbl>
      <w:tblPr>
        <w:tblStyle w:val="28"/>
        <w:tblW w:w="14885"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8"/>
        <w:gridCol w:w="2268"/>
        <w:gridCol w:w="2268"/>
        <w:gridCol w:w="1985"/>
        <w:gridCol w:w="708"/>
        <w:gridCol w:w="283"/>
        <w:gridCol w:w="2127"/>
        <w:gridCol w:w="2268"/>
        <w:gridCol w:w="2410"/>
      </w:tblGrid>
      <w:tr w14:paraId="375EB5A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 w:hRule="atLeast"/>
          <w:jc w:val="center"/>
        </w:trPr>
        <w:tc>
          <w:tcPr>
            <w:tcW w:w="568" w:type="dxa"/>
            <w:vMerge w:val="restart"/>
            <w:shd w:val="clear" w:color="auto" w:fill="auto"/>
            <w:vAlign w:val="center"/>
          </w:tcPr>
          <w:p w14:paraId="452E23C4">
            <w:pPr>
              <w:spacing w:line="240" w:lineRule="auto"/>
              <w:ind w:firstLine="0" w:firstLineChars="0"/>
              <w:rPr>
                <w:color w:val="000000"/>
                <w:kern w:val="0"/>
                <w:sz w:val="21"/>
                <w14:ligatures w14:val="none"/>
              </w:rPr>
            </w:pPr>
            <w:r>
              <w:rPr>
                <w:color w:val="000000"/>
                <w:kern w:val="0"/>
                <w:sz w:val="21"/>
                <w14:ligatures w14:val="none"/>
              </w:rPr>
              <w:t>Age</w:t>
            </w:r>
          </w:p>
        </w:tc>
        <w:tc>
          <w:tcPr>
            <w:tcW w:w="6521" w:type="dxa"/>
            <w:gridSpan w:val="3"/>
            <w:shd w:val="clear" w:color="auto" w:fill="auto"/>
            <w:noWrap/>
            <w:vAlign w:val="center"/>
          </w:tcPr>
          <w:p w14:paraId="161F02ED">
            <w:pPr>
              <w:spacing w:line="240" w:lineRule="auto"/>
              <w:ind w:firstLine="0" w:firstLineChars="0"/>
              <w:rPr>
                <w:color w:val="000000"/>
                <w:kern w:val="0"/>
                <w:sz w:val="21"/>
                <w14:ligatures w14:val="none"/>
              </w:rPr>
            </w:pPr>
            <w:r>
              <w:rPr>
                <w:color w:val="000000"/>
                <w:kern w:val="0"/>
                <w:sz w:val="21"/>
                <w14:ligatures w14:val="none"/>
              </w:rPr>
              <w:t>Remaining Lifetime Risk (%)</w:t>
            </w:r>
          </w:p>
        </w:tc>
        <w:tc>
          <w:tcPr>
            <w:tcW w:w="708" w:type="dxa"/>
            <w:vMerge w:val="restart"/>
            <w:vAlign w:val="center"/>
          </w:tcPr>
          <w:p w14:paraId="3EC00714">
            <w:pPr>
              <w:spacing w:line="240" w:lineRule="auto"/>
              <w:ind w:firstLine="0" w:firstLineChars="0"/>
              <w:rPr>
                <w:color w:val="000000"/>
                <w:kern w:val="0"/>
                <w:sz w:val="21"/>
                <w14:ligatures w14:val="none"/>
              </w:rPr>
            </w:pPr>
            <w:r>
              <w:rPr>
                <w:color w:val="000000"/>
                <w:kern w:val="0"/>
                <w:sz w:val="21"/>
                <w14:ligatures w14:val="none"/>
              </w:rPr>
              <w:t>Age</w:t>
            </w:r>
          </w:p>
        </w:tc>
        <w:tc>
          <w:tcPr>
            <w:tcW w:w="283" w:type="dxa"/>
            <w:vAlign w:val="center"/>
          </w:tcPr>
          <w:p w14:paraId="67DC60F5">
            <w:pPr>
              <w:spacing w:line="240" w:lineRule="auto"/>
              <w:ind w:firstLine="0" w:firstLineChars="0"/>
              <w:rPr>
                <w:color w:val="000000"/>
                <w:kern w:val="0"/>
                <w:sz w:val="21"/>
                <w14:ligatures w14:val="none"/>
              </w:rPr>
            </w:pPr>
          </w:p>
        </w:tc>
        <w:tc>
          <w:tcPr>
            <w:tcW w:w="6805" w:type="dxa"/>
            <w:gridSpan w:val="3"/>
            <w:shd w:val="clear" w:color="auto" w:fill="auto"/>
            <w:noWrap/>
            <w:vAlign w:val="center"/>
          </w:tcPr>
          <w:p w14:paraId="0C8076EA">
            <w:pPr>
              <w:spacing w:line="240" w:lineRule="auto"/>
              <w:ind w:firstLine="0" w:firstLineChars="0"/>
              <w:rPr>
                <w:color w:val="000000"/>
                <w:kern w:val="0"/>
                <w:sz w:val="21"/>
                <w14:ligatures w14:val="none"/>
              </w:rPr>
            </w:pPr>
            <w:r>
              <w:rPr>
                <w:color w:val="000000"/>
                <w:kern w:val="0"/>
                <w:sz w:val="21"/>
                <w14:ligatures w14:val="none"/>
              </w:rPr>
              <w:t>Remaining Lifetime Risk (%)</w:t>
            </w:r>
          </w:p>
        </w:tc>
      </w:tr>
      <w:tr w14:paraId="26342ED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568" w:type="dxa"/>
            <w:vMerge w:val="continue"/>
            <w:tcBorders>
              <w:bottom w:val="single" w:color="auto" w:sz="12" w:space="0"/>
            </w:tcBorders>
            <w:shd w:val="clear" w:color="auto" w:fill="auto"/>
            <w:vAlign w:val="center"/>
          </w:tcPr>
          <w:p w14:paraId="476C1F9C">
            <w:pPr>
              <w:spacing w:line="240" w:lineRule="auto"/>
              <w:ind w:firstLine="0" w:firstLineChars="0"/>
              <w:rPr>
                <w:color w:val="000000"/>
                <w:kern w:val="0"/>
                <w:sz w:val="21"/>
                <w14:ligatures w14:val="none"/>
              </w:rPr>
            </w:pPr>
          </w:p>
        </w:tc>
        <w:tc>
          <w:tcPr>
            <w:tcW w:w="2268" w:type="dxa"/>
            <w:tcBorders>
              <w:top w:val="single" w:color="auto" w:sz="8" w:space="0"/>
              <w:bottom w:val="single" w:color="auto" w:sz="12" w:space="0"/>
            </w:tcBorders>
            <w:shd w:val="clear" w:color="auto" w:fill="auto"/>
            <w:noWrap/>
            <w:vAlign w:val="center"/>
          </w:tcPr>
          <w:p w14:paraId="1A05903F">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Normal</w:t>
            </w:r>
          </w:p>
        </w:tc>
        <w:tc>
          <w:tcPr>
            <w:tcW w:w="2268" w:type="dxa"/>
            <w:tcBorders>
              <w:top w:val="single" w:color="auto" w:sz="8" w:space="0"/>
              <w:bottom w:val="single" w:color="auto" w:sz="12" w:space="0"/>
            </w:tcBorders>
            <w:vAlign w:val="center"/>
          </w:tcPr>
          <w:p w14:paraId="627B7BEE">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Overweight</w:t>
            </w:r>
          </w:p>
        </w:tc>
        <w:tc>
          <w:tcPr>
            <w:tcW w:w="1985" w:type="dxa"/>
            <w:tcBorders>
              <w:top w:val="single" w:color="auto" w:sz="8" w:space="0"/>
              <w:bottom w:val="single" w:color="auto" w:sz="12" w:space="0"/>
            </w:tcBorders>
            <w:shd w:val="clear" w:color="auto" w:fill="auto"/>
            <w:noWrap/>
            <w:vAlign w:val="center"/>
          </w:tcPr>
          <w:p w14:paraId="364E3865">
            <w:pPr>
              <w:spacing w:line="240" w:lineRule="auto"/>
              <w:ind w:firstLine="210" w:firstLineChars="100"/>
              <w:rPr>
                <w:rFonts w:eastAsia="等线"/>
                <w:color w:val="000000"/>
                <w:kern w:val="0"/>
                <w:sz w:val="21"/>
                <w14:ligatures w14:val="none"/>
              </w:rPr>
            </w:pPr>
            <w:r>
              <w:rPr>
                <w:rFonts w:eastAsia="TimesSimSun"/>
                <w:color w:val="000000"/>
                <w:kern w:val="0"/>
                <w:sz w:val="21"/>
                <w14:ligatures w14:val="none"/>
              </w:rPr>
              <w:t>Obesity</w:t>
            </w:r>
          </w:p>
        </w:tc>
        <w:tc>
          <w:tcPr>
            <w:tcW w:w="708" w:type="dxa"/>
            <w:vMerge w:val="continue"/>
            <w:tcBorders>
              <w:bottom w:val="single" w:color="auto" w:sz="12" w:space="0"/>
            </w:tcBorders>
            <w:vAlign w:val="center"/>
          </w:tcPr>
          <w:p w14:paraId="71D659D9">
            <w:pPr>
              <w:spacing w:line="240" w:lineRule="auto"/>
              <w:ind w:firstLine="0" w:firstLineChars="0"/>
              <w:rPr>
                <w:color w:val="000000"/>
                <w:kern w:val="0"/>
                <w:sz w:val="21"/>
                <w14:ligatures w14:val="none"/>
              </w:rPr>
            </w:pPr>
          </w:p>
        </w:tc>
        <w:tc>
          <w:tcPr>
            <w:tcW w:w="2410" w:type="dxa"/>
            <w:gridSpan w:val="2"/>
            <w:tcBorders>
              <w:top w:val="single" w:color="auto" w:sz="8" w:space="0"/>
              <w:bottom w:val="single" w:color="auto" w:sz="12" w:space="0"/>
            </w:tcBorders>
            <w:shd w:val="clear" w:color="auto" w:fill="auto"/>
            <w:noWrap/>
            <w:vAlign w:val="center"/>
          </w:tcPr>
          <w:p w14:paraId="4741CDE5">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Normal</w:t>
            </w:r>
          </w:p>
        </w:tc>
        <w:tc>
          <w:tcPr>
            <w:tcW w:w="2268" w:type="dxa"/>
            <w:tcBorders>
              <w:top w:val="single" w:color="auto" w:sz="8" w:space="0"/>
              <w:bottom w:val="single" w:color="auto" w:sz="12" w:space="0"/>
            </w:tcBorders>
            <w:vAlign w:val="center"/>
          </w:tcPr>
          <w:p w14:paraId="4284B1F8">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Overweight</w:t>
            </w:r>
          </w:p>
        </w:tc>
        <w:tc>
          <w:tcPr>
            <w:tcW w:w="2410" w:type="dxa"/>
            <w:tcBorders>
              <w:top w:val="single" w:color="auto" w:sz="8" w:space="0"/>
              <w:bottom w:val="single" w:color="auto" w:sz="12" w:space="0"/>
            </w:tcBorders>
            <w:shd w:val="clear" w:color="auto" w:fill="auto"/>
            <w:noWrap/>
            <w:vAlign w:val="center"/>
          </w:tcPr>
          <w:p w14:paraId="77AC4085">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Obesity</w:t>
            </w:r>
          </w:p>
        </w:tc>
      </w:tr>
      <w:tr w14:paraId="7CC76B8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tcBorders>
              <w:top w:val="single" w:color="auto" w:sz="12" w:space="0"/>
            </w:tcBorders>
            <w:shd w:val="clear" w:color="auto" w:fill="auto"/>
            <w:noWrap/>
            <w:vAlign w:val="center"/>
          </w:tcPr>
          <w:p w14:paraId="3AF4F58C">
            <w:pPr>
              <w:spacing w:line="240" w:lineRule="auto"/>
              <w:ind w:firstLine="0" w:firstLineChars="0"/>
              <w:rPr>
                <w:color w:val="000000"/>
                <w:kern w:val="0"/>
                <w:sz w:val="21"/>
                <w14:ligatures w14:val="none"/>
              </w:rPr>
            </w:pPr>
            <w:r>
              <w:rPr>
                <w:color w:val="000000"/>
                <w:sz w:val="21"/>
              </w:rPr>
              <w:t>50</w:t>
            </w:r>
          </w:p>
        </w:tc>
        <w:tc>
          <w:tcPr>
            <w:tcW w:w="2268" w:type="dxa"/>
            <w:tcBorders>
              <w:top w:val="single" w:color="auto" w:sz="12" w:space="0"/>
            </w:tcBorders>
            <w:shd w:val="clear" w:color="auto" w:fill="auto"/>
            <w:noWrap/>
            <w:vAlign w:val="center"/>
          </w:tcPr>
          <w:p w14:paraId="627CCBBB">
            <w:pPr>
              <w:spacing w:line="240" w:lineRule="auto"/>
              <w:ind w:firstLine="0" w:firstLineChars="0"/>
              <w:rPr>
                <w:color w:val="000000"/>
                <w:kern w:val="0"/>
                <w:sz w:val="21"/>
                <w14:ligatures w14:val="none"/>
              </w:rPr>
            </w:pPr>
            <w:r>
              <w:rPr>
                <w:color w:val="000000"/>
                <w:sz w:val="21"/>
              </w:rPr>
              <w:t>0.00 (0.00, 0.95)</w:t>
            </w:r>
          </w:p>
        </w:tc>
        <w:tc>
          <w:tcPr>
            <w:tcW w:w="2268" w:type="dxa"/>
            <w:tcBorders>
              <w:top w:val="single" w:color="auto" w:sz="12" w:space="0"/>
            </w:tcBorders>
            <w:vAlign w:val="center"/>
          </w:tcPr>
          <w:p w14:paraId="68A0B6E6">
            <w:pPr>
              <w:spacing w:line="240" w:lineRule="auto"/>
              <w:ind w:firstLine="0" w:firstLineChars="0"/>
              <w:rPr>
                <w:color w:val="000000"/>
                <w:sz w:val="21"/>
                <w14:ligatures w14:val="none"/>
              </w:rPr>
            </w:pPr>
            <w:r>
              <w:rPr>
                <w:color w:val="000000"/>
                <w:sz w:val="21"/>
              </w:rPr>
              <w:t>0.00 (0.00, 0.90)</w:t>
            </w:r>
          </w:p>
        </w:tc>
        <w:tc>
          <w:tcPr>
            <w:tcW w:w="1985" w:type="dxa"/>
            <w:tcBorders>
              <w:top w:val="single" w:color="auto" w:sz="12" w:space="0"/>
            </w:tcBorders>
            <w:shd w:val="clear" w:color="auto" w:fill="auto"/>
            <w:noWrap/>
            <w:vAlign w:val="center"/>
          </w:tcPr>
          <w:p w14:paraId="789579F5">
            <w:pPr>
              <w:spacing w:line="240" w:lineRule="auto"/>
              <w:ind w:firstLine="0" w:firstLineChars="0"/>
              <w:rPr>
                <w:color w:val="000000"/>
                <w:sz w:val="21"/>
                <w14:ligatures w14:val="none"/>
              </w:rPr>
            </w:pPr>
            <w:r>
              <w:rPr>
                <w:color w:val="000000"/>
                <w:sz w:val="21"/>
              </w:rPr>
              <w:t>0.00 (0.00, 1.20)</w:t>
            </w:r>
          </w:p>
        </w:tc>
        <w:tc>
          <w:tcPr>
            <w:tcW w:w="708" w:type="dxa"/>
            <w:tcBorders>
              <w:top w:val="single" w:color="auto" w:sz="12" w:space="0"/>
            </w:tcBorders>
            <w:shd w:val="clear" w:color="auto" w:fill="auto"/>
            <w:noWrap/>
            <w:vAlign w:val="center"/>
          </w:tcPr>
          <w:p w14:paraId="19749522">
            <w:pPr>
              <w:spacing w:line="240" w:lineRule="auto"/>
              <w:ind w:firstLine="0" w:firstLineChars="0"/>
              <w:rPr>
                <w:color w:val="000000"/>
                <w:kern w:val="0"/>
                <w:sz w:val="21"/>
                <w14:ligatures w14:val="none"/>
              </w:rPr>
            </w:pPr>
            <w:r>
              <w:rPr>
                <w:color w:val="000000"/>
                <w:sz w:val="21"/>
              </w:rPr>
              <w:t>73</w:t>
            </w:r>
          </w:p>
        </w:tc>
        <w:tc>
          <w:tcPr>
            <w:tcW w:w="2410" w:type="dxa"/>
            <w:gridSpan w:val="2"/>
            <w:tcBorders>
              <w:top w:val="single" w:color="auto" w:sz="12" w:space="0"/>
            </w:tcBorders>
            <w:shd w:val="clear" w:color="auto" w:fill="auto"/>
            <w:noWrap/>
            <w:vAlign w:val="center"/>
          </w:tcPr>
          <w:p w14:paraId="2889E6D6">
            <w:pPr>
              <w:spacing w:line="240" w:lineRule="auto"/>
              <w:ind w:firstLine="0" w:firstLineChars="0"/>
              <w:rPr>
                <w:color w:val="000000"/>
                <w:kern w:val="0"/>
                <w:sz w:val="21"/>
                <w14:ligatures w14:val="none"/>
              </w:rPr>
            </w:pPr>
            <w:r>
              <w:rPr>
                <w:color w:val="000000"/>
                <w:sz w:val="21"/>
              </w:rPr>
              <w:t>22.37 (21.42, 23.32)</w:t>
            </w:r>
          </w:p>
        </w:tc>
        <w:tc>
          <w:tcPr>
            <w:tcW w:w="2268" w:type="dxa"/>
            <w:tcBorders>
              <w:top w:val="single" w:color="auto" w:sz="12" w:space="0"/>
            </w:tcBorders>
            <w:vAlign w:val="center"/>
          </w:tcPr>
          <w:p w14:paraId="4D695D08">
            <w:pPr>
              <w:spacing w:line="240" w:lineRule="auto"/>
              <w:ind w:firstLine="0" w:firstLineChars="0"/>
              <w:rPr>
                <w:color w:val="000000"/>
                <w:kern w:val="0"/>
                <w:sz w:val="21"/>
                <w14:ligatures w14:val="none"/>
              </w:rPr>
            </w:pPr>
            <w:r>
              <w:rPr>
                <w:color w:val="000000"/>
                <w:sz w:val="21"/>
              </w:rPr>
              <w:t>25.67 (24.77, 26.56)</w:t>
            </w:r>
          </w:p>
        </w:tc>
        <w:tc>
          <w:tcPr>
            <w:tcW w:w="2410" w:type="dxa"/>
            <w:tcBorders>
              <w:top w:val="single" w:color="auto" w:sz="12" w:space="0"/>
            </w:tcBorders>
            <w:shd w:val="clear" w:color="auto" w:fill="auto"/>
            <w:noWrap/>
            <w:vAlign w:val="center"/>
          </w:tcPr>
          <w:p w14:paraId="5E22EC13">
            <w:pPr>
              <w:spacing w:line="240" w:lineRule="auto"/>
              <w:ind w:firstLine="0" w:firstLineChars="0"/>
              <w:rPr>
                <w:color w:val="000000"/>
                <w:kern w:val="0"/>
                <w:sz w:val="21"/>
                <w14:ligatures w14:val="none"/>
              </w:rPr>
            </w:pPr>
            <w:r>
              <w:rPr>
                <w:color w:val="000000"/>
                <w:sz w:val="21"/>
              </w:rPr>
              <w:t>29.03 (27.83, 30.22)</w:t>
            </w:r>
          </w:p>
        </w:tc>
      </w:tr>
      <w:tr w14:paraId="690E8BE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0974A643">
            <w:pPr>
              <w:spacing w:line="240" w:lineRule="auto"/>
              <w:ind w:firstLine="0" w:firstLineChars="0"/>
              <w:rPr>
                <w:color w:val="000000"/>
                <w:kern w:val="0"/>
                <w:sz w:val="21"/>
                <w14:ligatures w14:val="none"/>
              </w:rPr>
            </w:pPr>
            <w:r>
              <w:rPr>
                <w:color w:val="000000"/>
                <w:sz w:val="21"/>
              </w:rPr>
              <w:t>51</w:t>
            </w:r>
          </w:p>
        </w:tc>
        <w:tc>
          <w:tcPr>
            <w:tcW w:w="2268" w:type="dxa"/>
            <w:shd w:val="clear" w:color="auto" w:fill="auto"/>
            <w:noWrap/>
            <w:vAlign w:val="center"/>
          </w:tcPr>
          <w:p w14:paraId="5B1AFCD4">
            <w:pPr>
              <w:spacing w:line="240" w:lineRule="auto"/>
              <w:ind w:firstLine="0" w:firstLineChars="0"/>
              <w:rPr>
                <w:color w:val="000000"/>
                <w:kern w:val="0"/>
                <w:sz w:val="21"/>
                <w14:ligatures w14:val="none"/>
              </w:rPr>
            </w:pPr>
            <w:r>
              <w:rPr>
                <w:color w:val="000000"/>
                <w:sz w:val="21"/>
              </w:rPr>
              <w:t>0.44 (0.00, 1.39)</w:t>
            </w:r>
          </w:p>
        </w:tc>
        <w:tc>
          <w:tcPr>
            <w:tcW w:w="2268" w:type="dxa"/>
            <w:vAlign w:val="center"/>
          </w:tcPr>
          <w:p w14:paraId="35623C77">
            <w:pPr>
              <w:spacing w:line="240" w:lineRule="auto"/>
              <w:ind w:firstLine="0" w:firstLineChars="0"/>
              <w:rPr>
                <w:color w:val="000000"/>
                <w:sz w:val="21"/>
                <w14:ligatures w14:val="none"/>
              </w:rPr>
            </w:pPr>
            <w:r>
              <w:rPr>
                <w:color w:val="000000"/>
                <w:sz w:val="21"/>
              </w:rPr>
              <w:t>0.66 (0.00, 1.55)</w:t>
            </w:r>
          </w:p>
        </w:tc>
        <w:tc>
          <w:tcPr>
            <w:tcW w:w="1985" w:type="dxa"/>
            <w:shd w:val="clear" w:color="auto" w:fill="auto"/>
            <w:noWrap/>
            <w:vAlign w:val="center"/>
          </w:tcPr>
          <w:p w14:paraId="14B666D8">
            <w:pPr>
              <w:spacing w:line="240" w:lineRule="auto"/>
              <w:ind w:firstLine="0" w:firstLineChars="0"/>
              <w:rPr>
                <w:color w:val="000000"/>
                <w:sz w:val="21"/>
                <w14:ligatures w14:val="none"/>
              </w:rPr>
            </w:pPr>
            <w:r>
              <w:rPr>
                <w:color w:val="000000"/>
                <w:sz w:val="21"/>
              </w:rPr>
              <w:t>0.64 (0.00, 1.84)</w:t>
            </w:r>
          </w:p>
        </w:tc>
        <w:tc>
          <w:tcPr>
            <w:tcW w:w="708" w:type="dxa"/>
            <w:shd w:val="clear" w:color="auto" w:fill="auto"/>
            <w:noWrap/>
            <w:vAlign w:val="center"/>
          </w:tcPr>
          <w:p w14:paraId="34941621">
            <w:pPr>
              <w:spacing w:line="240" w:lineRule="auto"/>
              <w:ind w:firstLine="0" w:firstLineChars="0"/>
              <w:rPr>
                <w:color w:val="000000"/>
                <w:kern w:val="0"/>
                <w:sz w:val="21"/>
                <w14:ligatures w14:val="none"/>
              </w:rPr>
            </w:pPr>
            <w:r>
              <w:rPr>
                <w:color w:val="000000"/>
                <w:sz w:val="21"/>
              </w:rPr>
              <w:t>74</w:t>
            </w:r>
          </w:p>
        </w:tc>
        <w:tc>
          <w:tcPr>
            <w:tcW w:w="2410" w:type="dxa"/>
            <w:gridSpan w:val="2"/>
            <w:shd w:val="clear" w:color="auto" w:fill="auto"/>
            <w:noWrap/>
            <w:vAlign w:val="center"/>
          </w:tcPr>
          <w:p w14:paraId="3021C987">
            <w:pPr>
              <w:spacing w:line="240" w:lineRule="auto"/>
              <w:ind w:firstLine="0" w:firstLineChars="0"/>
              <w:rPr>
                <w:color w:val="000000"/>
                <w:kern w:val="0"/>
                <w:sz w:val="21"/>
                <w14:ligatures w14:val="none"/>
              </w:rPr>
            </w:pPr>
            <w:r>
              <w:rPr>
                <w:color w:val="000000"/>
                <w:sz w:val="21"/>
              </w:rPr>
              <w:t>23.86 (22.92, 24.81)</w:t>
            </w:r>
          </w:p>
        </w:tc>
        <w:tc>
          <w:tcPr>
            <w:tcW w:w="2268" w:type="dxa"/>
            <w:vAlign w:val="center"/>
          </w:tcPr>
          <w:p w14:paraId="1B3D1C35">
            <w:pPr>
              <w:spacing w:line="240" w:lineRule="auto"/>
              <w:ind w:firstLine="0" w:firstLineChars="0"/>
              <w:rPr>
                <w:color w:val="000000"/>
                <w:kern w:val="0"/>
                <w:sz w:val="21"/>
                <w14:ligatures w14:val="none"/>
              </w:rPr>
            </w:pPr>
            <w:r>
              <w:rPr>
                <w:color w:val="000000"/>
                <w:sz w:val="21"/>
              </w:rPr>
              <w:t>27.22 (26.32, 28.11)</w:t>
            </w:r>
          </w:p>
        </w:tc>
        <w:tc>
          <w:tcPr>
            <w:tcW w:w="2410" w:type="dxa"/>
            <w:shd w:val="clear" w:color="auto" w:fill="auto"/>
            <w:noWrap/>
            <w:vAlign w:val="center"/>
          </w:tcPr>
          <w:p w14:paraId="126FE0C4">
            <w:pPr>
              <w:spacing w:line="240" w:lineRule="auto"/>
              <w:ind w:firstLine="0" w:firstLineChars="0"/>
              <w:rPr>
                <w:color w:val="000000"/>
                <w:kern w:val="0"/>
                <w:sz w:val="21"/>
                <w14:ligatures w14:val="none"/>
              </w:rPr>
            </w:pPr>
            <w:r>
              <w:rPr>
                <w:color w:val="000000"/>
                <w:sz w:val="21"/>
              </w:rPr>
              <w:t>30.78 (29.58, 31.98)</w:t>
            </w:r>
          </w:p>
        </w:tc>
      </w:tr>
      <w:tr w14:paraId="6A0BA06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6E1B034C">
            <w:pPr>
              <w:spacing w:line="240" w:lineRule="auto"/>
              <w:ind w:firstLine="0" w:firstLineChars="0"/>
              <w:rPr>
                <w:color w:val="000000"/>
                <w:kern w:val="0"/>
                <w:sz w:val="21"/>
                <w14:ligatures w14:val="none"/>
              </w:rPr>
            </w:pPr>
            <w:r>
              <w:rPr>
                <w:color w:val="000000"/>
                <w:sz w:val="21"/>
              </w:rPr>
              <w:t>52</w:t>
            </w:r>
          </w:p>
        </w:tc>
        <w:tc>
          <w:tcPr>
            <w:tcW w:w="2268" w:type="dxa"/>
            <w:shd w:val="clear" w:color="auto" w:fill="auto"/>
            <w:noWrap/>
            <w:vAlign w:val="center"/>
          </w:tcPr>
          <w:p w14:paraId="1D5A72A6">
            <w:pPr>
              <w:spacing w:line="240" w:lineRule="auto"/>
              <w:ind w:firstLine="0" w:firstLineChars="0"/>
              <w:rPr>
                <w:color w:val="000000"/>
                <w:kern w:val="0"/>
                <w:sz w:val="21"/>
                <w14:ligatures w14:val="none"/>
              </w:rPr>
            </w:pPr>
            <w:r>
              <w:rPr>
                <w:color w:val="000000"/>
                <w:sz w:val="21"/>
              </w:rPr>
              <w:t>0.97 (0.02, 1.92)</w:t>
            </w:r>
          </w:p>
        </w:tc>
        <w:tc>
          <w:tcPr>
            <w:tcW w:w="2268" w:type="dxa"/>
            <w:vAlign w:val="center"/>
          </w:tcPr>
          <w:p w14:paraId="31ECFD7B">
            <w:pPr>
              <w:spacing w:line="240" w:lineRule="auto"/>
              <w:ind w:firstLine="0" w:firstLineChars="0"/>
              <w:rPr>
                <w:color w:val="000000"/>
                <w:sz w:val="21"/>
                <w14:ligatures w14:val="none"/>
              </w:rPr>
            </w:pPr>
            <w:r>
              <w:rPr>
                <w:color w:val="000000"/>
                <w:sz w:val="21"/>
              </w:rPr>
              <w:t>1.26 (0.37, 2.16)</w:t>
            </w:r>
          </w:p>
        </w:tc>
        <w:tc>
          <w:tcPr>
            <w:tcW w:w="1985" w:type="dxa"/>
            <w:shd w:val="clear" w:color="auto" w:fill="auto"/>
            <w:noWrap/>
            <w:vAlign w:val="center"/>
          </w:tcPr>
          <w:p w14:paraId="6BC533D8">
            <w:pPr>
              <w:spacing w:line="240" w:lineRule="auto"/>
              <w:ind w:firstLine="0" w:firstLineChars="0"/>
              <w:rPr>
                <w:color w:val="000000"/>
                <w:sz w:val="21"/>
                <w14:ligatures w14:val="none"/>
              </w:rPr>
            </w:pPr>
            <w:r>
              <w:rPr>
                <w:color w:val="000000"/>
                <w:sz w:val="21"/>
              </w:rPr>
              <w:t>1.28 (0.08, 2.48)</w:t>
            </w:r>
          </w:p>
        </w:tc>
        <w:tc>
          <w:tcPr>
            <w:tcW w:w="708" w:type="dxa"/>
            <w:shd w:val="clear" w:color="auto" w:fill="auto"/>
            <w:noWrap/>
            <w:vAlign w:val="center"/>
          </w:tcPr>
          <w:p w14:paraId="0762CF59">
            <w:pPr>
              <w:spacing w:line="240" w:lineRule="auto"/>
              <w:ind w:firstLine="0" w:firstLineChars="0"/>
              <w:rPr>
                <w:color w:val="000000"/>
                <w:kern w:val="0"/>
                <w:sz w:val="21"/>
                <w14:ligatures w14:val="none"/>
              </w:rPr>
            </w:pPr>
            <w:r>
              <w:rPr>
                <w:color w:val="000000"/>
                <w:sz w:val="21"/>
              </w:rPr>
              <w:t>75</w:t>
            </w:r>
          </w:p>
        </w:tc>
        <w:tc>
          <w:tcPr>
            <w:tcW w:w="2410" w:type="dxa"/>
            <w:gridSpan w:val="2"/>
            <w:shd w:val="clear" w:color="auto" w:fill="auto"/>
            <w:noWrap/>
            <w:vAlign w:val="center"/>
          </w:tcPr>
          <w:p w14:paraId="74B92FC4">
            <w:pPr>
              <w:spacing w:line="240" w:lineRule="auto"/>
              <w:ind w:firstLine="0" w:firstLineChars="0"/>
              <w:rPr>
                <w:color w:val="000000"/>
                <w:kern w:val="0"/>
                <w:sz w:val="21"/>
                <w14:ligatures w14:val="none"/>
              </w:rPr>
            </w:pPr>
            <w:r>
              <w:rPr>
                <w:color w:val="000000"/>
                <w:sz w:val="21"/>
              </w:rPr>
              <w:t>25.31 (24.37, 26.26)</w:t>
            </w:r>
          </w:p>
        </w:tc>
        <w:tc>
          <w:tcPr>
            <w:tcW w:w="2268" w:type="dxa"/>
            <w:vAlign w:val="center"/>
          </w:tcPr>
          <w:p w14:paraId="7F6A795F">
            <w:pPr>
              <w:spacing w:line="240" w:lineRule="auto"/>
              <w:ind w:firstLine="0" w:firstLineChars="0"/>
              <w:rPr>
                <w:color w:val="000000"/>
                <w:kern w:val="0"/>
                <w:sz w:val="21"/>
                <w14:ligatures w14:val="none"/>
              </w:rPr>
            </w:pPr>
            <w:r>
              <w:rPr>
                <w:color w:val="000000"/>
                <w:sz w:val="21"/>
              </w:rPr>
              <w:t>28.92 (28.03, 29.82)</w:t>
            </w:r>
          </w:p>
        </w:tc>
        <w:tc>
          <w:tcPr>
            <w:tcW w:w="2410" w:type="dxa"/>
            <w:shd w:val="clear" w:color="auto" w:fill="auto"/>
            <w:noWrap/>
            <w:vAlign w:val="center"/>
          </w:tcPr>
          <w:p w14:paraId="32BF256D">
            <w:pPr>
              <w:spacing w:line="240" w:lineRule="auto"/>
              <w:ind w:firstLine="0" w:firstLineChars="0"/>
              <w:rPr>
                <w:color w:val="000000"/>
                <w:kern w:val="0"/>
                <w:sz w:val="21"/>
                <w14:ligatures w14:val="none"/>
              </w:rPr>
            </w:pPr>
            <w:r>
              <w:rPr>
                <w:color w:val="000000"/>
                <w:sz w:val="21"/>
              </w:rPr>
              <w:t>32.84 (31.64, 34.03)</w:t>
            </w:r>
          </w:p>
        </w:tc>
      </w:tr>
      <w:tr w14:paraId="0C7F02B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5B16BA5C">
            <w:pPr>
              <w:spacing w:line="240" w:lineRule="auto"/>
              <w:ind w:firstLine="0" w:firstLineChars="0"/>
              <w:rPr>
                <w:color w:val="000000"/>
                <w:kern w:val="0"/>
                <w:sz w:val="21"/>
                <w14:ligatures w14:val="none"/>
              </w:rPr>
            </w:pPr>
            <w:r>
              <w:rPr>
                <w:color w:val="000000"/>
                <w:sz w:val="21"/>
              </w:rPr>
              <w:t>53</w:t>
            </w:r>
          </w:p>
        </w:tc>
        <w:tc>
          <w:tcPr>
            <w:tcW w:w="2268" w:type="dxa"/>
            <w:shd w:val="clear" w:color="auto" w:fill="auto"/>
            <w:noWrap/>
            <w:vAlign w:val="center"/>
          </w:tcPr>
          <w:p w14:paraId="11F834D1">
            <w:pPr>
              <w:spacing w:line="240" w:lineRule="auto"/>
              <w:ind w:firstLine="0" w:firstLineChars="0"/>
              <w:rPr>
                <w:color w:val="000000"/>
                <w:kern w:val="0"/>
                <w:sz w:val="21"/>
                <w14:ligatures w14:val="none"/>
              </w:rPr>
            </w:pPr>
            <w:r>
              <w:rPr>
                <w:color w:val="000000"/>
                <w:sz w:val="21"/>
              </w:rPr>
              <w:t>1.51 (0.56, 2.46)</w:t>
            </w:r>
          </w:p>
        </w:tc>
        <w:tc>
          <w:tcPr>
            <w:tcW w:w="2268" w:type="dxa"/>
            <w:vAlign w:val="center"/>
          </w:tcPr>
          <w:p w14:paraId="7A0EDDC9">
            <w:pPr>
              <w:spacing w:line="240" w:lineRule="auto"/>
              <w:ind w:firstLine="0" w:firstLineChars="0"/>
              <w:rPr>
                <w:color w:val="000000"/>
                <w:sz w:val="21"/>
                <w14:ligatures w14:val="none"/>
              </w:rPr>
            </w:pPr>
            <w:r>
              <w:rPr>
                <w:color w:val="000000"/>
                <w:sz w:val="21"/>
              </w:rPr>
              <w:t>1.90 (1.00, 2.80)</w:t>
            </w:r>
          </w:p>
        </w:tc>
        <w:tc>
          <w:tcPr>
            <w:tcW w:w="1985" w:type="dxa"/>
            <w:shd w:val="clear" w:color="auto" w:fill="auto"/>
            <w:noWrap/>
            <w:vAlign w:val="center"/>
          </w:tcPr>
          <w:p w14:paraId="275F5A23">
            <w:pPr>
              <w:spacing w:line="240" w:lineRule="auto"/>
              <w:ind w:firstLine="0" w:firstLineChars="0"/>
              <w:rPr>
                <w:color w:val="000000"/>
                <w:sz w:val="21"/>
                <w14:ligatures w14:val="none"/>
              </w:rPr>
            </w:pPr>
            <w:r>
              <w:rPr>
                <w:color w:val="000000"/>
                <w:sz w:val="21"/>
              </w:rPr>
              <w:t>2.16 (0.97, 3.36)</w:t>
            </w:r>
          </w:p>
        </w:tc>
        <w:tc>
          <w:tcPr>
            <w:tcW w:w="708" w:type="dxa"/>
            <w:shd w:val="clear" w:color="auto" w:fill="auto"/>
            <w:noWrap/>
            <w:vAlign w:val="center"/>
          </w:tcPr>
          <w:p w14:paraId="1011BCC5">
            <w:pPr>
              <w:spacing w:line="240" w:lineRule="auto"/>
              <w:ind w:firstLine="0" w:firstLineChars="0"/>
              <w:rPr>
                <w:color w:val="000000"/>
                <w:kern w:val="0"/>
                <w:sz w:val="21"/>
                <w14:ligatures w14:val="none"/>
              </w:rPr>
            </w:pPr>
            <w:r>
              <w:rPr>
                <w:color w:val="000000"/>
                <w:sz w:val="21"/>
              </w:rPr>
              <w:t>76</w:t>
            </w:r>
          </w:p>
        </w:tc>
        <w:tc>
          <w:tcPr>
            <w:tcW w:w="2410" w:type="dxa"/>
            <w:gridSpan w:val="2"/>
            <w:shd w:val="clear" w:color="auto" w:fill="auto"/>
            <w:noWrap/>
            <w:vAlign w:val="center"/>
          </w:tcPr>
          <w:p w14:paraId="1383930F">
            <w:pPr>
              <w:spacing w:line="240" w:lineRule="auto"/>
              <w:ind w:firstLine="0" w:firstLineChars="0"/>
              <w:rPr>
                <w:color w:val="000000"/>
                <w:kern w:val="0"/>
                <w:sz w:val="21"/>
                <w14:ligatures w14:val="none"/>
              </w:rPr>
            </w:pPr>
            <w:r>
              <w:rPr>
                <w:color w:val="000000"/>
                <w:sz w:val="21"/>
              </w:rPr>
              <w:t>26.76 (25.81, 27.71)</w:t>
            </w:r>
          </w:p>
        </w:tc>
        <w:tc>
          <w:tcPr>
            <w:tcW w:w="2268" w:type="dxa"/>
            <w:vAlign w:val="center"/>
          </w:tcPr>
          <w:p w14:paraId="39AD507C">
            <w:pPr>
              <w:spacing w:line="240" w:lineRule="auto"/>
              <w:ind w:firstLine="0" w:firstLineChars="0"/>
              <w:rPr>
                <w:color w:val="000000"/>
                <w:kern w:val="0"/>
                <w:sz w:val="21"/>
                <w14:ligatures w14:val="none"/>
              </w:rPr>
            </w:pPr>
            <w:r>
              <w:rPr>
                <w:color w:val="000000"/>
                <w:sz w:val="21"/>
              </w:rPr>
              <w:t>30.81 (29.91, 31.70)</w:t>
            </w:r>
          </w:p>
        </w:tc>
        <w:tc>
          <w:tcPr>
            <w:tcW w:w="2410" w:type="dxa"/>
            <w:shd w:val="clear" w:color="auto" w:fill="auto"/>
            <w:noWrap/>
            <w:vAlign w:val="center"/>
          </w:tcPr>
          <w:p w14:paraId="48F57B10">
            <w:pPr>
              <w:spacing w:line="240" w:lineRule="auto"/>
              <w:ind w:firstLine="0" w:firstLineChars="0"/>
              <w:rPr>
                <w:color w:val="000000"/>
                <w:kern w:val="0"/>
                <w:sz w:val="21"/>
                <w14:ligatures w14:val="none"/>
              </w:rPr>
            </w:pPr>
            <w:r>
              <w:rPr>
                <w:color w:val="000000"/>
                <w:sz w:val="21"/>
              </w:rPr>
              <w:t>34.76 (33.56, 35.96)</w:t>
            </w:r>
          </w:p>
        </w:tc>
      </w:tr>
      <w:tr w14:paraId="74F7876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7F98ABAD">
            <w:pPr>
              <w:spacing w:line="240" w:lineRule="auto"/>
              <w:ind w:firstLine="0" w:firstLineChars="0"/>
              <w:rPr>
                <w:color w:val="000000"/>
                <w:kern w:val="0"/>
                <w:sz w:val="21"/>
                <w14:ligatures w14:val="none"/>
              </w:rPr>
            </w:pPr>
            <w:r>
              <w:rPr>
                <w:color w:val="000000"/>
                <w:sz w:val="21"/>
              </w:rPr>
              <w:t>54</w:t>
            </w:r>
          </w:p>
        </w:tc>
        <w:tc>
          <w:tcPr>
            <w:tcW w:w="2268" w:type="dxa"/>
            <w:shd w:val="clear" w:color="auto" w:fill="auto"/>
            <w:noWrap/>
            <w:vAlign w:val="center"/>
          </w:tcPr>
          <w:p w14:paraId="1EFF13B2">
            <w:pPr>
              <w:spacing w:line="240" w:lineRule="auto"/>
              <w:ind w:firstLine="0" w:firstLineChars="0"/>
              <w:rPr>
                <w:color w:val="000000"/>
                <w:kern w:val="0"/>
                <w:sz w:val="21"/>
                <w14:ligatures w14:val="none"/>
              </w:rPr>
            </w:pPr>
            <w:r>
              <w:rPr>
                <w:color w:val="000000"/>
                <w:sz w:val="21"/>
              </w:rPr>
              <w:t>2.05 (1.10, 3.00)</w:t>
            </w:r>
          </w:p>
        </w:tc>
        <w:tc>
          <w:tcPr>
            <w:tcW w:w="2268" w:type="dxa"/>
            <w:vAlign w:val="center"/>
          </w:tcPr>
          <w:p w14:paraId="3AA35347">
            <w:pPr>
              <w:spacing w:line="240" w:lineRule="auto"/>
              <w:ind w:firstLine="0" w:firstLineChars="0"/>
              <w:rPr>
                <w:color w:val="000000"/>
                <w:sz w:val="21"/>
                <w14:ligatures w14:val="none"/>
              </w:rPr>
            </w:pPr>
            <w:r>
              <w:rPr>
                <w:color w:val="000000"/>
                <w:sz w:val="21"/>
              </w:rPr>
              <w:t>2.55 (1.66, 3.45)</w:t>
            </w:r>
          </w:p>
        </w:tc>
        <w:tc>
          <w:tcPr>
            <w:tcW w:w="1985" w:type="dxa"/>
            <w:shd w:val="clear" w:color="auto" w:fill="auto"/>
            <w:noWrap/>
            <w:vAlign w:val="center"/>
          </w:tcPr>
          <w:p w14:paraId="26BEACCD">
            <w:pPr>
              <w:spacing w:line="240" w:lineRule="auto"/>
              <w:ind w:firstLine="0" w:firstLineChars="0"/>
              <w:rPr>
                <w:color w:val="000000"/>
                <w:sz w:val="21"/>
                <w14:ligatures w14:val="none"/>
              </w:rPr>
            </w:pPr>
            <w:r>
              <w:rPr>
                <w:color w:val="000000"/>
                <w:sz w:val="21"/>
              </w:rPr>
              <w:t>2.74 (1.54, 3.94)</w:t>
            </w:r>
          </w:p>
        </w:tc>
        <w:tc>
          <w:tcPr>
            <w:tcW w:w="708" w:type="dxa"/>
            <w:shd w:val="clear" w:color="auto" w:fill="auto"/>
            <w:noWrap/>
            <w:vAlign w:val="center"/>
          </w:tcPr>
          <w:p w14:paraId="7BF7FE6C">
            <w:pPr>
              <w:spacing w:line="240" w:lineRule="auto"/>
              <w:ind w:firstLine="0" w:firstLineChars="0"/>
              <w:rPr>
                <w:color w:val="000000"/>
                <w:kern w:val="0"/>
                <w:sz w:val="21"/>
                <w14:ligatures w14:val="none"/>
              </w:rPr>
            </w:pPr>
            <w:r>
              <w:rPr>
                <w:color w:val="000000"/>
                <w:sz w:val="21"/>
              </w:rPr>
              <w:t>77</w:t>
            </w:r>
          </w:p>
        </w:tc>
        <w:tc>
          <w:tcPr>
            <w:tcW w:w="2410" w:type="dxa"/>
            <w:gridSpan w:val="2"/>
            <w:shd w:val="clear" w:color="auto" w:fill="auto"/>
            <w:noWrap/>
            <w:vAlign w:val="center"/>
          </w:tcPr>
          <w:p w14:paraId="73E88026">
            <w:pPr>
              <w:spacing w:line="240" w:lineRule="auto"/>
              <w:ind w:firstLine="0" w:firstLineChars="0"/>
              <w:rPr>
                <w:color w:val="000000"/>
                <w:kern w:val="0"/>
                <w:sz w:val="21"/>
                <w14:ligatures w14:val="none"/>
              </w:rPr>
            </w:pPr>
            <w:r>
              <w:rPr>
                <w:color w:val="000000"/>
                <w:sz w:val="21"/>
              </w:rPr>
              <w:t>28.27 (27.33, 29.22)</w:t>
            </w:r>
          </w:p>
        </w:tc>
        <w:tc>
          <w:tcPr>
            <w:tcW w:w="2268" w:type="dxa"/>
            <w:vAlign w:val="center"/>
          </w:tcPr>
          <w:p w14:paraId="39892904">
            <w:pPr>
              <w:spacing w:line="240" w:lineRule="auto"/>
              <w:ind w:firstLine="0" w:firstLineChars="0"/>
              <w:rPr>
                <w:color w:val="000000"/>
                <w:kern w:val="0"/>
                <w:sz w:val="21"/>
                <w14:ligatures w14:val="none"/>
              </w:rPr>
            </w:pPr>
            <w:r>
              <w:rPr>
                <w:color w:val="000000"/>
                <w:sz w:val="21"/>
              </w:rPr>
              <w:t>32.58 (31.68, 33.47)</w:t>
            </w:r>
          </w:p>
        </w:tc>
        <w:tc>
          <w:tcPr>
            <w:tcW w:w="2410" w:type="dxa"/>
            <w:shd w:val="clear" w:color="auto" w:fill="auto"/>
            <w:noWrap/>
            <w:vAlign w:val="center"/>
          </w:tcPr>
          <w:p w14:paraId="5DF757FE">
            <w:pPr>
              <w:spacing w:line="240" w:lineRule="auto"/>
              <w:ind w:firstLine="0" w:firstLineChars="0"/>
              <w:rPr>
                <w:color w:val="000000"/>
                <w:kern w:val="0"/>
                <w:sz w:val="21"/>
                <w14:ligatures w14:val="none"/>
              </w:rPr>
            </w:pPr>
            <w:r>
              <w:rPr>
                <w:color w:val="000000"/>
                <w:sz w:val="21"/>
              </w:rPr>
              <w:t>36.77 (35.57, 37.96)</w:t>
            </w:r>
          </w:p>
        </w:tc>
      </w:tr>
      <w:tr w14:paraId="6E50D2D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57139732">
            <w:pPr>
              <w:spacing w:line="240" w:lineRule="auto"/>
              <w:ind w:firstLine="0" w:firstLineChars="0"/>
              <w:rPr>
                <w:color w:val="000000"/>
                <w:kern w:val="0"/>
                <w:sz w:val="21"/>
                <w14:ligatures w14:val="none"/>
              </w:rPr>
            </w:pPr>
            <w:r>
              <w:rPr>
                <w:color w:val="000000"/>
                <w:sz w:val="21"/>
              </w:rPr>
              <w:t>55</w:t>
            </w:r>
          </w:p>
        </w:tc>
        <w:tc>
          <w:tcPr>
            <w:tcW w:w="2268" w:type="dxa"/>
            <w:shd w:val="clear" w:color="auto" w:fill="auto"/>
            <w:noWrap/>
            <w:vAlign w:val="center"/>
          </w:tcPr>
          <w:p w14:paraId="259C4C55">
            <w:pPr>
              <w:spacing w:line="240" w:lineRule="auto"/>
              <w:ind w:firstLine="0" w:firstLineChars="0"/>
              <w:rPr>
                <w:color w:val="000000"/>
                <w:kern w:val="0"/>
                <w:sz w:val="21"/>
                <w14:ligatures w14:val="none"/>
              </w:rPr>
            </w:pPr>
            <w:r>
              <w:rPr>
                <w:color w:val="000000"/>
                <w:sz w:val="21"/>
              </w:rPr>
              <w:t>2.65 (1.70, 3.60)</w:t>
            </w:r>
          </w:p>
        </w:tc>
        <w:tc>
          <w:tcPr>
            <w:tcW w:w="2268" w:type="dxa"/>
            <w:vAlign w:val="center"/>
          </w:tcPr>
          <w:p w14:paraId="78291352">
            <w:pPr>
              <w:spacing w:line="240" w:lineRule="auto"/>
              <w:ind w:firstLine="0" w:firstLineChars="0"/>
              <w:rPr>
                <w:color w:val="000000"/>
                <w:sz w:val="21"/>
                <w14:ligatures w14:val="none"/>
              </w:rPr>
            </w:pPr>
            <w:r>
              <w:rPr>
                <w:color w:val="000000"/>
                <w:sz w:val="21"/>
              </w:rPr>
              <w:t>3.31 (2.41, 4.21)</w:t>
            </w:r>
          </w:p>
        </w:tc>
        <w:tc>
          <w:tcPr>
            <w:tcW w:w="1985" w:type="dxa"/>
            <w:shd w:val="clear" w:color="auto" w:fill="auto"/>
            <w:noWrap/>
            <w:vAlign w:val="center"/>
          </w:tcPr>
          <w:p w14:paraId="5AD724B4">
            <w:pPr>
              <w:spacing w:line="240" w:lineRule="auto"/>
              <w:ind w:firstLine="0" w:firstLineChars="0"/>
              <w:rPr>
                <w:color w:val="000000"/>
                <w:sz w:val="21"/>
                <w14:ligatures w14:val="none"/>
              </w:rPr>
            </w:pPr>
            <w:r>
              <w:rPr>
                <w:color w:val="000000"/>
                <w:sz w:val="21"/>
              </w:rPr>
              <w:t>3.56 (2.36, 4.75)</w:t>
            </w:r>
          </w:p>
        </w:tc>
        <w:tc>
          <w:tcPr>
            <w:tcW w:w="708" w:type="dxa"/>
            <w:shd w:val="clear" w:color="auto" w:fill="auto"/>
            <w:noWrap/>
            <w:vAlign w:val="center"/>
          </w:tcPr>
          <w:p w14:paraId="0AA7E73C">
            <w:pPr>
              <w:spacing w:line="240" w:lineRule="auto"/>
              <w:ind w:firstLine="0" w:firstLineChars="0"/>
              <w:rPr>
                <w:color w:val="000000"/>
                <w:kern w:val="0"/>
                <w:sz w:val="21"/>
                <w14:ligatures w14:val="none"/>
              </w:rPr>
            </w:pPr>
            <w:r>
              <w:rPr>
                <w:color w:val="000000"/>
                <w:sz w:val="21"/>
              </w:rPr>
              <w:t>78</w:t>
            </w:r>
          </w:p>
        </w:tc>
        <w:tc>
          <w:tcPr>
            <w:tcW w:w="2410" w:type="dxa"/>
            <w:gridSpan w:val="2"/>
            <w:shd w:val="clear" w:color="auto" w:fill="auto"/>
            <w:noWrap/>
            <w:vAlign w:val="center"/>
          </w:tcPr>
          <w:p w14:paraId="665E941A">
            <w:pPr>
              <w:spacing w:line="240" w:lineRule="auto"/>
              <w:ind w:firstLine="0" w:firstLineChars="0"/>
              <w:rPr>
                <w:color w:val="000000"/>
                <w:kern w:val="0"/>
                <w:sz w:val="21"/>
                <w14:ligatures w14:val="none"/>
              </w:rPr>
            </w:pPr>
            <w:r>
              <w:rPr>
                <w:color w:val="000000"/>
                <w:sz w:val="21"/>
              </w:rPr>
              <w:t>30.00 (29.05, 30.95)</w:t>
            </w:r>
          </w:p>
        </w:tc>
        <w:tc>
          <w:tcPr>
            <w:tcW w:w="2268" w:type="dxa"/>
            <w:vAlign w:val="center"/>
          </w:tcPr>
          <w:p w14:paraId="5564A932">
            <w:pPr>
              <w:spacing w:line="240" w:lineRule="auto"/>
              <w:ind w:firstLine="0" w:firstLineChars="0"/>
              <w:rPr>
                <w:color w:val="000000"/>
                <w:kern w:val="0"/>
                <w:sz w:val="21"/>
                <w14:ligatures w14:val="none"/>
              </w:rPr>
            </w:pPr>
            <w:r>
              <w:rPr>
                <w:color w:val="000000"/>
                <w:sz w:val="21"/>
              </w:rPr>
              <w:t>34.26 (33.36, 35.15)</w:t>
            </w:r>
          </w:p>
        </w:tc>
        <w:tc>
          <w:tcPr>
            <w:tcW w:w="2410" w:type="dxa"/>
            <w:shd w:val="clear" w:color="auto" w:fill="auto"/>
            <w:noWrap/>
            <w:vAlign w:val="center"/>
          </w:tcPr>
          <w:p w14:paraId="11BBD7C1">
            <w:pPr>
              <w:spacing w:line="240" w:lineRule="auto"/>
              <w:ind w:firstLine="0" w:firstLineChars="0"/>
              <w:rPr>
                <w:color w:val="000000"/>
                <w:kern w:val="0"/>
                <w:sz w:val="21"/>
                <w14:ligatures w14:val="none"/>
              </w:rPr>
            </w:pPr>
            <w:r>
              <w:rPr>
                <w:color w:val="000000"/>
                <w:sz w:val="21"/>
              </w:rPr>
              <w:t>38.53 (37.34, 39.73)</w:t>
            </w:r>
          </w:p>
        </w:tc>
      </w:tr>
      <w:tr w14:paraId="075E3C4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2DB65AA1">
            <w:pPr>
              <w:spacing w:line="240" w:lineRule="auto"/>
              <w:ind w:firstLine="0" w:firstLineChars="0"/>
              <w:rPr>
                <w:color w:val="000000"/>
                <w:kern w:val="0"/>
                <w:sz w:val="21"/>
                <w14:ligatures w14:val="none"/>
              </w:rPr>
            </w:pPr>
            <w:r>
              <w:rPr>
                <w:color w:val="000000"/>
                <w:sz w:val="21"/>
              </w:rPr>
              <w:t>56</w:t>
            </w:r>
          </w:p>
        </w:tc>
        <w:tc>
          <w:tcPr>
            <w:tcW w:w="2268" w:type="dxa"/>
            <w:shd w:val="clear" w:color="auto" w:fill="auto"/>
            <w:noWrap/>
            <w:vAlign w:val="center"/>
          </w:tcPr>
          <w:p w14:paraId="47BF8D28">
            <w:pPr>
              <w:spacing w:line="240" w:lineRule="auto"/>
              <w:ind w:firstLine="0" w:firstLineChars="0"/>
              <w:rPr>
                <w:color w:val="000000"/>
                <w:kern w:val="0"/>
                <w:sz w:val="21"/>
                <w14:ligatures w14:val="none"/>
              </w:rPr>
            </w:pPr>
            <w:r>
              <w:rPr>
                <w:color w:val="000000"/>
                <w:sz w:val="21"/>
              </w:rPr>
              <w:t>3.37 (2.42, 4.31)</w:t>
            </w:r>
          </w:p>
        </w:tc>
        <w:tc>
          <w:tcPr>
            <w:tcW w:w="2268" w:type="dxa"/>
            <w:vAlign w:val="center"/>
          </w:tcPr>
          <w:p w14:paraId="1A9719FD">
            <w:pPr>
              <w:spacing w:line="240" w:lineRule="auto"/>
              <w:ind w:firstLine="0" w:firstLineChars="0"/>
              <w:rPr>
                <w:color w:val="000000"/>
                <w:sz w:val="21"/>
                <w14:ligatures w14:val="none"/>
              </w:rPr>
            </w:pPr>
            <w:r>
              <w:rPr>
                <w:color w:val="000000"/>
                <w:sz w:val="21"/>
              </w:rPr>
              <w:t>4.07 (3.17, 4.96)</w:t>
            </w:r>
          </w:p>
        </w:tc>
        <w:tc>
          <w:tcPr>
            <w:tcW w:w="1985" w:type="dxa"/>
            <w:shd w:val="clear" w:color="auto" w:fill="auto"/>
            <w:noWrap/>
            <w:vAlign w:val="center"/>
          </w:tcPr>
          <w:p w14:paraId="31CCCC50">
            <w:pPr>
              <w:spacing w:line="240" w:lineRule="auto"/>
              <w:ind w:firstLine="0" w:firstLineChars="0"/>
              <w:rPr>
                <w:color w:val="000000"/>
                <w:sz w:val="21"/>
                <w14:ligatures w14:val="none"/>
              </w:rPr>
            </w:pPr>
            <w:r>
              <w:rPr>
                <w:color w:val="000000"/>
                <w:sz w:val="21"/>
              </w:rPr>
              <w:t>4.62 (3.42, 5.81)</w:t>
            </w:r>
          </w:p>
        </w:tc>
        <w:tc>
          <w:tcPr>
            <w:tcW w:w="708" w:type="dxa"/>
            <w:shd w:val="clear" w:color="auto" w:fill="auto"/>
            <w:noWrap/>
            <w:vAlign w:val="center"/>
          </w:tcPr>
          <w:p w14:paraId="18C6E4E5">
            <w:pPr>
              <w:spacing w:line="240" w:lineRule="auto"/>
              <w:ind w:firstLine="0" w:firstLineChars="0"/>
              <w:rPr>
                <w:color w:val="000000"/>
                <w:kern w:val="0"/>
                <w:sz w:val="21"/>
                <w14:ligatures w14:val="none"/>
              </w:rPr>
            </w:pPr>
            <w:r>
              <w:rPr>
                <w:color w:val="000000"/>
                <w:sz w:val="21"/>
              </w:rPr>
              <w:t>79</w:t>
            </w:r>
          </w:p>
        </w:tc>
        <w:tc>
          <w:tcPr>
            <w:tcW w:w="2410" w:type="dxa"/>
            <w:gridSpan w:val="2"/>
            <w:shd w:val="clear" w:color="auto" w:fill="auto"/>
            <w:noWrap/>
            <w:vAlign w:val="center"/>
          </w:tcPr>
          <w:p w14:paraId="2147D1C7">
            <w:pPr>
              <w:spacing w:line="240" w:lineRule="auto"/>
              <w:ind w:firstLine="0" w:firstLineChars="0"/>
              <w:rPr>
                <w:color w:val="000000"/>
                <w:kern w:val="0"/>
                <w:sz w:val="21"/>
                <w14:ligatures w14:val="none"/>
              </w:rPr>
            </w:pPr>
            <w:r>
              <w:rPr>
                <w:color w:val="000000"/>
                <w:sz w:val="21"/>
              </w:rPr>
              <w:t>31.84 (30.89, 32.79)</w:t>
            </w:r>
          </w:p>
        </w:tc>
        <w:tc>
          <w:tcPr>
            <w:tcW w:w="2268" w:type="dxa"/>
            <w:vAlign w:val="center"/>
          </w:tcPr>
          <w:p w14:paraId="5B4775B1">
            <w:pPr>
              <w:spacing w:line="240" w:lineRule="auto"/>
              <w:ind w:firstLine="0" w:firstLineChars="0"/>
              <w:rPr>
                <w:color w:val="000000"/>
                <w:kern w:val="0"/>
                <w:sz w:val="21"/>
                <w14:ligatures w14:val="none"/>
              </w:rPr>
            </w:pPr>
            <w:r>
              <w:rPr>
                <w:color w:val="000000"/>
                <w:sz w:val="21"/>
              </w:rPr>
              <w:t>36.13 (35.23, 37.03)</w:t>
            </w:r>
          </w:p>
        </w:tc>
        <w:tc>
          <w:tcPr>
            <w:tcW w:w="2410" w:type="dxa"/>
            <w:shd w:val="clear" w:color="auto" w:fill="auto"/>
            <w:noWrap/>
            <w:vAlign w:val="center"/>
          </w:tcPr>
          <w:p w14:paraId="5F7ADC31">
            <w:pPr>
              <w:spacing w:line="240" w:lineRule="auto"/>
              <w:ind w:firstLine="0" w:firstLineChars="0"/>
              <w:rPr>
                <w:color w:val="000000"/>
                <w:kern w:val="0"/>
                <w:sz w:val="21"/>
                <w14:ligatures w14:val="none"/>
              </w:rPr>
            </w:pPr>
            <w:r>
              <w:rPr>
                <w:color w:val="000000"/>
                <w:sz w:val="21"/>
              </w:rPr>
              <w:t>40.54 (39.34, 41.74)</w:t>
            </w:r>
          </w:p>
        </w:tc>
      </w:tr>
      <w:tr w14:paraId="7B2E2C6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453B995B">
            <w:pPr>
              <w:spacing w:line="240" w:lineRule="auto"/>
              <w:ind w:firstLine="0" w:firstLineChars="0"/>
              <w:rPr>
                <w:color w:val="000000"/>
                <w:kern w:val="0"/>
                <w:sz w:val="21"/>
                <w14:ligatures w14:val="none"/>
              </w:rPr>
            </w:pPr>
            <w:r>
              <w:rPr>
                <w:color w:val="000000"/>
                <w:sz w:val="21"/>
              </w:rPr>
              <w:t>57</w:t>
            </w:r>
          </w:p>
        </w:tc>
        <w:tc>
          <w:tcPr>
            <w:tcW w:w="2268" w:type="dxa"/>
            <w:shd w:val="clear" w:color="auto" w:fill="auto"/>
            <w:noWrap/>
            <w:vAlign w:val="center"/>
          </w:tcPr>
          <w:p w14:paraId="1A7713EC">
            <w:pPr>
              <w:spacing w:line="240" w:lineRule="auto"/>
              <w:ind w:firstLine="0" w:firstLineChars="0"/>
              <w:rPr>
                <w:color w:val="000000"/>
                <w:kern w:val="0"/>
                <w:sz w:val="21"/>
                <w14:ligatures w14:val="none"/>
              </w:rPr>
            </w:pPr>
            <w:r>
              <w:rPr>
                <w:color w:val="000000"/>
                <w:sz w:val="21"/>
              </w:rPr>
              <w:t>4.10 (3.15, 5.04)</w:t>
            </w:r>
          </w:p>
        </w:tc>
        <w:tc>
          <w:tcPr>
            <w:tcW w:w="2268" w:type="dxa"/>
            <w:vAlign w:val="center"/>
          </w:tcPr>
          <w:p w14:paraId="654412BC">
            <w:pPr>
              <w:spacing w:line="240" w:lineRule="auto"/>
              <w:ind w:firstLine="0" w:firstLineChars="0"/>
              <w:rPr>
                <w:color w:val="000000"/>
                <w:sz w:val="21"/>
                <w14:ligatures w14:val="none"/>
              </w:rPr>
            </w:pPr>
            <w:r>
              <w:rPr>
                <w:color w:val="000000"/>
                <w:sz w:val="21"/>
              </w:rPr>
              <w:t>4.87 (3.97, 5.76)</w:t>
            </w:r>
          </w:p>
        </w:tc>
        <w:tc>
          <w:tcPr>
            <w:tcW w:w="1985" w:type="dxa"/>
            <w:shd w:val="clear" w:color="auto" w:fill="auto"/>
            <w:noWrap/>
            <w:vAlign w:val="center"/>
          </w:tcPr>
          <w:p w14:paraId="7F8F9381">
            <w:pPr>
              <w:spacing w:line="240" w:lineRule="auto"/>
              <w:ind w:firstLine="0" w:firstLineChars="0"/>
              <w:rPr>
                <w:color w:val="000000"/>
                <w:sz w:val="21"/>
                <w14:ligatures w14:val="none"/>
              </w:rPr>
            </w:pPr>
            <w:r>
              <w:rPr>
                <w:color w:val="000000"/>
                <w:sz w:val="21"/>
              </w:rPr>
              <w:t>5.52 (4.32, 6.72)</w:t>
            </w:r>
          </w:p>
        </w:tc>
        <w:tc>
          <w:tcPr>
            <w:tcW w:w="708" w:type="dxa"/>
            <w:shd w:val="clear" w:color="auto" w:fill="auto"/>
            <w:noWrap/>
            <w:vAlign w:val="center"/>
          </w:tcPr>
          <w:p w14:paraId="421ABA91">
            <w:pPr>
              <w:spacing w:line="240" w:lineRule="auto"/>
              <w:ind w:firstLine="0" w:firstLineChars="0"/>
              <w:rPr>
                <w:color w:val="000000"/>
                <w:kern w:val="0"/>
                <w:sz w:val="21"/>
                <w14:ligatures w14:val="none"/>
              </w:rPr>
            </w:pPr>
            <w:r>
              <w:rPr>
                <w:color w:val="000000"/>
                <w:sz w:val="21"/>
              </w:rPr>
              <w:t>80</w:t>
            </w:r>
          </w:p>
        </w:tc>
        <w:tc>
          <w:tcPr>
            <w:tcW w:w="2410" w:type="dxa"/>
            <w:gridSpan w:val="2"/>
            <w:shd w:val="clear" w:color="auto" w:fill="auto"/>
            <w:noWrap/>
            <w:vAlign w:val="center"/>
          </w:tcPr>
          <w:p w14:paraId="16742C83">
            <w:pPr>
              <w:spacing w:line="240" w:lineRule="auto"/>
              <w:ind w:firstLine="0" w:firstLineChars="0"/>
              <w:rPr>
                <w:color w:val="000000"/>
                <w:kern w:val="0"/>
                <w:sz w:val="21"/>
                <w14:ligatures w14:val="none"/>
              </w:rPr>
            </w:pPr>
            <w:r>
              <w:rPr>
                <w:color w:val="000000"/>
                <w:sz w:val="21"/>
              </w:rPr>
              <w:t>33.53 (32.58, 34.47)</w:t>
            </w:r>
          </w:p>
        </w:tc>
        <w:tc>
          <w:tcPr>
            <w:tcW w:w="2268" w:type="dxa"/>
            <w:vAlign w:val="center"/>
          </w:tcPr>
          <w:p w14:paraId="01DC5D48">
            <w:pPr>
              <w:spacing w:line="240" w:lineRule="auto"/>
              <w:ind w:firstLine="0" w:firstLineChars="0"/>
              <w:rPr>
                <w:color w:val="000000"/>
                <w:kern w:val="0"/>
                <w:sz w:val="21"/>
                <w14:ligatures w14:val="none"/>
              </w:rPr>
            </w:pPr>
            <w:r>
              <w:rPr>
                <w:color w:val="000000"/>
                <w:sz w:val="21"/>
              </w:rPr>
              <w:t>37.94 (37.04, 38.83)</w:t>
            </w:r>
          </w:p>
        </w:tc>
        <w:tc>
          <w:tcPr>
            <w:tcW w:w="2410" w:type="dxa"/>
            <w:shd w:val="clear" w:color="auto" w:fill="auto"/>
            <w:noWrap/>
            <w:vAlign w:val="center"/>
          </w:tcPr>
          <w:p w14:paraId="7DF355C4">
            <w:pPr>
              <w:spacing w:line="240" w:lineRule="auto"/>
              <w:ind w:firstLine="0" w:firstLineChars="0"/>
              <w:rPr>
                <w:color w:val="000000"/>
                <w:kern w:val="0"/>
                <w:sz w:val="21"/>
                <w14:ligatures w14:val="none"/>
              </w:rPr>
            </w:pPr>
            <w:r>
              <w:rPr>
                <w:color w:val="000000"/>
                <w:sz w:val="21"/>
              </w:rPr>
              <w:t>42.44 (41.24, 43.64)</w:t>
            </w:r>
          </w:p>
        </w:tc>
      </w:tr>
      <w:tr w14:paraId="38FF6B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356A4110">
            <w:pPr>
              <w:spacing w:line="240" w:lineRule="auto"/>
              <w:ind w:firstLine="0" w:firstLineChars="0"/>
              <w:rPr>
                <w:color w:val="000000"/>
                <w:kern w:val="0"/>
                <w:sz w:val="21"/>
                <w14:ligatures w14:val="none"/>
              </w:rPr>
            </w:pPr>
            <w:r>
              <w:rPr>
                <w:color w:val="000000"/>
                <w:sz w:val="21"/>
              </w:rPr>
              <w:t>58</w:t>
            </w:r>
          </w:p>
        </w:tc>
        <w:tc>
          <w:tcPr>
            <w:tcW w:w="2268" w:type="dxa"/>
            <w:shd w:val="clear" w:color="auto" w:fill="auto"/>
            <w:noWrap/>
            <w:vAlign w:val="center"/>
          </w:tcPr>
          <w:p w14:paraId="484ECDF7">
            <w:pPr>
              <w:spacing w:line="240" w:lineRule="auto"/>
              <w:ind w:firstLine="0" w:firstLineChars="0"/>
              <w:rPr>
                <w:color w:val="000000"/>
                <w:kern w:val="0"/>
                <w:sz w:val="21"/>
                <w14:ligatures w14:val="none"/>
              </w:rPr>
            </w:pPr>
            <w:r>
              <w:rPr>
                <w:color w:val="000000"/>
                <w:sz w:val="21"/>
              </w:rPr>
              <w:t>4.79 (3.84, 5.74)</w:t>
            </w:r>
          </w:p>
        </w:tc>
        <w:tc>
          <w:tcPr>
            <w:tcW w:w="2268" w:type="dxa"/>
            <w:vAlign w:val="center"/>
          </w:tcPr>
          <w:p w14:paraId="12405DB1">
            <w:pPr>
              <w:spacing w:line="240" w:lineRule="auto"/>
              <w:ind w:firstLine="0" w:firstLineChars="0"/>
              <w:rPr>
                <w:color w:val="000000"/>
                <w:sz w:val="21"/>
                <w14:ligatures w14:val="none"/>
              </w:rPr>
            </w:pPr>
            <w:r>
              <w:rPr>
                <w:color w:val="000000"/>
                <w:sz w:val="21"/>
              </w:rPr>
              <w:t>5.84 (4.94, 6.74)</w:t>
            </w:r>
          </w:p>
        </w:tc>
        <w:tc>
          <w:tcPr>
            <w:tcW w:w="1985" w:type="dxa"/>
            <w:shd w:val="clear" w:color="auto" w:fill="auto"/>
            <w:noWrap/>
            <w:vAlign w:val="center"/>
          </w:tcPr>
          <w:p w14:paraId="4A57046D">
            <w:pPr>
              <w:spacing w:line="240" w:lineRule="auto"/>
              <w:ind w:firstLine="0" w:firstLineChars="0"/>
              <w:rPr>
                <w:color w:val="000000"/>
                <w:sz w:val="21"/>
                <w14:ligatures w14:val="none"/>
              </w:rPr>
            </w:pPr>
            <w:r>
              <w:rPr>
                <w:color w:val="000000"/>
                <w:sz w:val="21"/>
              </w:rPr>
              <w:t>6.62 (5.42, 7.82)</w:t>
            </w:r>
          </w:p>
        </w:tc>
        <w:tc>
          <w:tcPr>
            <w:tcW w:w="708" w:type="dxa"/>
            <w:shd w:val="clear" w:color="auto" w:fill="auto"/>
            <w:noWrap/>
            <w:vAlign w:val="center"/>
          </w:tcPr>
          <w:p w14:paraId="07519B20">
            <w:pPr>
              <w:spacing w:line="240" w:lineRule="auto"/>
              <w:ind w:firstLine="0" w:firstLineChars="0"/>
              <w:rPr>
                <w:color w:val="000000"/>
                <w:kern w:val="0"/>
                <w:sz w:val="21"/>
                <w14:ligatures w14:val="none"/>
              </w:rPr>
            </w:pPr>
            <w:r>
              <w:rPr>
                <w:color w:val="000000"/>
                <w:sz w:val="21"/>
              </w:rPr>
              <w:t>81</w:t>
            </w:r>
          </w:p>
        </w:tc>
        <w:tc>
          <w:tcPr>
            <w:tcW w:w="2410" w:type="dxa"/>
            <w:gridSpan w:val="2"/>
            <w:shd w:val="clear" w:color="auto" w:fill="auto"/>
            <w:noWrap/>
            <w:vAlign w:val="center"/>
          </w:tcPr>
          <w:p w14:paraId="60B8BFB6">
            <w:pPr>
              <w:spacing w:line="240" w:lineRule="auto"/>
              <w:ind w:firstLine="0" w:firstLineChars="0"/>
              <w:rPr>
                <w:color w:val="000000"/>
                <w:kern w:val="0"/>
                <w:sz w:val="21"/>
                <w14:ligatures w14:val="none"/>
              </w:rPr>
            </w:pPr>
            <w:r>
              <w:rPr>
                <w:color w:val="000000"/>
                <w:sz w:val="21"/>
              </w:rPr>
              <w:t>35.37 (34.42, 36.32)</w:t>
            </w:r>
          </w:p>
        </w:tc>
        <w:tc>
          <w:tcPr>
            <w:tcW w:w="2268" w:type="dxa"/>
            <w:vAlign w:val="center"/>
          </w:tcPr>
          <w:p w14:paraId="2A9FA5F3">
            <w:pPr>
              <w:spacing w:line="240" w:lineRule="auto"/>
              <w:ind w:firstLine="0" w:firstLineChars="0"/>
              <w:rPr>
                <w:color w:val="000000"/>
                <w:kern w:val="0"/>
                <w:sz w:val="21"/>
                <w14:ligatures w14:val="none"/>
              </w:rPr>
            </w:pPr>
            <w:r>
              <w:rPr>
                <w:color w:val="000000"/>
                <w:sz w:val="21"/>
              </w:rPr>
              <w:t>39.54 (38.64, 40.44)</w:t>
            </w:r>
          </w:p>
        </w:tc>
        <w:tc>
          <w:tcPr>
            <w:tcW w:w="2410" w:type="dxa"/>
            <w:shd w:val="clear" w:color="auto" w:fill="auto"/>
            <w:noWrap/>
            <w:vAlign w:val="center"/>
          </w:tcPr>
          <w:p w14:paraId="49AE2648">
            <w:pPr>
              <w:spacing w:line="240" w:lineRule="auto"/>
              <w:ind w:firstLine="0" w:firstLineChars="0"/>
              <w:rPr>
                <w:color w:val="000000"/>
                <w:kern w:val="0"/>
                <w:sz w:val="21"/>
                <w14:ligatures w14:val="none"/>
              </w:rPr>
            </w:pPr>
            <w:r>
              <w:rPr>
                <w:color w:val="000000"/>
                <w:sz w:val="21"/>
              </w:rPr>
              <w:t>44.15 (42.95, 45.35)</w:t>
            </w:r>
          </w:p>
        </w:tc>
      </w:tr>
      <w:tr w14:paraId="0E7DFD3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39BF8114">
            <w:pPr>
              <w:spacing w:line="240" w:lineRule="auto"/>
              <w:ind w:firstLine="0" w:firstLineChars="0"/>
              <w:rPr>
                <w:color w:val="000000"/>
                <w:kern w:val="0"/>
                <w:sz w:val="21"/>
                <w14:ligatures w14:val="none"/>
              </w:rPr>
            </w:pPr>
            <w:r>
              <w:rPr>
                <w:color w:val="000000"/>
                <w:sz w:val="21"/>
              </w:rPr>
              <w:t>59</w:t>
            </w:r>
          </w:p>
        </w:tc>
        <w:tc>
          <w:tcPr>
            <w:tcW w:w="2268" w:type="dxa"/>
            <w:shd w:val="clear" w:color="auto" w:fill="auto"/>
            <w:noWrap/>
            <w:vAlign w:val="center"/>
          </w:tcPr>
          <w:p w14:paraId="02C7AD0B">
            <w:pPr>
              <w:spacing w:line="240" w:lineRule="auto"/>
              <w:ind w:firstLine="0" w:firstLineChars="0"/>
              <w:rPr>
                <w:color w:val="000000"/>
                <w:kern w:val="0"/>
                <w:sz w:val="21"/>
                <w14:ligatures w14:val="none"/>
              </w:rPr>
            </w:pPr>
            <w:r>
              <w:rPr>
                <w:color w:val="000000"/>
                <w:sz w:val="21"/>
              </w:rPr>
              <w:t>5.58 (4.64, 6.53)</w:t>
            </w:r>
          </w:p>
        </w:tc>
        <w:tc>
          <w:tcPr>
            <w:tcW w:w="2268" w:type="dxa"/>
            <w:vAlign w:val="center"/>
          </w:tcPr>
          <w:p w14:paraId="41462B21">
            <w:pPr>
              <w:spacing w:line="240" w:lineRule="auto"/>
              <w:ind w:firstLine="0" w:firstLineChars="0"/>
              <w:rPr>
                <w:color w:val="000000"/>
                <w:sz w:val="21"/>
                <w14:ligatures w14:val="none"/>
              </w:rPr>
            </w:pPr>
            <w:r>
              <w:rPr>
                <w:color w:val="000000"/>
                <w:sz w:val="21"/>
              </w:rPr>
              <w:t>6.86 (5.96, 7.76)</w:t>
            </w:r>
          </w:p>
        </w:tc>
        <w:tc>
          <w:tcPr>
            <w:tcW w:w="1985" w:type="dxa"/>
            <w:shd w:val="clear" w:color="auto" w:fill="auto"/>
            <w:noWrap/>
            <w:vAlign w:val="center"/>
          </w:tcPr>
          <w:p w14:paraId="3BF16A4E">
            <w:pPr>
              <w:spacing w:line="240" w:lineRule="auto"/>
              <w:ind w:firstLine="0" w:firstLineChars="0"/>
              <w:rPr>
                <w:color w:val="000000"/>
                <w:sz w:val="21"/>
                <w14:ligatures w14:val="none"/>
              </w:rPr>
            </w:pPr>
            <w:r>
              <w:rPr>
                <w:color w:val="000000"/>
                <w:sz w:val="21"/>
              </w:rPr>
              <w:t>7.67 (6.47, 8.86)</w:t>
            </w:r>
          </w:p>
        </w:tc>
        <w:tc>
          <w:tcPr>
            <w:tcW w:w="708" w:type="dxa"/>
            <w:shd w:val="clear" w:color="auto" w:fill="auto"/>
            <w:noWrap/>
            <w:vAlign w:val="center"/>
          </w:tcPr>
          <w:p w14:paraId="37881099">
            <w:pPr>
              <w:spacing w:line="240" w:lineRule="auto"/>
              <w:ind w:firstLine="0" w:firstLineChars="0"/>
              <w:rPr>
                <w:color w:val="000000"/>
                <w:kern w:val="0"/>
                <w:sz w:val="21"/>
                <w14:ligatures w14:val="none"/>
              </w:rPr>
            </w:pPr>
            <w:r>
              <w:rPr>
                <w:color w:val="000000"/>
                <w:sz w:val="21"/>
              </w:rPr>
              <w:t>82</w:t>
            </w:r>
          </w:p>
        </w:tc>
        <w:tc>
          <w:tcPr>
            <w:tcW w:w="2410" w:type="dxa"/>
            <w:gridSpan w:val="2"/>
            <w:shd w:val="clear" w:color="auto" w:fill="auto"/>
            <w:noWrap/>
            <w:vAlign w:val="center"/>
          </w:tcPr>
          <w:p w14:paraId="79F18463">
            <w:pPr>
              <w:spacing w:line="240" w:lineRule="auto"/>
              <w:ind w:firstLine="0" w:firstLineChars="0"/>
              <w:rPr>
                <w:color w:val="000000"/>
                <w:kern w:val="0"/>
                <w:sz w:val="21"/>
                <w14:ligatures w14:val="none"/>
              </w:rPr>
            </w:pPr>
            <w:r>
              <w:rPr>
                <w:color w:val="000000"/>
                <w:sz w:val="21"/>
              </w:rPr>
              <w:t>37.09 (36.14, 38.04)</w:t>
            </w:r>
          </w:p>
        </w:tc>
        <w:tc>
          <w:tcPr>
            <w:tcW w:w="2268" w:type="dxa"/>
            <w:vAlign w:val="center"/>
          </w:tcPr>
          <w:p w14:paraId="4170BCC1">
            <w:pPr>
              <w:spacing w:line="240" w:lineRule="auto"/>
              <w:ind w:firstLine="0" w:firstLineChars="0"/>
              <w:rPr>
                <w:color w:val="000000"/>
                <w:kern w:val="0"/>
                <w:sz w:val="21"/>
                <w14:ligatures w14:val="none"/>
              </w:rPr>
            </w:pPr>
            <w:r>
              <w:rPr>
                <w:color w:val="000000"/>
                <w:sz w:val="21"/>
              </w:rPr>
              <w:t>41.37 (40.47, 42.27)</w:t>
            </w:r>
          </w:p>
        </w:tc>
        <w:tc>
          <w:tcPr>
            <w:tcW w:w="2410" w:type="dxa"/>
            <w:shd w:val="clear" w:color="auto" w:fill="auto"/>
            <w:noWrap/>
            <w:vAlign w:val="center"/>
          </w:tcPr>
          <w:p w14:paraId="1D061C72">
            <w:pPr>
              <w:spacing w:line="240" w:lineRule="auto"/>
              <w:ind w:firstLine="0" w:firstLineChars="0"/>
              <w:rPr>
                <w:color w:val="000000"/>
                <w:kern w:val="0"/>
                <w:sz w:val="21"/>
                <w14:ligatures w14:val="none"/>
              </w:rPr>
            </w:pPr>
            <w:r>
              <w:rPr>
                <w:color w:val="000000"/>
                <w:sz w:val="21"/>
              </w:rPr>
              <w:t>46.10 (44.91, 47.30)</w:t>
            </w:r>
          </w:p>
        </w:tc>
      </w:tr>
      <w:tr w14:paraId="2020680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1267B226">
            <w:pPr>
              <w:spacing w:line="240" w:lineRule="auto"/>
              <w:ind w:firstLine="0" w:firstLineChars="0"/>
              <w:rPr>
                <w:color w:val="000000"/>
                <w:kern w:val="0"/>
                <w:sz w:val="21"/>
                <w14:ligatures w14:val="none"/>
              </w:rPr>
            </w:pPr>
            <w:r>
              <w:rPr>
                <w:color w:val="000000"/>
                <w:sz w:val="21"/>
              </w:rPr>
              <w:t>60</w:t>
            </w:r>
          </w:p>
        </w:tc>
        <w:tc>
          <w:tcPr>
            <w:tcW w:w="2268" w:type="dxa"/>
            <w:shd w:val="clear" w:color="auto" w:fill="auto"/>
            <w:noWrap/>
            <w:vAlign w:val="center"/>
          </w:tcPr>
          <w:p w14:paraId="2F2A11C1">
            <w:pPr>
              <w:spacing w:line="240" w:lineRule="auto"/>
              <w:ind w:firstLine="0" w:firstLineChars="0"/>
              <w:rPr>
                <w:color w:val="000000"/>
                <w:kern w:val="0"/>
                <w:sz w:val="21"/>
                <w14:ligatures w14:val="none"/>
              </w:rPr>
            </w:pPr>
            <w:r>
              <w:rPr>
                <w:color w:val="000000"/>
                <w:sz w:val="21"/>
              </w:rPr>
              <w:t>6.57 (5.63, 7.52)</w:t>
            </w:r>
          </w:p>
        </w:tc>
        <w:tc>
          <w:tcPr>
            <w:tcW w:w="2268" w:type="dxa"/>
            <w:vAlign w:val="center"/>
          </w:tcPr>
          <w:p w14:paraId="7BF7EA8F">
            <w:pPr>
              <w:spacing w:line="240" w:lineRule="auto"/>
              <w:ind w:firstLine="0" w:firstLineChars="0"/>
              <w:rPr>
                <w:color w:val="000000"/>
                <w:sz w:val="21"/>
                <w14:ligatures w14:val="none"/>
              </w:rPr>
            </w:pPr>
            <w:r>
              <w:rPr>
                <w:color w:val="000000"/>
                <w:sz w:val="21"/>
              </w:rPr>
              <w:t>7.86 (6.97, 8.76)</w:t>
            </w:r>
          </w:p>
        </w:tc>
        <w:tc>
          <w:tcPr>
            <w:tcW w:w="1985" w:type="dxa"/>
            <w:shd w:val="clear" w:color="auto" w:fill="auto"/>
            <w:noWrap/>
            <w:vAlign w:val="center"/>
          </w:tcPr>
          <w:p w14:paraId="70EE5ACB">
            <w:pPr>
              <w:spacing w:line="240" w:lineRule="auto"/>
              <w:ind w:firstLine="0" w:firstLineChars="0"/>
              <w:rPr>
                <w:color w:val="000000"/>
                <w:sz w:val="21"/>
                <w14:ligatures w14:val="none"/>
              </w:rPr>
            </w:pPr>
            <w:r>
              <w:rPr>
                <w:color w:val="000000"/>
                <w:sz w:val="21"/>
              </w:rPr>
              <w:t>8.96 (7.76, 10.16)</w:t>
            </w:r>
          </w:p>
        </w:tc>
        <w:tc>
          <w:tcPr>
            <w:tcW w:w="708" w:type="dxa"/>
            <w:shd w:val="clear" w:color="auto" w:fill="auto"/>
            <w:noWrap/>
            <w:vAlign w:val="center"/>
          </w:tcPr>
          <w:p w14:paraId="031E1EDA">
            <w:pPr>
              <w:spacing w:line="240" w:lineRule="auto"/>
              <w:ind w:firstLine="0" w:firstLineChars="0"/>
              <w:rPr>
                <w:color w:val="000000"/>
                <w:kern w:val="0"/>
                <w:sz w:val="21"/>
                <w14:ligatures w14:val="none"/>
              </w:rPr>
            </w:pPr>
            <w:r>
              <w:rPr>
                <w:color w:val="000000"/>
                <w:sz w:val="21"/>
              </w:rPr>
              <w:t>83</w:t>
            </w:r>
          </w:p>
        </w:tc>
        <w:tc>
          <w:tcPr>
            <w:tcW w:w="2410" w:type="dxa"/>
            <w:gridSpan w:val="2"/>
            <w:shd w:val="clear" w:color="auto" w:fill="auto"/>
            <w:noWrap/>
            <w:vAlign w:val="center"/>
          </w:tcPr>
          <w:p w14:paraId="35924379">
            <w:pPr>
              <w:spacing w:line="240" w:lineRule="auto"/>
              <w:ind w:firstLine="0" w:firstLineChars="0"/>
              <w:rPr>
                <w:color w:val="000000"/>
                <w:kern w:val="0"/>
                <w:sz w:val="21"/>
                <w14:ligatures w14:val="none"/>
              </w:rPr>
            </w:pPr>
            <w:r>
              <w:rPr>
                <w:color w:val="000000"/>
                <w:sz w:val="21"/>
              </w:rPr>
              <w:t>38.79 (37.84, 39.74)</w:t>
            </w:r>
          </w:p>
        </w:tc>
        <w:tc>
          <w:tcPr>
            <w:tcW w:w="2268" w:type="dxa"/>
            <w:vAlign w:val="center"/>
          </w:tcPr>
          <w:p w14:paraId="47334E3A">
            <w:pPr>
              <w:spacing w:line="240" w:lineRule="auto"/>
              <w:ind w:firstLine="0" w:firstLineChars="0"/>
              <w:rPr>
                <w:color w:val="000000"/>
                <w:kern w:val="0"/>
                <w:sz w:val="21"/>
                <w14:ligatures w14:val="none"/>
              </w:rPr>
            </w:pPr>
            <w:r>
              <w:rPr>
                <w:color w:val="000000"/>
                <w:sz w:val="21"/>
              </w:rPr>
              <w:t>43.20 (42.30, 44.10)</w:t>
            </w:r>
          </w:p>
        </w:tc>
        <w:tc>
          <w:tcPr>
            <w:tcW w:w="2410" w:type="dxa"/>
            <w:shd w:val="clear" w:color="auto" w:fill="auto"/>
            <w:noWrap/>
            <w:vAlign w:val="center"/>
          </w:tcPr>
          <w:p w14:paraId="164CECAD">
            <w:pPr>
              <w:spacing w:line="240" w:lineRule="auto"/>
              <w:ind w:firstLine="0" w:firstLineChars="0"/>
              <w:rPr>
                <w:color w:val="000000"/>
                <w:kern w:val="0"/>
                <w:sz w:val="21"/>
                <w14:ligatures w14:val="none"/>
              </w:rPr>
            </w:pPr>
            <w:r>
              <w:rPr>
                <w:color w:val="000000"/>
                <w:sz w:val="21"/>
              </w:rPr>
              <w:t>47.85 (46.65, 49.05)</w:t>
            </w:r>
          </w:p>
        </w:tc>
      </w:tr>
      <w:tr w14:paraId="1F7E4B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164319A7">
            <w:pPr>
              <w:spacing w:line="240" w:lineRule="auto"/>
              <w:ind w:firstLine="0" w:firstLineChars="0"/>
              <w:rPr>
                <w:color w:val="000000"/>
                <w:kern w:val="0"/>
                <w:sz w:val="21"/>
                <w14:ligatures w14:val="none"/>
              </w:rPr>
            </w:pPr>
            <w:r>
              <w:rPr>
                <w:color w:val="000000"/>
                <w:sz w:val="21"/>
              </w:rPr>
              <w:t>61</w:t>
            </w:r>
          </w:p>
        </w:tc>
        <w:tc>
          <w:tcPr>
            <w:tcW w:w="2268" w:type="dxa"/>
            <w:shd w:val="clear" w:color="auto" w:fill="auto"/>
            <w:noWrap/>
            <w:vAlign w:val="center"/>
          </w:tcPr>
          <w:p w14:paraId="273BD7FD">
            <w:pPr>
              <w:spacing w:line="240" w:lineRule="auto"/>
              <w:ind w:firstLine="0" w:firstLineChars="0"/>
              <w:rPr>
                <w:color w:val="000000"/>
                <w:kern w:val="0"/>
                <w:sz w:val="21"/>
                <w14:ligatures w14:val="none"/>
              </w:rPr>
            </w:pPr>
            <w:r>
              <w:rPr>
                <w:color w:val="000000"/>
                <w:sz w:val="21"/>
              </w:rPr>
              <w:t>7.45 (6.50, 8.40)</w:t>
            </w:r>
          </w:p>
        </w:tc>
        <w:tc>
          <w:tcPr>
            <w:tcW w:w="2268" w:type="dxa"/>
            <w:vAlign w:val="center"/>
          </w:tcPr>
          <w:p w14:paraId="3DD9C0DA">
            <w:pPr>
              <w:spacing w:line="240" w:lineRule="auto"/>
              <w:ind w:firstLine="0" w:firstLineChars="0"/>
              <w:rPr>
                <w:color w:val="000000"/>
                <w:sz w:val="21"/>
                <w14:ligatures w14:val="none"/>
              </w:rPr>
            </w:pPr>
            <w:r>
              <w:rPr>
                <w:color w:val="000000"/>
                <w:sz w:val="21"/>
              </w:rPr>
              <w:t>8.89 (7.99, 9.78)</w:t>
            </w:r>
          </w:p>
        </w:tc>
        <w:tc>
          <w:tcPr>
            <w:tcW w:w="1985" w:type="dxa"/>
            <w:shd w:val="clear" w:color="auto" w:fill="auto"/>
            <w:noWrap/>
            <w:vAlign w:val="center"/>
          </w:tcPr>
          <w:p w14:paraId="65C85105">
            <w:pPr>
              <w:spacing w:line="240" w:lineRule="auto"/>
              <w:ind w:firstLine="0" w:firstLineChars="0"/>
              <w:rPr>
                <w:color w:val="000000"/>
                <w:sz w:val="21"/>
                <w14:ligatures w14:val="none"/>
              </w:rPr>
            </w:pPr>
            <w:r>
              <w:rPr>
                <w:color w:val="000000"/>
                <w:sz w:val="21"/>
              </w:rPr>
              <w:t>10.34 (9.14, 11.54)</w:t>
            </w:r>
          </w:p>
        </w:tc>
        <w:tc>
          <w:tcPr>
            <w:tcW w:w="708" w:type="dxa"/>
            <w:shd w:val="clear" w:color="auto" w:fill="auto"/>
            <w:noWrap/>
            <w:vAlign w:val="center"/>
          </w:tcPr>
          <w:p w14:paraId="50D92740">
            <w:pPr>
              <w:spacing w:line="240" w:lineRule="auto"/>
              <w:ind w:firstLine="0" w:firstLineChars="0"/>
              <w:rPr>
                <w:color w:val="000000"/>
                <w:kern w:val="0"/>
                <w:sz w:val="21"/>
                <w14:ligatures w14:val="none"/>
              </w:rPr>
            </w:pPr>
            <w:r>
              <w:rPr>
                <w:color w:val="000000"/>
                <w:sz w:val="21"/>
              </w:rPr>
              <w:t>84</w:t>
            </w:r>
          </w:p>
        </w:tc>
        <w:tc>
          <w:tcPr>
            <w:tcW w:w="2410" w:type="dxa"/>
            <w:gridSpan w:val="2"/>
            <w:shd w:val="clear" w:color="auto" w:fill="auto"/>
            <w:noWrap/>
            <w:vAlign w:val="center"/>
          </w:tcPr>
          <w:p w14:paraId="35C39473">
            <w:pPr>
              <w:spacing w:line="240" w:lineRule="auto"/>
              <w:ind w:firstLine="0" w:firstLineChars="0"/>
              <w:rPr>
                <w:color w:val="000000"/>
                <w:kern w:val="0"/>
                <w:sz w:val="21"/>
                <w14:ligatures w14:val="none"/>
              </w:rPr>
            </w:pPr>
            <w:r>
              <w:rPr>
                <w:color w:val="000000"/>
                <w:sz w:val="21"/>
              </w:rPr>
              <w:t>40.76 (39.81, 41.71)</w:t>
            </w:r>
          </w:p>
        </w:tc>
        <w:tc>
          <w:tcPr>
            <w:tcW w:w="2268" w:type="dxa"/>
            <w:vAlign w:val="center"/>
          </w:tcPr>
          <w:p w14:paraId="2B22BD38">
            <w:pPr>
              <w:spacing w:line="240" w:lineRule="auto"/>
              <w:ind w:firstLine="0" w:firstLineChars="0"/>
              <w:rPr>
                <w:color w:val="000000"/>
                <w:kern w:val="0"/>
                <w:sz w:val="21"/>
                <w14:ligatures w14:val="none"/>
              </w:rPr>
            </w:pPr>
            <w:r>
              <w:rPr>
                <w:color w:val="000000"/>
                <w:sz w:val="21"/>
              </w:rPr>
              <w:t>45.25 (44.35, 46.15)</w:t>
            </w:r>
          </w:p>
        </w:tc>
        <w:tc>
          <w:tcPr>
            <w:tcW w:w="2410" w:type="dxa"/>
            <w:shd w:val="clear" w:color="auto" w:fill="auto"/>
            <w:noWrap/>
            <w:vAlign w:val="center"/>
          </w:tcPr>
          <w:p w14:paraId="6EC1E515">
            <w:pPr>
              <w:spacing w:line="240" w:lineRule="auto"/>
              <w:ind w:firstLine="0" w:firstLineChars="0"/>
              <w:rPr>
                <w:color w:val="000000"/>
                <w:kern w:val="0"/>
                <w:sz w:val="21"/>
                <w14:ligatures w14:val="none"/>
              </w:rPr>
            </w:pPr>
            <w:r>
              <w:rPr>
                <w:color w:val="000000"/>
                <w:sz w:val="21"/>
              </w:rPr>
              <w:t>49.82 (48.62, 51.02)</w:t>
            </w:r>
          </w:p>
        </w:tc>
      </w:tr>
      <w:tr w14:paraId="1FED19B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4B1E2EFD">
            <w:pPr>
              <w:spacing w:line="240" w:lineRule="auto"/>
              <w:ind w:firstLine="0" w:firstLineChars="0"/>
              <w:rPr>
                <w:color w:val="000000"/>
                <w:kern w:val="0"/>
                <w:sz w:val="21"/>
                <w14:ligatures w14:val="none"/>
              </w:rPr>
            </w:pPr>
            <w:r>
              <w:rPr>
                <w:color w:val="000000"/>
                <w:sz w:val="21"/>
              </w:rPr>
              <w:t>62</w:t>
            </w:r>
          </w:p>
        </w:tc>
        <w:tc>
          <w:tcPr>
            <w:tcW w:w="2268" w:type="dxa"/>
            <w:shd w:val="clear" w:color="auto" w:fill="auto"/>
            <w:noWrap/>
            <w:vAlign w:val="center"/>
          </w:tcPr>
          <w:p w14:paraId="5FFD7195">
            <w:pPr>
              <w:spacing w:line="240" w:lineRule="auto"/>
              <w:ind w:firstLine="0" w:firstLineChars="0"/>
              <w:rPr>
                <w:color w:val="000000"/>
                <w:kern w:val="0"/>
                <w:sz w:val="21"/>
                <w14:ligatures w14:val="none"/>
              </w:rPr>
            </w:pPr>
            <w:r>
              <w:rPr>
                <w:color w:val="000000"/>
                <w:sz w:val="21"/>
              </w:rPr>
              <w:t>8.45 (7.51, 9.40)</w:t>
            </w:r>
          </w:p>
        </w:tc>
        <w:tc>
          <w:tcPr>
            <w:tcW w:w="2268" w:type="dxa"/>
            <w:vAlign w:val="center"/>
          </w:tcPr>
          <w:p w14:paraId="18FB3A85">
            <w:pPr>
              <w:spacing w:line="240" w:lineRule="auto"/>
              <w:ind w:firstLine="0" w:firstLineChars="0"/>
              <w:rPr>
                <w:color w:val="000000"/>
                <w:sz w:val="21"/>
                <w14:ligatures w14:val="none"/>
              </w:rPr>
            </w:pPr>
            <w:r>
              <w:rPr>
                <w:color w:val="000000"/>
                <w:sz w:val="21"/>
              </w:rPr>
              <w:t>10.11 (9.22, 11.01)</w:t>
            </w:r>
          </w:p>
        </w:tc>
        <w:tc>
          <w:tcPr>
            <w:tcW w:w="1985" w:type="dxa"/>
            <w:shd w:val="clear" w:color="auto" w:fill="auto"/>
            <w:noWrap/>
            <w:vAlign w:val="center"/>
          </w:tcPr>
          <w:p w14:paraId="7900CE8A">
            <w:pPr>
              <w:spacing w:line="240" w:lineRule="auto"/>
              <w:ind w:firstLine="0" w:firstLineChars="0"/>
              <w:rPr>
                <w:color w:val="000000"/>
                <w:sz w:val="21"/>
                <w14:ligatures w14:val="none"/>
              </w:rPr>
            </w:pPr>
            <w:r>
              <w:rPr>
                <w:color w:val="000000"/>
                <w:sz w:val="21"/>
              </w:rPr>
              <w:t>11.69 (10.49, 12.89)</w:t>
            </w:r>
          </w:p>
        </w:tc>
        <w:tc>
          <w:tcPr>
            <w:tcW w:w="708" w:type="dxa"/>
            <w:shd w:val="clear" w:color="auto" w:fill="auto"/>
            <w:noWrap/>
            <w:vAlign w:val="center"/>
          </w:tcPr>
          <w:p w14:paraId="2F007640">
            <w:pPr>
              <w:spacing w:line="240" w:lineRule="auto"/>
              <w:ind w:firstLine="0" w:firstLineChars="0"/>
              <w:rPr>
                <w:color w:val="000000"/>
                <w:kern w:val="0"/>
                <w:sz w:val="21"/>
                <w14:ligatures w14:val="none"/>
              </w:rPr>
            </w:pPr>
            <w:r>
              <w:rPr>
                <w:color w:val="000000"/>
                <w:sz w:val="21"/>
              </w:rPr>
              <w:t>85</w:t>
            </w:r>
          </w:p>
        </w:tc>
        <w:tc>
          <w:tcPr>
            <w:tcW w:w="2410" w:type="dxa"/>
            <w:gridSpan w:val="2"/>
            <w:shd w:val="clear" w:color="auto" w:fill="auto"/>
            <w:noWrap/>
            <w:vAlign w:val="center"/>
          </w:tcPr>
          <w:p w14:paraId="3FC5414D">
            <w:pPr>
              <w:spacing w:line="240" w:lineRule="auto"/>
              <w:ind w:firstLine="0" w:firstLineChars="0"/>
              <w:rPr>
                <w:color w:val="000000"/>
                <w:kern w:val="0"/>
                <w:sz w:val="21"/>
                <w14:ligatures w14:val="none"/>
              </w:rPr>
            </w:pPr>
            <w:r>
              <w:rPr>
                <w:color w:val="000000"/>
                <w:sz w:val="21"/>
              </w:rPr>
              <w:t>42.46 (41.51, 43.41)</w:t>
            </w:r>
          </w:p>
        </w:tc>
        <w:tc>
          <w:tcPr>
            <w:tcW w:w="2268" w:type="dxa"/>
            <w:vAlign w:val="center"/>
          </w:tcPr>
          <w:p w14:paraId="0D670ED4">
            <w:pPr>
              <w:spacing w:line="240" w:lineRule="auto"/>
              <w:ind w:firstLine="0" w:firstLineChars="0"/>
              <w:rPr>
                <w:color w:val="000000"/>
                <w:kern w:val="0"/>
                <w:sz w:val="21"/>
                <w14:ligatures w14:val="none"/>
              </w:rPr>
            </w:pPr>
            <w:r>
              <w:rPr>
                <w:color w:val="000000"/>
                <w:sz w:val="21"/>
              </w:rPr>
              <w:t>47.05 (46.15, 47.95)</w:t>
            </w:r>
          </w:p>
        </w:tc>
        <w:tc>
          <w:tcPr>
            <w:tcW w:w="2410" w:type="dxa"/>
            <w:shd w:val="clear" w:color="auto" w:fill="auto"/>
            <w:noWrap/>
            <w:vAlign w:val="center"/>
          </w:tcPr>
          <w:p w14:paraId="45B0850D">
            <w:pPr>
              <w:spacing w:line="240" w:lineRule="auto"/>
              <w:ind w:firstLine="0" w:firstLineChars="0"/>
              <w:rPr>
                <w:color w:val="000000"/>
                <w:kern w:val="0"/>
                <w:sz w:val="21"/>
                <w14:ligatures w14:val="none"/>
              </w:rPr>
            </w:pPr>
            <w:r>
              <w:rPr>
                <w:color w:val="000000"/>
                <w:sz w:val="21"/>
              </w:rPr>
              <w:t>51.68 (50.48, 52.87)</w:t>
            </w:r>
          </w:p>
        </w:tc>
      </w:tr>
      <w:tr w14:paraId="6AD987B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66015594">
            <w:pPr>
              <w:spacing w:line="240" w:lineRule="auto"/>
              <w:ind w:firstLine="0" w:firstLineChars="0"/>
              <w:rPr>
                <w:color w:val="000000"/>
                <w:kern w:val="0"/>
                <w:sz w:val="21"/>
                <w14:ligatures w14:val="none"/>
              </w:rPr>
            </w:pPr>
            <w:r>
              <w:rPr>
                <w:color w:val="000000"/>
                <w:sz w:val="21"/>
              </w:rPr>
              <w:t>63</w:t>
            </w:r>
          </w:p>
        </w:tc>
        <w:tc>
          <w:tcPr>
            <w:tcW w:w="2268" w:type="dxa"/>
            <w:shd w:val="clear" w:color="auto" w:fill="auto"/>
            <w:noWrap/>
            <w:vAlign w:val="center"/>
          </w:tcPr>
          <w:p w14:paraId="5C3CFA83">
            <w:pPr>
              <w:spacing w:line="240" w:lineRule="auto"/>
              <w:ind w:firstLine="0" w:firstLineChars="0"/>
              <w:rPr>
                <w:color w:val="000000"/>
                <w:kern w:val="0"/>
                <w:sz w:val="21"/>
                <w14:ligatures w14:val="none"/>
              </w:rPr>
            </w:pPr>
            <w:r>
              <w:rPr>
                <w:color w:val="000000"/>
                <w:sz w:val="21"/>
              </w:rPr>
              <w:t>9.38 (8.43, 10.33)</w:t>
            </w:r>
          </w:p>
        </w:tc>
        <w:tc>
          <w:tcPr>
            <w:tcW w:w="2268" w:type="dxa"/>
            <w:vAlign w:val="center"/>
          </w:tcPr>
          <w:p w14:paraId="2A635513">
            <w:pPr>
              <w:spacing w:line="240" w:lineRule="auto"/>
              <w:ind w:firstLine="0" w:firstLineChars="0"/>
              <w:rPr>
                <w:color w:val="000000"/>
                <w:sz w:val="21"/>
                <w14:ligatures w14:val="none"/>
              </w:rPr>
            </w:pPr>
            <w:r>
              <w:rPr>
                <w:color w:val="000000"/>
                <w:sz w:val="21"/>
              </w:rPr>
              <w:t>11.30 (10.40, 12.19)</w:t>
            </w:r>
          </w:p>
        </w:tc>
        <w:tc>
          <w:tcPr>
            <w:tcW w:w="1985" w:type="dxa"/>
            <w:shd w:val="clear" w:color="auto" w:fill="auto"/>
            <w:noWrap/>
            <w:vAlign w:val="center"/>
          </w:tcPr>
          <w:p w14:paraId="3FC37971">
            <w:pPr>
              <w:spacing w:line="240" w:lineRule="auto"/>
              <w:ind w:firstLine="0" w:firstLineChars="0"/>
              <w:rPr>
                <w:color w:val="000000"/>
                <w:sz w:val="21"/>
                <w14:ligatures w14:val="none"/>
              </w:rPr>
            </w:pPr>
            <w:r>
              <w:rPr>
                <w:color w:val="000000"/>
                <w:sz w:val="21"/>
              </w:rPr>
              <w:t>12.89 (11.69, 14.08)</w:t>
            </w:r>
          </w:p>
        </w:tc>
        <w:tc>
          <w:tcPr>
            <w:tcW w:w="708" w:type="dxa"/>
            <w:shd w:val="clear" w:color="auto" w:fill="auto"/>
            <w:noWrap/>
            <w:vAlign w:val="center"/>
          </w:tcPr>
          <w:p w14:paraId="4916BF17">
            <w:pPr>
              <w:spacing w:line="240" w:lineRule="auto"/>
              <w:ind w:firstLine="0" w:firstLineChars="0"/>
              <w:rPr>
                <w:color w:val="000000"/>
                <w:kern w:val="0"/>
                <w:sz w:val="21"/>
                <w14:ligatures w14:val="none"/>
              </w:rPr>
            </w:pPr>
            <w:r>
              <w:rPr>
                <w:color w:val="000000"/>
                <w:sz w:val="21"/>
              </w:rPr>
              <w:t>86</w:t>
            </w:r>
          </w:p>
        </w:tc>
        <w:tc>
          <w:tcPr>
            <w:tcW w:w="2410" w:type="dxa"/>
            <w:gridSpan w:val="2"/>
            <w:shd w:val="clear" w:color="auto" w:fill="auto"/>
            <w:noWrap/>
            <w:vAlign w:val="center"/>
          </w:tcPr>
          <w:p w14:paraId="08ADA36F">
            <w:pPr>
              <w:spacing w:line="240" w:lineRule="auto"/>
              <w:ind w:firstLine="0" w:firstLineChars="0"/>
              <w:rPr>
                <w:color w:val="000000"/>
                <w:kern w:val="0"/>
                <w:sz w:val="21"/>
                <w14:ligatures w14:val="none"/>
              </w:rPr>
            </w:pPr>
            <w:r>
              <w:rPr>
                <w:color w:val="000000"/>
                <w:sz w:val="21"/>
              </w:rPr>
              <w:t>44.05 (43.10, 44.99)</w:t>
            </w:r>
          </w:p>
        </w:tc>
        <w:tc>
          <w:tcPr>
            <w:tcW w:w="2268" w:type="dxa"/>
            <w:vAlign w:val="center"/>
          </w:tcPr>
          <w:p w14:paraId="08639725">
            <w:pPr>
              <w:spacing w:line="240" w:lineRule="auto"/>
              <w:ind w:firstLine="0" w:firstLineChars="0"/>
              <w:rPr>
                <w:color w:val="000000"/>
                <w:kern w:val="0"/>
                <w:sz w:val="21"/>
                <w14:ligatures w14:val="none"/>
              </w:rPr>
            </w:pPr>
            <w:r>
              <w:rPr>
                <w:color w:val="000000"/>
                <w:sz w:val="21"/>
              </w:rPr>
              <w:t>49.03 (48.13, 49.92)</w:t>
            </w:r>
          </w:p>
        </w:tc>
        <w:tc>
          <w:tcPr>
            <w:tcW w:w="2410" w:type="dxa"/>
            <w:shd w:val="clear" w:color="auto" w:fill="auto"/>
            <w:noWrap/>
            <w:vAlign w:val="center"/>
          </w:tcPr>
          <w:p w14:paraId="6FAA144C">
            <w:pPr>
              <w:spacing w:line="240" w:lineRule="auto"/>
              <w:ind w:firstLine="0" w:firstLineChars="0"/>
              <w:rPr>
                <w:color w:val="000000"/>
                <w:kern w:val="0"/>
                <w:sz w:val="21"/>
                <w14:ligatures w14:val="none"/>
              </w:rPr>
            </w:pPr>
            <w:r>
              <w:rPr>
                <w:color w:val="000000"/>
                <w:sz w:val="21"/>
              </w:rPr>
              <w:t>53.50 (52.30, 54.70)</w:t>
            </w:r>
          </w:p>
        </w:tc>
      </w:tr>
      <w:tr w14:paraId="6E8F33B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36395FA9">
            <w:pPr>
              <w:spacing w:line="240" w:lineRule="auto"/>
              <w:ind w:firstLine="0" w:firstLineChars="0"/>
              <w:rPr>
                <w:color w:val="000000"/>
                <w:kern w:val="0"/>
                <w:sz w:val="21"/>
                <w14:ligatures w14:val="none"/>
              </w:rPr>
            </w:pPr>
            <w:r>
              <w:rPr>
                <w:color w:val="000000"/>
                <w:sz w:val="21"/>
              </w:rPr>
              <w:t>64</w:t>
            </w:r>
          </w:p>
        </w:tc>
        <w:tc>
          <w:tcPr>
            <w:tcW w:w="2268" w:type="dxa"/>
            <w:shd w:val="clear" w:color="auto" w:fill="auto"/>
            <w:noWrap/>
            <w:vAlign w:val="center"/>
          </w:tcPr>
          <w:p w14:paraId="5217B5ED">
            <w:pPr>
              <w:spacing w:line="240" w:lineRule="auto"/>
              <w:ind w:firstLine="0" w:firstLineChars="0"/>
              <w:rPr>
                <w:color w:val="000000"/>
                <w:kern w:val="0"/>
                <w:sz w:val="21"/>
                <w14:ligatures w14:val="none"/>
              </w:rPr>
            </w:pPr>
            <w:r>
              <w:rPr>
                <w:color w:val="000000"/>
                <w:sz w:val="21"/>
              </w:rPr>
              <w:t>10.46 (9.52, 11.41)</w:t>
            </w:r>
          </w:p>
        </w:tc>
        <w:tc>
          <w:tcPr>
            <w:tcW w:w="2268" w:type="dxa"/>
            <w:vAlign w:val="center"/>
          </w:tcPr>
          <w:p w14:paraId="72AB35A3">
            <w:pPr>
              <w:spacing w:line="240" w:lineRule="auto"/>
              <w:ind w:firstLine="0" w:firstLineChars="0"/>
              <w:rPr>
                <w:color w:val="000000"/>
                <w:sz w:val="21"/>
                <w14:ligatures w14:val="none"/>
              </w:rPr>
            </w:pPr>
            <w:r>
              <w:rPr>
                <w:color w:val="000000"/>
                <w:sz w:val="21"/>
              </w:rPr>
              <w:t>12.52 (11.62, 13.41)</w:t>
            </w:r>
          </w:p>
        </w:tc>
        <w:tc>
          <w:tcPr>
            <w:tcW w:w="1985" w:type="dxa"/>
            <w:shd w:val="clear" w:color="auto" w:fill="auto"/>
            <w:noWrap/>
            <w:vAlign w:val="center"/>
          </w:tcPr>
          <w:p w14:paraId="2D35A7AD">
            <w:pPr>
              <w:spacing w:line="240" w:lineRule="auto"/>
              <w:ind w:firstLine="0" w:firstLineChars="0"/>
              <w:rPr>
                <w:color w:val="000000"/>
                <w:sz w:val="21"/>
                <w14:ligatures w14:val="none"/>
              </w:rPr>
            </w:pPr>
            <w:r>
              <w:rPr>
                <w:color w:val="000000"/>
                <w:sz w:val="21"/>
              </w:rPr>
              <w:t>14.35 (13.16, 15.55)</w:t>
            </w:r>
          </w:p>
        </w:tc>
        <w:tc>
          <w:tcPr>
            <w:tcW w:w="708" w:type="dxa"/>
            <w:shd w:val="clear" w:color="auto" w:fill="auto"/>
            <w:noWrap/>
            <w:vAlign w:val="center"/>
          </w:tcPr>
          <w:p w14:paraId="7E6E5C41">
            <w:pPr>
              <w:spacing w:line="240" w:lineRule="auto"/>
              <w:ind w:firstLine="0" w:firstLineChars="0"/>
              <w:rPr>
                <w:color w:val="000000"/>
                <w:kern w:val="0"/>
                <w:sz w:val="21"/>
                <w14:ligatures w14:val="none"/>
              </w:rPr>
            </w:pPr>
            <w:r>
              <w:rPr>
                <w:color w:val="000000"/>
                <w:sz w:val="21"/>
              </w:rPr>
              <w:t>87</w:t>
            </w:r>
          </w:p>
        </w:tc>
        <w:tc>
          <w:tcPr>
            <w:tcW w:w="2410" w:type="dxa"/>
            <w:gridSpan w:val="2"/>
            <w:shd w:val="clear" w:color="auto" w:fill="auto"/>
            <w:noWrap/>
            <w:vAlign w:val="center"/>
          </w:tcPr>
          <w:p w14:paraId="6AD62398">
            <w:pPr>
              <w:spacing w:line="240" w:lineRule="auto"/>
              <w:ind w:firstLine="0" w:firstLineChars="0"/>
              <w:rPr>
                <w:color w:val="000000"/>
                <w:kern w:val="0"/>
                <w:sz w:val="21"/>
                <w14:ligatures w14:val="none"/>
              </w:rPr>
            </w:pPr>
            <w:r>
              <w:rPr>
                <w:color w:val="000000"/>
                <w:sz w:val="21"/>
              </w:rPr>
              <w:t>45.79 (44.85, 46.74)</w:t>
            </w:r>
          </w:p>
        </w:tc>
        <w:tc>
          <w:tcPr>
            <w:tcW w:w="2268" w:type="dxa"/>
            <w:vAlign w:val="center"/>
          </w:tcPr>
          <w:p w14:paraId="34207355">
            <w:pPr>
              <w:spacing w:line="240" w:lineRule="auto"/>
              <w:ind w:firstLine="0" w:firstLineChars="0"/>
              <w:rPr>
                <w:color w:val="000000"/>
                <w:kern w:val="0"/>
                <w:sz w:val="21"/>
                <w14:ligatures w14:val="none"/>
              </w:rPr>
            </w:pPr>
            <w:r>
              <w:rPr>
                <w:color w:val="000000"/>
                <w:sz w:val="21"/>
              </w:rPr>
              <w:t>50.79 (49.90, 51.69)</w:t>
            </w:r>
          </w:p>
        </w:tc>
        <w:tc>
          <w:tcPr>
            <w:tcW w:w="2410" w:type="dxa"/>
            <w:shd w:val="clear" w:color="auto" w:fill="auto"/>
            <w:noWrap/>
            <w:vAlign w:val="center"/>
          </w:tcPr>
          <w:p w14:paraId="5BF55A1F">
            <w:pPr>
              <w:spacing w:line="240" w:lineRule="auto"/>
              <w:ind w:firstLine="0" w:firstLineChars="0"/>
              <w:rPr>
                <w:color w:val="000000"/>
                <w:kern w:val="0"/>
                <w:sz w:val="21"/>
                <w14:ligatures w14:val="none"/>
              </w:rPr>
            </w:pPr>
            <w:r>
              <w:rPr>
                <w:color w:val="000000"/>
                <w:sz w:val="21"/>
              </w:rPr>
              <w:t>55.42 (54.22, 56.62)</w:t>
            </w:r>
          </w:p>
        </w:tc>
      </w:tr>
      <w:tr w14:paraId="16D39F2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06C01F98">
            <w:pPr>
              <w:spacing w:line="240" w:lineRule="auto"/>
              <w:ind w:firstLine="0" w:firstLineChars="0"/>
              <w:rPr>
                <w:color w:val="000000"/>
                <w:kern w:val="0"/>
                <w:sz w:val="21"/>
                <w14:ligatures w14:val="none"/>
              </w:rPr>
            </w:pPr>
            <w:r>
              <w:rPr>
                <w:color w:val="000000"/>
                <w:sz w:val="21"/>
              </w:rPr>
              <w:t>65</w:t>
            </w:r>
          </w:p>
        </w:tc>
        <w:tc>
          <w:tcPr>
            <w:tcW w:w="2268" w:type="dxa"/>
            <w:shd w:val="clear" w:color="auto" w:fill="auto"/>
            <w:noWrap/>
            <w:vAlign w:val="center"/>
          </w:tcPr>
          <w:p w14:paraId="1388C68A">
            <w:pPr>
              <w:spacing w:line="240" w:lineRule="auto"/>
              <w:ind w:firstLine="0" w:firstLineChars="0"/>
              <w:rPr>
                <w:color w:val="000000"/>
                <w:kern w:val="0"/>
                <w:sz w:val="21"/>
                <w14:ligatures w14:val="none"/>
              </w:rPr>
            </w:pPr>
            <w:r>
              <w:rPr>
                <w:color w:val="000000"/>
                <w:sz w:val="21"/>
              </w:rPr>
              <w:t>11.63 (10.68, 12.58)</w:t>
            </w:r>
          </w:p>
        </w:tc>
        <w:tc>
          <w:tcPr>
            <w:tcW w:w="2268" w:type="dxa"/>
            <w:vAlign w:val="center"/>
          </w:tcPr>
          <w:p w14:paraId="01355814">
            <w:pPr>
              <w:spacing w:line="240" w:lineRule="auto"/>
              <w:ind w:firstLine="0" w:firstLineChars="0"/>
              <w:rPr>
                <w:color w:val="000000"/>
                <w:sz w:val="21"/>
                <w14:ligatures w14:val="none"/>
              </w:rPr>
            </w:pPr>
            <w:r>
              <w:rPr>
                <w:color w:val="000000"/>
                <w:sz w:val="21"/>
              </w:rPr>
              <w:t>13.74 (12.85, 14.64)</w:t>
            </w:r>
          </w:p>
        </w:tc>
        <w:tc>
          <w:tcPr>
            <w:tcW w:w="1985" w:type="dxa"/>
            <w:shd w:val="clear" w:color="auto" w:fill="auto"/>
            <w:noWrap/>
            <w:vAlign w:val="center"/>
          </w:tcPr>
          <w:p w14:paraId="7680B6BA">
            <w:pPr>
              <w:spacing w:line="240" w:lineRule="auto"/>
              <w:ind w:firstLine="0" w:firstLineChars="0"/>
              <w:rPr>
                <w:color w:val="000000"/>
                <w:sz w:val="21"/>
                <w14:ligatures w14:val="none"/>
              </w:rPr>
            </w:pPr>
            <w:r>
              <w:rPr>
                <w:color w:val="000000"/>
                <w:sz w:val="21"/>
              </w:rPr>
              <w:t>15.89 (14.69, 17.08)</w:t>
            </w:r>
          </w:p>
        </w:tc>
        <w:tc>
          <w:tcPr>
            <w:tcW w:w="708" w:type="dxa"/>
            <w:shd w:val="clear" w:color="auto" w:fill="auto"/>
            <w:noWrap/>
            <w:vAlign w:val="center"/>
          </w:tcPr>
          <w:p w14:paraId="42EEF801">
            <w:pPr>
              <w:spacing w:line="240" w:lineRule="auto"/>
              <w:ind w:firstLine="0" w:firstLineChars="0"/>
              <w:rPr>
                <w:color w:val="000000"/>
                <w:kern w:val="0"/>
                <w:sz w:val="21"/>
                <w14:ligatures w14:val="none"/>
              </w:rPr>
            </w:pPr>
            <w:r>
              <w:rPr>
                <w:color w:val="000000"/>
                <w:sz w:val="21"/>
              </w:rPr>
              <w:t>88</w:t>
            </w:r>
          </w:p>
        </w:tc>
        <w:tc>
          <w:tcPr>
            <w:tcW w:w="2410" w:type="dxa"/>
            <w:gridSpan w:val="2"/>
            <w:shd w:val="clear" w:color="auto" w:fill="auto"/>
            <w:noWrap/>
            <w:vAlign w:val="center"/>
          </w:tcPr>
          <w:p w14:paraId="64AD1C19">
            <w:pPr>
              <w:spacing w:line="240" w:lineRule="auto"/>
              <w:ind w:firstLine="0" w:firstLineChars="0"/>
              <w:rPr>
                <w:color w:val="000000"/>
                <w:kern w:val="0"/>
                <w:sz w:val="21"/>
                <w14:ligatures w14:val="none"/>
              </w:rPr>
            </w:pPr>
            <w:r>
              <w:rPr>
                <w:color w:val="000000"/>
                <w:sz w:val="21"/>
              </w:rPr>
              <w:t>47.44 (46.49, 48.38)</w:t>
            </w:r>
          </w:p>
        </w:tc>
        <w:tc>
          <w:tcPr>
            <w:tcW w:w="2268" w:type="dxa"/>
            <w:vAlign w:val="center"/>
          </w:tcPr>
          <w:p w14:paraId="601BCDD6">
            <w:pPr>
              <w:spacing w:line="240" w:lineRule="auto"/>
              <w:ind w:firstLine="0" w:firstLineChars="0"/>
              <w:rPr>
                <w:color w:val="000000"/>
                <w:kern w:val="0"/>
                <w:sz w:val="21"/>
                <w14:ligatures w14:val="none"/>
              </w:rPr>
            </w:pPr>
            <w:r>
              <w:rPr>
                <w:color w:val="000000"/>
                <w:sz w:val="21"/>
              </w:rPr>
              <w:t>52.35 (51.46, 53.25)</w:t>
            </w:r>
          </w:p>
        </w:tc>
        <w:tc>
          <w:tcPr>
            <w:tcW w:w="2410" w:type="dxa"/>
            <w:shd w:val="clear" w:color="auto" w:fill="auto"/>
            <w:noWrap/>
            <w:vAlign w:val="center"/>
          </w:tcPr>
          <w:p w14:paraId="25B47405">
            <w:pPr>
              <w:spacing w:line="240" w:lineRule="auto"/>
              <w:ind w:firstLine="0" w:firstLineChars="0"/>
              <w:rPr>
                <w:color w:val="000000"/>
                <w:kern w:val="0"/>
                <w:sz w:val="21"/>
                <w14:ligatures w14:val="none"/>
              </w:rPr>
            </w:pPr>
            <w:r>
              <w:rPr>
                <w:color w:val="000000"/>
                <w:sz w:val="21"/>
              </w:rPr>
              <w:t>57.22 (56.02, 58.42)</w:t>
            </w:r>
          </w:p>
        </w:tc>
      </w:tr>
      <w:tr w14:paraId="32706E2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4F8DBC57">
            <w:pPr>
              <w:spacing w:line="240" w:lineRule="auto"/>
              <w:ind w:firstLine="0" w:firstLineChars="0"/>
              <w:rPr>
                <w:color w:val="000000"/>
                <w:kern w:val="0"/>
                <w:sz w:val="21"/>
                <w14:ligatures w14:val="none"/>
              </w:rPr>
            </w:pPr>
            <w:r>
              <w:rPr>
                <w:color w:val="000000"/>
                <w:sz w:val="21"/>
              </w:rPr>
              <w:t>66</w:t>
            </w:r>
          </w:p>
        </w:tc>
        <w:tc>
          <w:tcPr>
            <w:tcW w:w="2268" w:type="dxa"/>
            <w:shd w:val="clear" w:color="auto" w:fill="auto"/>
            <w:noWrap/>
            <w:vAlign w:val="center"/>
          </w:tcPr>
          <w:p w14:paraId="0B7F2449">
            <w:pPr>
              <w:spacing w:line="240" w:lineRule="auto"/>
              <w:ind w:firstLine="0" w:firstLineChars="0"/>
              <w:rPr>
                <w:color w:val="000000"/>
                <w:kern w:val="0"/>
                <w:sz w:val="21"/>
                <w14:ligatures w14:val="none"/>
              </w:rPr>
            </w:pPr>
            <w:r>
              <w:rPr>
                <w:color w:val="000000"/>
                <w:sz w:val="21"/>
              </w:rPr>
              <w:t>12.84 (11.90, 13.79)</w:t>
            </w:r>
          </w:p>
        </w:tc>
        <w:tc>
          <w:tcPr>
            <w:tcW w:w="2268" w:type="dxa"/>
            <w:vAlign w:val="center"/>
          </w:tcPr>
          <w:p w14:paraId="279FAD5B">
            <w:pPr>
              <w:spacing w:line="240" w:lineRule="auto"/>
              <w:ind w:firstLine="0" w:firstLineChars="0"/>
              <w:rPr>
                <w:color w:val="000000"/>
                <w:sz w:val="21"/>
                <w14:ligatures w14:val="none"/>
              </w:rPr>
            </w:pPr>
            <w:r>
              <w:rPr>
                <w:color w:val="000000"/>
                <w:sz w:val="21"/>
              </w:rPr>
              <w:t>15.12 (14.22, 16.02)</w:t>
            </w:r>
          </w:p>
        </w:tc>
        <w:tc>
          <w:tcPr>
            <w:tcW w:w="1985" w:type="dxa"/>
            <w:shd w:val="clear" w:color="auto" w:fill="auto"/>
            <w:noWrap/>
            <w:vAlign w:val="center"/>
          </w:tcPr>
          <w:p w14:paraId="33CA55AD">
            <w:pPr>
              <w:spacing w:line="240" w:lineRule="auto"/>
              <w:ind w:firstLine="0" w:firstLineChars="0"/>
              <w:rPr>
                <w:color w:val="000000"/>
                <w:sz w:val="21"/>
                <w14:ligatures w14:val="none"/>
              </w:rPr>
            </w:pPr>
            <w:r>
              <w:rPr>
                <w:color w:val="000000"/>
                <w:sz w:val="21"/>
              </w:rPr>
              <w:t>17.55 (16.35, 18.75)</w:t>
            </w:r>
          </w:p>
        </w:tc>
        <w:tc>
          <w:tcPr>
            <w:tcW w:w="708" w:type="dxa"/>
            <w:shd w:val="clear" w:color="auto" w:fill="auto"/>
            <w:noWrap/>
            <w:vAlign w:val="center"/>
          </w:tcPr>
          <w:p w14:paraId="74458A9D">
            <w:pPr>
              <w:spacing w:line="240" w:lineRule="auto"/>
              <w:ind w:firstLine="0" w:firstLineChars="0"/>
              <w:rPr>
                <w:color w:val="000000"/>
                <w:kern w:val="0"/>
                <w:sz w:val="21"/>
                <w14:ligatures w14:val="none"/>
              </w:rPr>
            </w:pPr>
            <w:r>
              <w:rPr>
                <w:color w:val="000000"/>
                <w:sz w:val="21"/>
              </w:rPr>
              <w:t>89</w:t>
            </w:r>
          </w:p>
        </w:tc>
        <w:tc>
          <w:tcPr>
            <w:tcW w:w="2410" w:type="dxa"/>
            <w:gridSpan w:val="2"/>
            <w:shd w:val="clear" w:color="auto" w:fill="auto"/>
            <w:noWrap/>
            <w:vAlign w:val="center"/>
          </w:tcPr>
          <w:p w14:paraId="2AE38ECA">
            <w:pPr>
              <w:spacing w:line="240" w:lineRule="auto"/>
              <w:ind w:firstLine="0" w:firstLineChars="0"/>
              <w:rPr>
                <w:color w:val="000000"/>
                <w:kern w:val="0"/>
                <w:sz w:val="21"/>
                <w14:ligatures w14:val="none"/>
              </w:rPr>
            </w:pPr>
            <w:r>
              <w:rPr>
                <w:color w:val="000000"/>
                <w:sz w:val="21"/>
              </w:rPr>
              <w:t>49.21 (48.26, 50.16)</w:t>
            </w:r>
          </w:p>
        </w:tc>
        <w:tc>
          <w:tcPr>
            <w:tcW w:w="2268" w:type="dxa"/>
            <w:vAlign w:val="center"/>
          </w:tcPr>
          <w:p w14:paraId="76E9A8A1">
            <w:pPr>
              <w:spacing w:line="240" w:lineRule="auto"/>
              <w:ind w:firstLine="0" w:firstLineChars="0"/>
              <w:rPr>
                <w:color w:val="000000"/>
                <w:kern w:val="0"/>
                <w:sz w:val="21"/>
                <w14:ligatures w14:val="none"/>
              </w:rPr>
            </w:pPr>
            <w:r>
              <w:rPr>
                <w:color w:val="000000"/>
                <w:sz w:val="21"/>
              </w:rPr>
              <w:t>54.24 (53.35, 55.14)</w:t>
            </w:r>
          </w:p>
        </w:tc>
        <w:tc>
          <w:tcPr>
            <w:tcW w:w="2410" w:type="dxa"/>
            <w:shd w:val="clear" w:color="auto" w:fill="auto"/>
            <w:noWrap/>
            <w:vAlign w:val="center"/>
          </w:tcPr>
          <w:p w14:paraId="7CF7331A">
            <w:pPr>
              <w:spacing w:line="240" w:lineRule="auto"/>
              <w:ind w:firstLine="0" w:firstLineChars="0"/>
              <w:rPr>
                <w:color w:val="000000"/>
                <w:kern w:val="0"/>
                <w:sz w:val="21"/>
                <w14:ligatures w14:val="none"/>
              </w:rPr>
            </w:pPr>
            <w:r>
              <w:rPr>
                <w:color w:val="000000"/>
                <w:sz w:val="21"/>
              </w:rPr>
              <w:t>58.58 (57.39, 59.78)</w:t>
            </w:r>
          </w:p>
        </w:tc>
      </w:tr>
      <w:tr w14:paraId="12B0D10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1E3E6B78">
            <w:pPr>
              <w:spacing w:line="240" w:lineRule="auto"/>
              <w:ind w:firstLine="0" w:firstLineChars="0"/>
              <w:rPr>
                <w:color w:val="000000"/>
                <w:kern w:val="0"/>
                <w:sz w:val="21"/>
                <w14:ligatures w14:val="none"/>
              </w:rPr>
            </w:pPr>
            <w:r>
              <w:rPr>
                <w:color w:val="000000"/>
                <w:sz w:val="21"/>
              </w:rPr>
              <w:t>67</w:t>
            </w:r>
          </w:p>
        </w:tc>
        <w:tc>
          <w:tcPr>
            <w:tcW w:w="2268" w:type="dxa"/>
            <w:shd w:val="clear" w:color="auto" w:fill="auto"/>
            <w:noWrap/>
            <w:vAlign w:val="center"/>
          </w:tcPr>
          <w:p w14:paraId="5BAD8EE4">
            <w:pPr>
              <w:spacing w:line="240" w:lineRule="auto"/>
              <w:ind w:firstLine="0" w:firstLineChars="0"/>
              <w:rPr>
                <w:color w:val="000000"/>
                <w:kern w:val="0"/>
                <w:sz w:val="21"/>
                <w14:ligatures w14:val="none"/>
              </w:rPr>
            </w:pPr>
            <w:r>
              <w:rPr>
                <w:color w:val="000000"/>
                <w:sz w:val="21"/>
              </w:rPr>
              <w:t>14.01 (13.06, 14.96)</w:t>
            </w:r>
          </w:p>
        </w:tc>
        <w:tc>
          <w:tcPr>
            <w:tcW w:w="2268" w:type="dxa"/>
            <w:vAlign w:val="center"/>
          </w:tcPr>
          <w:p w14:paraId="2C4FB8CA">
            <w:pPr>
              <w:spacing w:line="240" w:lineRule="auto"/>
              <w:ind w:firstLine="0" w:firstLineChars="0"/>
              <w:rPr>
                <w:color w:val="000000"/>
                <w:sz w:val="21"/>
                <w14:ligatures w14:val="none"/>
              </w:rPr>
            </w:pPr>
            <w:r>
              <w:rPr>
                <w:color w:val="000000"/>
                <w:sz w:val="21"/>
              </w:rPr>
              <w:t>16.50 (15.61, 17.40)</w:t>
            </w:r>
          </w:p>
        </w:tc>
        <w:tc>
          <w:tcPr>
            <w:tcW w:w="1985" w:type="dxa"/>
            <w:shd w:val="clear" w:color="auto" w:fill="auto"/>
            <w:noWrap/>
            <w:vAlign w:val="center"/>
          </w:tcPr>
          <w:p w14:paraId="0970EFCF">
            <w:pPr>
              <w:spacing w:line="240" w:lineRule="auto"/>
              <w:ind w:firstLine="0" w:firstLineChars="0"/>
              <w:rPr>
                <w:color w:val="000000"/>
                <w:sz w:val="21"/>
                <w14:ligatures w14:val="none"/>
              </w:rPr>
            </w:pPr>
            <w:r>
              <w:rPr>
                <w:color w:val="000000"/>
                <w:sz w:val="21"/>
              </w:rPr>
              <w:t>18.94 (17.74, 20.14)</w:t>
            </w:r>
          </w:p>
        </w:tc>
        <w:tc>
          <w:tcPr>
            <w:tcW w:w="708" w:type="dxa"/>
            <w:shd w:val="clear" w:color="auto" w:fill="auto"/>
            <w:noWrap/>
            <w:vAlign w:val="center"/>
          </w:tcPr>
          <w:p w14:paraId="4CAC842F">
            <w:pPr>
              <w:spacing w:line="240" w:lineRule="auto"/>
              <w:ind w:firstLine="0" w:firstLineChars="0"/>
              <w:rPr>
                <w:color w:val="000000"/>
                <w:kern w:val="0"/>
                <w:sz w:val="21"/>
                <w14:ligatures w14:val="none"/>
              </w:rPr>
            </w:pPr>
            <w:r>
              <w:rPr>
                <w:color w:val="000000"/>
                <w:sz w:val="21"/>
              </w:rPr>
              <w:t>90</w:t>
            </w:r>
          </w:p>
        </w:tc>
        <w:tc>
          <w:tcPr>
            <w:tcW w:w="2410" w:type="dxa"/>
            <w:gridSpan w:val="2"/>
            <w:shd w:val="clear" w:color="auto" w:fill="auto"/>
            <w:noWrap/>
            <w:vAlign w:val="center"/>
          </w:tcPr>
          <w:p w14:paraId="1157CA75">
            <w:pPr>
              <w:spacing w:line="240" w:lineRule="auto"/>
              <w:ind w:firstLine="0" w:firstLineChars="0"/>
              <w:rPr>
                <w:color w:val="000000"/>
                <w:kern w:val="0"/>
                <w:sz w:val="21"/>
                <w14:ligatures w14:val="none"/>
              </w:rPr>
            </w:pPr>
            <w:r>
              <w:rPr>
                <w:color w:val="000000"/>
                <w:sz w:val="21"/>
              </w:rPr>
              <w:t>50.74 (49.80, 51.69)</w:t>
            </w:r>
          </w:p>
        </w:tc>
        <w:tc>
          <w:tcPr>
            <w:tcW w:w="2268" w:type="dxa"/>
            <w:vAlign w:val="center"/>
          </w:tcPr>
          <w:p w14:paraId="6FFE93A3">
            <w:pPr>
              <w:spacing w:line="240" w:lineRule="auto"/>
              <w:ind w:firstLine="0" w:firstLineChars="0"/>
              <w:rPr>
                <w:color w:val="000000"/>
                <w:kern w:val="0"/>
                <w:sz w:val="21"/>
                <w14:ligatures w14:val="none"/>
              </w:rPr>
            </w:pPr>
            <w:r>
              <w:rPr>
                <w:color w:val="000000"/>
                <w:sz w:val="21"/>
              </w:rPr>
              <w:t>56.29 (55.39, 57.18)</w:t>
            </w:r>
          </w:p>
        </w:tc>
        <w:tc>
          <w:tcPr>
            <w:tcW w:w="2410" w:type="dxa"/>
            <w:shd w:val="clear" w:color="auto" w:fill="auto"/>
            <w:noWrap/>
            <w:vAlign w:val="center"/>
          </w:tcPr>
          <w:p w14:paraId="1472C9B5">
            <w:pPr>
              <w:spacing w:line="240" w:lineRule="auto"/>
              <w:ind w:firstLine="0" w:firstLineChars="0"/>
              <w:rPr>
                <w:color w:val="000000"/>
                <w:kern w:val="0"/>
                <w:sz w:val="21"/>
                <w14:ligatures w14:val="none"/>
              </w:rPr>
            </w:pPr>
            <w:r>
              <w:rPr>
                <w:color w:val="000000"/>
                <w:sz w:val="21"/>
              </w:rPr>
              <w:t>60.40 (59.20, 61.59)</w:t>
            </w:r>
          </w:p>
        </w:tc>
      </w:tr>
      <w:tr w14:paraId="763743D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shd w:val="clear" w:color="auto" w:fill="auto"/>
            <w:noWrap/>
            <w:vAlign w:val="center"/>
          </w:tcPr>
          <w:p w14:paraId="24502D86">
            <w:pPr>
              <w:spacing w:line="240" w:lineRule="auto"/>
              <w:ind w:firstLine="0" w:firstLineChars="0"/>
              <w:rPr>
                <w:color w:val="000000"/>
                <w:kern w:val="0"/>
                <w:sz w:val="21"/>
                <w14:ligatures w14:val="none"/>
              </w:rPr>
            </w:pPr>
            <w:r>
              <w:rPr>
                <w:color w:val="000000"/>
                <w:sz w:val="21"/>
              </w:rPr>
              <w:t>68</w:t>
            </w:r>
          </w:p>
        </w:tc>
        <w:tc>
          <w:tcPr>
            <w:tcW w:w="2268" w:type="dxa"/>
            <w:shd w:val="clear" w:color="auto" w:fill="auto"/>
            <w:noWrap/>
            <w:vAlign w:val="center"/>
          </w:tcPr>
          <w:p w14:paraId="32EF2CB2">
            <w:pPr>
              <w:spacing w:line="240" w:lineRule="auto"/>
              <w:ind w:firstLine="0" w:firstLineChars="0"/>
              <w:rPr>
                <w:color w:val="000000"/>
                <w:kern w:val="0"/>
                <w:sz w:val="21"/>
                <w14:ligatures w14:val="none"/>
              </w:rPr>
            </w:pPr>
            <w:r>
              <w:rPr>
                <w:color w:val="000000"/>
                <w:sz w:val="21"/>
              </w:rPr>
              <w:t>15.28 (14.33, 16.22)</w:t>
            </w:r>
          </w:p>
        </w:tc>
        <w:tc>
          <w:tcPr>
            <w:tcW w:w="2268" w:type="dxa"/>
            <w:vAlign w:val="center"/>
          </w:tcPr>
          <w:p w14:paraId="1C92794A">
            <w:pPr>
              <w:spacing w:line="240" w:lineRule="auto"/>
              <w:ind w:firstLine="0" w:firstLineChars="0"/>
              <w:rPr>
                <w:color w:val="000000"/>
                <w:sz w:val="21"/>
                <w14:ligatures w14:val="none"/>
              </w:rPr>
            </w:pPr>
            <w:r>
              <w:rPr>
                <w:color w:val="000000"/>
                <w:sz w:val="21"/>
              </w:rPr>
              <w:t>17.89 (16.99, 18.79)</w:t>
            </w:r>
          </w:p>
        </w:tc>
        <w:tc>
          <w:tcPr>
            <w:tcW w:w="1985" w:type="dxa"/>
            <w:shd w:val="clear" w:color="auto" w:fill="auto"/>
            <w:noWrap/>
            <w:vAlign w:val="center"/>
          </w:tcPr>
          <w:p w14:paraId="3A43D071">
            <w:pPr>
              <w:spacing w:line="240" w:lineRule="auto"/>
              <w:ind w:firstLine="0" w:firstLineChars="0"/>
              <w:rPr>
                <w:color w:val="000000"/>
                <w:sz w:val="21"/>
                <w14:ligatures w14:val="none"/>
              </w:rPr>
            </w:pPr>
            <w:r>
              <w:rPr>
                <w:color w:val="000000"/>
                <w:sz w:val="21"/>
              </w:rPr>
              <w:t>20.50 (19.31, 21.70)</w:t>
            </w:r>
          </w:p>
        </w:tc>
        <w:tc>
          <w:tcPr>
            <w:tcW w:w="708" w:type="dxa"/>
            <w:shd w:val="clear" w:color="auto" w:fill="auto"/>
            <w:noWrap/>
          </w:tcPr>
          <w:p w14:paraId="56A0609B">
            <w:pPr>
              <w:spacing w:line="240" w:lineRule="auto"/>
              <w:ind w:firstLine="0" w:firstLineChars="0"/>
              <w:rPr>
                <w:color w:val="000000"/>
                <w:sz w:val="21"/>
                <w14:ligatures w14:val="none"/>
              </w:rPr>
            </w:pPr>
            <w:r>
              <w:rPr>
                <w:color w:val="000000"/>
                <w:sz w:val="21"/>
              </w:rPr>
              <w:t>91</w:t>
            </w:r>
          </w:p>
        </w:tc>
        <w:tc>
          <w:tcPr>
            <w:tcW w:w="2410" w:type="dxa"/>
            <w:gridSpan w:val="2"/>
            <w:shd w:val="clear" w:color="auto" w:fill="auto"/>
            <w:noWrap/>
          </w:tcPr>
          <w:p w14:paraId="61A7072D">
            <w:pPr>
              <w:spacing w:line="240" w:lineRule="auto"/>
              <w:ind w:firstLine="0" w:firstLineChars="0"/>
              <w:rPr>
                <w:color w:val="000000"/>
                <w:sz w:val="21"/>
                <w14:ligatures w14:val="none"/>
              </w:rPr>
            </w:pPr>
            <w:r>
              <w:rPr>
                <w:color w:val="000000"/>
                <w:sz w:val="21"/>
              </w:rPr>
              <w:t>52.22 (51.27, 53.17)</w:t>
            </w:r>
          </w:p>
        </w:tc>
        <w:tc>
          <w:tcPr>
            <w:tcW w:w="2268" w:type="dxa"/>
          </w:tcPr>
          <w:p w14:paraId="5FCB46A0">
            <w:pPr>
              <w:spacing w:line="240" w:lineRule="auto"/>
              <w:ind w:firstLine="0" w:firstLineChars="0"/>
              <w:rPr>
                <w:color w:val="000000"/>
                <w:sz w:val="21"/>
                <w14:ligatures w14:val="none"/>
              </w:rPr>
            </w:pPr>
            <w:r>
              <w:rPr>
                <w:color w:val="000000"/>
                <w:sz w:val="21"/>
              </w:rPr>
              <w:t>57.78 (56.88, 58.67)</w:t>
            </w:r>
          </w:p>
        </w:tc>
        <w:tc>
          <w:tcPr>
            <w:tcW w:w="2410" w:type="dxa"/>
            <w:shd w:val="clear" w:color="auto" w:fill="auto"/>
            <w:noWrap/>
          </w:tcPr>
          <w:p w14:paraId="14615CF1">
            <w:pPr>
              <w:spacing w:line="240" w:lineRule="auto"/>
              <w:ind w:firstLine="0" w:firstLineChars="0"/>
              <w:rPr>
                <w:color w:val="000000"/>
                <w:sz w:val="21"/>
                <w14:ligatures w14:val="none"/>
              </w:rPr>
            </w:pPr>
            <w:r>
              <w:rPr>
                <w:color w:val="000000"/>
                <w:sz w:val="21"/>
              </w:rPr>
              <w:t>61.52 (60.32, 62.72)</w:t>
            </w:r>
          </w:p>
        </w:tc>
      </w:tr>
      <w:tr w14:paraId="37AA45B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tcBorders>
              <w:bottom w:val="nil"/>
            </w:tcBorders>
            <w:shd w:val="clear" w:color="auto" w:fill="auto"/>
            <w:noWrap/>
            <w:vAlign w:val="center"/>
          </w:tcPr>
          <w:p w14:paraId="41329B72">
            <w:pPr>
              <w:spacing w:line="240" w:lineRule="auto"/>
              <w:ind w:firstLine="0" w:firstLineChars="0"/>
              <w:rPr>
                <w:color w:val="000000"/>
                <w:kern w:val="0"/>
                <w:sz w:val="21"/>
                <w14:ligatures w14:val="none"/>
              </w:rPr>
            </w:pPr>
            <w:r>
              <w:rPr>
                <w:color w:val="000000"/>
                <w:sz w:val="21"/>
              </w:rPr>
              <w:t>69</w:t>
            </w:r>
          </w:p>
        </w:tc>
        <w:tc>
          <w:tcPr>
            <w:tcW w:w="2268" w:type="dxa"/>
            <w:tcBorders>
              <w:bottom w:val="nil"/>
            </w:tcBorders>
            <w:shd w:val="clear" w:color="auto" w:fill="auto"/>
            <w:noWrap/>
            <w:vAlign w:val="center"/>
          </w:tcPr>
          <w:p w14:paraId="4D82467F">
            <w:pPr>
              <w:spacing w:line="240" w:lineRule="auto"/>
              <w:ind w:firstLine="0" w:firstLineChars="0"/>
              <w:rPr>
                <w:color w:val="000000"/>
                <w:kern w:val="0"/>
                <w:sz w:val="21"/>
                <w14:ligatures w14:val="none"/>
              </w:rPr>
            </w:pPr>
            <w:r>
              <w:rPr>
                <w:color w:val="000000"/>
                <w:sz w:val="21"/>
              </w:rPr>
              <w:t>16.53 (15.59, 17.48)</w:t>
            </w:r>
          </w:p>
        </w:tc>
        <w:tc>
          <w:tcPr>
            <w:tcW w:w="2268" w:type="dxa"/>
            <w:tcBorders>
              <w:bottom w:val="nil"/>
            </w:tcBorders>
            <w:vAlign w:val="center"/>
          </w:tcPr>
          <w:p w14:paraId="19D74710">
            <w:pPr>
              <w:spacing w:line="240" w:lineRule="auto"/>
              <w:ind w:firstLine="0" w:firstLineChars="0"/>
              <w:rPr>
                <w:color w:val="000000"/>
                <w:sz w:val="21"/>
                <w14:ligatures w14:val="none"/>
              </w:rPr>
            </w:pPr>
            <w:r>
              <w:rPr>
                <w:color w:val="000000"/>
                <w:sz w:val="21"/>
              </w:rPr>
              <w:t>19.37 (18.47, 20.26)</w:t>
            </w:r>
          </w:p>
        </w:tc>
        <w:tc>
          <w:tcPr>
            <w:tcW w:w="1985" w:type="dxa"/>
            <w:tcBorders>
              <w:bottom w:val="nil"/>
            </w:tcBorders>
            <w:shd w:val="clear" w:color="auto" w:fill="auto"/>
            <w:noWrap/>
            <w:vAlign w:val="center"/>
          </w:tcPr>
          <w:p w14:paraId="72CDEAE1">
            <w:pPr>
              <w:spacing w:line="240" w:lineRule="auto"/>
              <w:ind w:firstLine="0" w:firstLineChars="0"/>
              <w:rPr>
                <w:color w:val="000000"/>
                <w:sz w:val="21"/>
                <w14:ligatures w14:val="none"/>
              </w:rPr>
            </w:pPr>
            <w:r>
              <w:rPr>
                <w:color w:val="000000"/>
                <w:sz w:val="21"/>
              </w:rPr>
              <w:t>22.17 (20.98, 23.37)</w:t>
            </w:r>
          </w:p>
        </w:tc>
        <w:tc>
          <w:tcPr>
            <w:tcW w:w="708" w:type="dxa"/>
            <w:tcBorders>
              <w:bottom w:val="nil"/>
            </w:tcBorders>
            <w:shd w:val="clear" w:color="auto" w:fill="auto"/>
            <w:noWrap/>
          </w:tcPr>
          <w:p w14:paraId="60B8B12C">
            <w:pPr>
              <w:spacing w:line="240" w:lineRule="auto"/>
              <w:ind w:firstLine="0" w:firstLineChars="0"/>
              <w:rPr>
                <w:color w:val="000000"/>
                <w:sz w:val="21"/>
                <w14:ligatures w14:val="none"/>
              </w:rPr>
            </w:pPr>
            <w:r>
              <w:rPr>
                <w:color w:val="000000"/>
                <w:sz w:val="21"/>
              </w:rPr>
              <w:t>92</w:t>
            </w:r>
          </w:p>
        </w:tc>
        <w:tc>
          <w:tcPr>
            <w:tcW w:w="2410" w:type="dxa"/>
            <w:gridSpan w:val="2"/>
            <w:tcBorders>
              <w:bottom w:val="nil"/>
            </w:tcBorders>
            <w:shd w:val="clear" w:color="auto" w:fill="auto"/>
            <w:noWrap/>
          </w:tcPr>
          <w:p w14:paraId="2871D381">
            <w:pPr>
              <w:spacing w:line="240" w:lineRule="auto"/>
              <w:ind w:firstLine="0" w:firstLineChars="0"/>
              <w:rPr>
                <w:color w:val="000000"/>
                <w:sz w:val="21"/>
                <w14:ligatures w14:val="none"/>
              </w:rPr>
            </w:pPr>
            <w:r>
              <w:rPr>
                <w:color w:val="000000"/>
                <w:sz w:val="21"/>
              </w:rPr>
              <w:t>53.30 (52.36, 54.25)</w:t>
            </w:r>
          </w:p>
        </w:tc>
        <w:tc>
          <w:tcPr>
            <w:tcW w:w="2268" w:type="dxa"/>
            <w:tcBorders>
              <w:bottom w:val="nil"/>
            </w:tcBorders>
          </w:tcPr>
          <w:p w14:paraId="31CBD2A2">
            <w:pPr>
              <w:spacing w:line="240" w:lineRule="auto"/>
              <w:ind w:firstLine="0" w:firstLineChars="0"/>
              <w:rPr>
                <w:color w:val="000000"/>
                <w:sz w:val="21"/>
                <w14:ligatures w14:val="none"/>
              </w:rPr>
            </w:pPr>
            <w:r>
              <w:rPr>
                <w:color w:val="000000"/>
                <w:sz w:val="21"/>
              </w:rPr>
              <w:t>59.24 (58.34, 60.13)</w:t>
            </w:r>
          </w:p>
        </w:tc>
        <w:tc>
          <w:tcPr>
            <w:tcW w:w="2410" w:type="dxa"/>
            <w:tcBorders>
              <w:bottom w:val="nil"/>
            </w:tcBorders>
            <w:shd w:val="clear" w:color="auto" w:fill="auto"/>
            <w:noWrap/>
          </w:tcPr>
          <w:p w14:paraId="735C515D">
            <w:pPr>
              <w:spacing w:line="240" w:lineRule="auto"/>
              <w:ind w:firstLine="0" w:firstLineChars="0"/>
              <w:rPr>
                <w:color w:val="000000"/>
                <w:sz w:val="21"/>
                <w14:ligatures w14:val="none"/>
              </w:rPr>
            </w:pPr>
            <w:r>
              <w:rPr>
                <w:color w:val="000000"/>
                <w:sz w:val="21"/>
              </w:rPr>
              <w:t>62.73 (61.53, 63.93)</w:t>
            </w:r>
          </w:p>
        </w:tc>
      </w:tr>
      <w:tr w14:paraId="61AD400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tcBorders>
              <w:bottom w:val="nil"/>
            </w:tcBorders>
            <w:shd w:val="clear" w:color="auto" w:fill="auto"/>
            <w:noWrap/>
            <w:vAlign w:val="center"/>
          </w:tcPr>
          <w:p w14:paraId="1A402FCE">
            <w:pPr>
              <w:spacing w:line="240" w:lineRule="auto"/>
              <w:ind w:firstLine="0" w:firstLineChars="0"/>
              <w:rPr>
                <w:color w:val="000000"/>
                <w:sz w:val="21"/>
              </w:rPr>
            </w:pPr>
            <w:r>
              <w:rPr>
                <w:color w:val="000000"/>
                <w:sz w:val="21"/>
              </w:rPr>
              <w:t>70</w:t>
            </w:r>
          </w:p>
        </w:tc>
        <w:tc>
          <w:tcPr>
            <w:tcW w:w="2268" w:type="dxa"/>
            <w:tcBorders>
              <w:bottom w:val="nil"/>
            </w:tcBorders>
            <w:shd w:val="clear" w:color="auto" w:fill="auto"/>
            <w:noWrap/>
            <w:vAlign w:val="center"/>
          </w:tcPr>
          <w:p w14:paraId="2B76B486">
            <w:pPr>
              <w:spacing w:line="240" w:lineRule="auto"/>
              <w:ind w:firstLine="0" w:firstLineChars="0"/>
              <w:rPr>
                <w:color w:val="000000"/>
                <w:sz w:val="21"/>
              </w:rPr>
            </w:pPr>
            <w:r>
              <w:rPr>
                <w:color w:val="000000"/>
                <w:sz w:val="21"/>
              </w:rPr>
              <w:t>17.86 (16.91, 18.81)</w:t>
            </w:r>
          </w:p>
        </w:tc>
        <w:tc>
          <w:tcPr>
            <w:tcW w:w="2268" w:type="dxa"/>
            <w:tcBorders>
              <w:bottom w:val="nil"/>
            </w:tcBorders>
            <w:vAlign w:val="center"/>
          </w:tcPr>
          <w:p w14:paraId="03F8457C">
            <w:pPr>
              <w:spacing w:line="240" w:lineRule="auto"/>
              <w:ind w:firstLine="0" w:firstLineChars="0"/>
              <w:rPr>
                <w:color w:val="000000"/>
                <w:sz w:val="21"/>
              </w:rPr>
            </w:pPr>
            <w:r>
              <w:rPr>
                <w:color w:val="000000"/>
                <w:sz w:val="21"/>
              </w:rPr>
              <w:t>20.91 (20.01, 21.80)</w:t>
            </w:r>
          </w:p>
        </w:tc>
        <w:tc>
          <w:tcPr>
            <w:tcW w:w="1985" w:type="dxa"/>
            <w:tcBorders>
              <w:bottom w:val="nil"/>
            </w:tcBorders>
            <w:shd w:val="clear" w:color="auto" w:fill="auto"/>
            <w:noWrap/>
            <w:vAlign w:val="center"/>
          </w:tcPr>
          <w:p w14:paraId="668E607D">
            <w:pPr>
              <w:spacing w:line="240" w:lineRule="auto"/>
              <w:ind w:firstLine="0" w:firstLineChars="0"/>
              <w:rPr>
                <w:color w:val="000000"/>
                <w:sz w:val="21"/>
              </w:rPr>
            </w:pPr>
            <w:r>
              <w:rPr>
                <w:color w:val="000000"/>
                <w:sz w:val="21"/>
              </w:rPr>
              <w:t>23.81 (22.61, 25.01)</w:t>
            </w:r>
          </w:p>
        </w:tc>
        <w:tc>
          <w:tcPr>
            <w:tcW w:w="708" w:type="dxa"/>
            <w:tcBorders>
              <w:bottom w:val="nil"/>
            </w:tcBorders>
            <w:shd w:val="clear" w:color="auto" w:fill="auto"/>
            <w:noWrap/>
          </w:tcPr>
          <w:p w14:paraId="7F188F52">
            <w:pPr>
              <w:spacing w:line="240" w:lineRule="auto"/>
              <w:ind w:firstLine="0" w:firstLineChars="0"/>
              <w:rPr>
                <w:color w:val="000000"/>
                <w:sz w:val="21"/>
              </w:rPr>
            </w:pPr>
            <w:r>
              <w:rPr>
                <w:color w:val="000000"/>
                <w:sz w:val="21"/>
              </w:rPr>
              <w:t>93</w:t>
            </w:r>
          </w:p>
        </w:tc>
        <w:tc>
          <w:tcPr>
            <w:tcW w:w="2410" w:type="dxa"/>
            <w:gridSpan w:val="2"/>
            <w:tcBorders>
              <w:bottom w:val="nil"/>
            </w:tcBorders>
            <w:shd w:val="clear" w:color="auto" w:fill="auto"/>
            <w:noWrap/>
          </w:tcPr>
          <w:p w14:paraId="6C3F3CEA">
            <w:pPr>
              <w:spacing w:line="240" w:lineRule="auto"/>
              <w:ind w:firstLine="0" w:firstLineChars="0"/>
              <w:rPr>
                <w:color w:val="000000"/>
                <w:sz w:val="21"/>
              </w:rPr>
            </w:pPr>
            <w:r>
              <w:rPr>
                <w:color w:val="000000"/>
                <w:sz w:val="21"/>
              </w:rPr>
              <w:t>54.40 (53.45, 55.35)</w:t>
            </w:r>
          </w:p>
        </w:tc>
        <w:tc>
          <w:tcPr>
            <w:tcW w:w="2268" w:type="dxa"/>
            <w:tcBorders>
              <w:bottom w:val="nil"/>
            </w:tcBorders>
          </w:tcPr>
          <w:p w14:paraId="5110CE39">
            <w:pPr>
              <w:spacing w:line="240" w:lineRule="auto"/>
              <w:ind w:firstLine="0" w:firstLineChars="0"/>
              <w:rPr>
                <w:color w:val="000000"/>
                <w:sz w:val="21"/>
              </w:rPr>
            </w:pPr>
            <w:r>
              <w:rPr>
                <w:color w:val="000000"/>
                <w:sz w:val="21"/>
              </w:rPr>
              <w:t>60.56 (59.66, 61.46)</w:t>
            </w:r>
          </w:p>
        </w:tc>
        <w:tc>
          <w:tcPr>
            <w:tcW w:w="2410" w:type="dxa"/>
            <w:tcBorders>
              <w:bottom w:val="nil"/>
            </w:tcBorders>
            <w:shd w:val="clear" w:color="auto" w:fill="auto"/>
            <w:noWrap/>
          </w:tcPr>
          <w:p w14:paraId="0CC44C3C">
            <w:pPr>
              <w:spacing w:line="240" w:lineRule="auto"/>
              <w:ind w:firstLine="0" w:firstLineChars="0"/>
              <w:rPr>
                <w:color w:val="000000"/>
                <w:sz w:val="21"/>
              </w:rPr>
            </w:pPr>
            <w:r>
              <w:rPr>
                <w:color w:val="000000"/>
                <w:sz w:val="21"/>
              </w:rPr>
              <w:t>63.66 (62.46, 64.86)</w:t>
            </w:r>
          </w:p>
        </w:tc>
      </w:tr>
      <w:tr w14:paraId="57283FB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tcBorders>
              <w:bottom w:val="nil"/>
            </w:tcBorders>
            <w:shd w:val="clear" w:color="auto" w:fill="auto"/>
            <w:noWrap/>
            <w:vAlign w:val="center"/>
          </w:tcPr>
          <w:p w14:paraId="4E7D7EFE">
            <w:pPr>
              <w:spacing w:line="240" w:lineRule="auto"/>
              <w:ind w:firstLine="0" w:firstLineChars="0"/>
              <w:rPr>
                <w:color w:val="000000"/>
                <w:sz w:val="21"/>
              </w:rPr>
            </w:pPr>
            <w:r>
              <w:rPr>
                <w:color w:val="000000"/>
                <w:sz w:val="21"/>
              </w:rPr>
              <w:t>71</w:t>
            </w:r>
          </w:p>
        </w:tc>
        <w:tc>
          <w:tcPr>
            <w:tcW w:w="2268" w:type="dxa"/>
            <w:tcBorders>
              <w:bottom w:val="nil"/>
            </w:tcBorders>
            <w:shd w:val="clear" w:color="auto" w:fill="auto"/>
            <w:noWrap/>
            <w:vAlign w:val="center"/>
          </w:tcPr>
          <w:p w14:paraId="3F7DB030">
            <w:pPr>
              <w:spacing w:line="240" w:lineRule="auto"/>
              <w:ind w:firstLine="0" w:firstLineChars="0"/>
              <w:rPr>
                <w:color w:val="000000"/>
                <w:sz w:val="21"/>
              </w:rPr>
            </w:pPr>
            <w:r>
              <w:rPr>
                <w:color w:val="000000"/>
                <w:sz w:val="21"/>
              </w:rPr>
              <w:t>19.45 (18.51, 20.40)</w:t>
            </w:r>
          </w:p>
        </w:tc>
        <w:tc>
          <w:tcPr>
            <w:tcW w:w="2268" w:type="dxa"/>
            <w:tcBorders>
              <w:bottom w:val="nil"/>
            </w:tcBorders>
            <w:vAlign w:val="center"/>
          </w:tcPr>
          <w:p w14:paraId="53DCFA14">
            <w:pPr>
              <w:spacing w:line="240" w:lineRule="auto"/>
              <w:ind w:firstLine="0" w:firstLineChars="0"/>
              <w:rPr>
                <w:color w:val="000000"/>
                <w:sz w:val="21"/>
              </w:rPr>
            </w:pPr>
            <w:r>
              <w:rPr>
                <w:color w:val="000000"/>
                <w:sz w:val="21"/>
              </w:rPr>
              <w:t>22.53 (21.64, 23.43)</w:t>
            </w:r>
          </w:p>
        </w:tc>
        <w:tc>
          <w:tcPr>
            <w:tcW w:w="1985" w:type="dxa"/>
            <w:tcBorders>
              <w:bottom w:val="nil"/>
            </w:tcBorders>
            <w:shd w:val="clear" w:color="auto" w:fill="auto"/>
            <w:noWrap/>
            <w:vAlign w:val="center"/>
          </w:tcPr>
          <w:p w14:paraId="5F72A688">
            <w:pPr>
              <w:spacing w:line="240" w:lineRule="auto"/>
              <w:ind w:firstLine="0" w:firstLineChars="0"/>
              <w:rPr>
                <w:color w:val="000000"/>
                <w:sz w:val="21"/>
              </w:rPr>
            </w:pPr>
            <w:r>
              <w:rPr>
                <w:color w:val="000000"/>
                <w:sz w:val="21"/>
              </w:rPr>
              <w:t>25.56 (24.36, 26.75)</w:t>
            </w:r>
          </w:p>
        </w:tc>
        <w:tc>
          <w:tcPr>
            <w:tcW w:w="708" w:type="dxa"/>
            <w:tcBorders>
              <w:bottom w:val="nil"/>
            </w:tcBorders>
            <w:shd w:val="clear" w:color="auto" w:fill="auto"/>
            <w:noWrap/>
          </w:tcPr>
          <w:p w14:paraId="4C6BA45E">
            <w:pPr>
              <w:spacing w:line="240" w:lineRule="auto"/>
              <w:ind w:firstLine="0" w:firstLineChars="0"/>
              <w:rPr>
                <w:color w:val="000000"/>
                <w:sz w:val="21"/>
              </w:rPr>
            </w:pPr>
            <w:r>
              <w:rPr>
                <w:color w:val="000000"/>
                <w:sz w:val="21"/>
              </w:rPr>
              <w:t>94</w:t>
            </w:r>
          </w:p>
        </w:tc>
        <w:tc>
          <w:tcPr>
            <w:tcW w:w="2410" w:type="dxa"/>
            <w:gridSpan w:val="2"/>
            <w:tcBorders>
              <w:bottom w:val="nil"/>
            </w:tcBorders>
            <w:shd w:val="clear" w:color="auto" w:fill="auto"/>
            <w:noWrap/>
          </w:tcPr>
          <w:p w14:paraId="588D98BE">
            <w:pPr>
              <w:spacing w:line="240" w:lineRule="auto"/>
              <w:ind w:firstLine="0" w:firstLineChars="0"/>
              <w:rPr>
                <w:color w:val="000000"/>
                <w:sz w:val="21"/>
              </w:rPr>
            </w:pPr>
            <w:r>
              <w:rPr>
                <w:color w:val="000000"/>
                <w:sz w:val="21"/>
              </w:rPr>
              <w:t>55.53 (54.58, 56.48)</w:t>
            </w:r>
          </w:p>
        </w:tc>
        <w:tc>
          <w:tcPr>
            <w:tcW w:w="2268" w:type="dxa"/>
            <w:tcBorders>
              <w:bottom w:val="nil"/>
            </w:tcBorders>
          </w:tcPr>
          <w:p w14:paraId="4B298EC2">
            <w:pPr>
              <w:spacing w:line="240" w:lineRule="auto"/>
              <w:ind w:firstLine="0" w:firstLineChars="0"/>
              <w:rPr>
                <w:color w:val="000000"/>
                <w:sz w:val="21"/>
              </w:rPr>
            </w:pPr>
            <w:r>
              <w:rPr>
                <w:color w:val="000000"/>
                <w:sz w:val="21"/>
              </w:rPr>
              <w:t>61.58 (60.69, 62.48)</w:t>
            </w:r>
          </w:p>
        </w:tc>
        <w:tc>
          <w:tcPr>
            <w:tcW w:w="2410" w:type="dxa"/>
            <w:tcBorders>
              <w:bottom w:val="nil"/>
            </w:tcBorders>
            <w:shd w:val="clear" w:color="auto" w:fill="auto"/>
            <w:noWrap/>
          </w:tcPr>
          <w:p w14:paraId="14568B3C">
            <w:pPr>
              <w:spacing w:line="240" w:lineRule="auto"/>
              <w:ind w:firstLine="0" w:firstLineChars="0"/>
              <w:rPr>
                <w:color w:val="000000"/>
                <w:sz w:val="21"/>
              </w:rPr>
            </w:pPr>
            <w:r>
              <w:rPr>
                <w:color w:val="000000"/>
                <w:sz w:val="21"/>
              </w:rPr>
              <w:t>64.83 (63.63, 66.03)</w:t>
            </w:r>
          </w:p>
        </w:tc>
      </w:tr>
      <w:tr w14:paraId="51C800C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568" w:type="dxa"/>
            <w:tcBorders>
              <w:top w:val="nil"/>
              <w:bottom w:val="single" w:color="auto" w:sz="12" w:space="0"/>
            </w:tcBorders>
            <w:shd w:val="clear" w:color="auto" w:fill="auto"/>
            <w:noWrap/>
            <w:vAlign w:val="center"/>
          </w:tcPr>
          <w:p w14:paraId="3E20E476">
            <w:pPr>
              <w:spacing w:line="240" w:lineRule="auto"/>
              <w:ind w:firstLine="0" w:firstLineChars="0"/>
              <w:rPr>
                <w:color w:val="000000"/>
                <w:kern w:val="0"/>
                <w:sz w:val="21"/>
                <w14:ligatures w14:val="none"/>
              </w:rPr>
            </w:pPr>
            <w:r>
              <w:rPr>
                <w:color w:val="000000"/>
                <w:sz w:val="21"/>
              </w:rPr>
              <w:t>72</w:t>
            </w:r>
          </w:p>
        </w:tc>
        <w:tc>
          <w:tcPr>
            <w:tcW w:w="2268" w:type="dxa"/>
            <w:tcBorders>
              <w:top w:val="nil"/>
              <w:bottom w:val="single" w:color="auto" w:sz="12" w:space="0"/>
            </w:tcBorders>
            <w:shd w:val="clear" w:color="auto" w:fill="auto"/>
            <w:noWrap/>
            <w:vAlign w:val="center"/>
          </w:tcPr>
          <w:p w14:paraId="0EE95751">
            <w:pPr>
              <w:spacing w:line="240" w:lineRule="auto"/>
              <w:ind w:firstLine="0" w:firstLineChars="0"/>
              <w:rPr>
                <w:color w:val="000000"/>
                <w:kern w:val="0"/>
                <w:sz w:val="21"/>
                <w14:ligatures w14:val="none"/>
              </w:rPr>
            </w:pPr>
            <w:r>
              <w:rPr>
                <w:color w:val="000000"/>
                <w:sz w:val="21"/>
              </w:rPr>
              <w:t>20.90 (19.95, 21.85)</w:t>
            </w:r>
          </w:p>
        </w:tc>
        <w:tc>
          <w:tcPr>
            <w:tcW w:w="2268" w:type="dxa"/>
            <w:tcBorders>
              <w:top w:val="nil"/>
              <w:bottom w:val="single" w:color="auto" w:sz="12" w:space="0"/>
            </w:tcBorders>
            <w:vAlign w:val="center"/>
          </w:tcPr>
          <w:p w14:paraId="28C766BD">
            <w:pPr>
              <w:spacing w:line="240" w:lineRule="auto"/>
              <w:ind w:firstLine="0" w:firstLineChars="0"/>
              <w:rPr>
                <w:color w:val="000000"/>
                <w:sz w:val="21"/>
                <w14:ligatures w14:val="none"/>
              </w:rPr>
            </w:pPr>
            <w:r>
              <w:rPr>
                <w:color w:val="000000"/>
                <w:sz w:val="21"/>
              </w:rPr>
              <w:t>24.11 (23.21, 25.01)</w:t>
            </w:r>
          </w:p>
        </w:tc>
        <w:tc>
          <w:tcPr>
            <w:tcW w:w="1985" w:type="dxa"/>
            <w:tcBorders>
              <w:top w:val="nil"/>
              <w:bottom w:val="single" w:color="auto" w:sz="12" w:space="0"/>
            </w:tcBorders>
            <w:shd w:val="clear" w:color="auto" w:fill="auto"/>
            <w:noWrap/>
            <w:vAlign w:val="center"/>
          </w:tcPr>
          <w:p w14:paraId="04BD2FDD">
            <w:pPr>
              <w:spacing w:line="240" w:lineRule="auto"/>
              <w:ind w:firstLine="0" w:firstLineChars="0"/>
              <w:rPr>
                <w:color w:val="000000"/>
                <w:sz w:val="21"/>
                <w14:ligatures w14:val="none"/>
              </w:rPr>
            </w:pPr>
            <w:r>
              <w:rPr>
                <w:color w:val="000000"/>
                <w:sz w:val="21"/>
              </w:rPr>
              <w:t>27.30 (26.10, 28.50)</w:t>
            </w:r>
          </w:p>
        </w:tc>
        <w:tc>
          <w:tcPr>
            <w:tcW w:w="708" w:type="dxa"/>
            <w:tcBorders>
              <w:top w:val="nil"/>
              <w:bottom w:val="single" w:color="auto" w:sz="12" w:space="0"/>
            </w:tcBorders>
            <w:shd w:val="clear" w:color="auto" w:fill="auto"/>
            <w:noWrap/>
          </w:tcPr>
          <w:p w14:paraId="68E1E489">
            <w:pPr>
              <w:spacing w:line="240" w:lineRule="auto"/>
              <w:ind w:firstLine="0" w:firstLineChars="0"/>
              <w:rPr>
                <w:color w:val="000000"/>
                <w:sz w:val="21"/>
                <w14:ligatures w14:val="none"/>
              </w:rPr>
            </w:pPr>
            <w:r>
              <w:rPr>
                <w:color w:val="000000"/>
                <w:sz w:val="21"/>
              </w:rPr>
              <w:t>95</w:t>
            </w:r>
          </w:p>
        </w:tc>
        <w:tc>
          <w:tcPr>
            <w:tcW w:w="2410" w:type="dxa"/>
            <w:gridSpan w:val="2"/>
            <w:tcBorders>
              <w:top w:val="nil"/>
              <w:bottom w:val="single" w:color="auto" w:sz="12" w:space="0"/>
            </w:tcBorders>
            <w:shd w:val="clear" w:color="auto" w:fill="auto"/>
            <w:noWrap/>
          </w:tcPr>
          <w:p w14:paraId="3D093EE6">
            <w:pPr>
              <w:spacing w:line="240" w:lineRule="auto"/>
              <w:ind w:firstLine="0" w:firstLineChars="0"/>
              <w:rPr>
                <w:color w:val="000000"/>
                <w:sz w:val="21"/>
                <w14:ligatures w14:val="none"/>
              </w:rPr>
            </w:pPr>
            <w:r>
              <w:rPr>
                <w:color w:val="000000"/>
                <w:sz w:val="21"/>
              </w:rPr>
              <w:t>56.36 (55.41, 57.31)</w:t>
            </w:r>
          </w:p>
        </w:tc>
        <w:tc>
          <w:tcPr>
            <w:tcW w:w="2268" w:type="dxa"/>
            <w:tcBorders>
              <w:top w:val="nil"/>
              <w:bottom w:val="single" w:color="auto" w:sz="12" w:space="0"/>
            </w:tcBorders>
          </w:tcPr>
          <w:p w14:paraId="26BEE34F">
            <w:pPr>
              <w:spacing w:line="240" w:lineRule="auto"/>
              <w:ind w:firstLine="0" w:firstLineChars="0"/>
              <w:rPr>
                <w:color w:val="000000"/>
                <w:sz w:val="21"/>
                <w14:ligatures w14:val="none"/>
              </w:rPr>
            </w:pPr>
            <w:r>
              <w:rPr>
                <w:color w:val="000000"/>
                <w:sz w:val="21"/>
              </w:rPr>
              <w:t>62.26 (61.36, 63.15)</w:t>
            </w:r>
          </w:p>
        </w:tc>
        <w:tc>
          <w:tcPr>
            <w:tcW w:w="2410" w:type="dxa"/>
            <w:tcBorders>
              <w:top w:val="nil"/>
              <w:bottom w:val="single" w:color="auto" w:sz="12" w:space="0"/>
            </w:tcBorders>
            <w:shd w:val="clear" w:color="auto" w:fill="auto"/>
            <w:noWrap/>
          </w:tcPr>
          <w:p w14:paraId="04231ACE">
            <w:pPr>
              <w:spacing w:line="240" w:lineRule="auto"/>
              <w:ind w:firstLine="0" w:firstLineChars="0"/>
              <w:rPr>
                <w:color w:val="000000"/>
                <w:sz w:val="21"/>
                <w14:ligatures w14:val="none"/>
              </w:rPr>
            </w:pPr>
            <w:r>
              <w:rPr>
                <w:color w:val="000000"/>
                <w:sz w:val="21"/>
              </w:rPr>
              <w:t>65.59 (64.39, 66.78)</w:t>
            </w:r>
          </w:p>
        </w:tc>
      </w:tr>
    </w:tbl>
    <w:p w14:paraId="00BE2FD8">
      <w:pPr>
        <w:widowControl w:val="0"/>
        <w:spacing w:before="156" w:after="156"/>
        <w:ind w:firstLine="0" w:firstLineChars="0"/>
        <w:rPr>
          <w:b/>
          <w:bCs/>
          <w:sz w:val="20"/>
          <w:szCs w:val="20"/>
        </w:rPr>
      </w:pPr>
      <w:bookmarkStart w:id="1" w:name="_Hlk206774176"/>
      <w:r>
        <w:rPr>
          <w:b/>
          <w:bCs/>
          <w:sz w:val="20"/>
          <w:szCs w:val="20"/>
        </w:rPr>
        <w:t>Table S4 Age-specific mortality adjusted for 10-year, 20-year, 30-year CVD risk by BMI category and Sex</w:t>
      </w:r>
    </w:p>
    <w:tbl>
      <w:tblPr>
        <w:tblStyle w:val="28"/>
        <w:tblW w:w="589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7"/>
        <w:gridCol w:w="1108"/>
        <w:gridCol w:w="1108"/>
        <w:gridCol w:w="1306"/>
        <w:gridCol w:w="223"/>
        <w:gridCol w:w="1081"/>
        <w:gridCol w:w="1108"/>
        <w:gridCol w:w="1275"/>
        <w:gridCol w:w="223"/>
        <w:gridCol w:w="1081"/>
        <w:gridCol w:w="1108"/>
        <w:gridCol w:w="1306"/>
        <w:gridCol w:w="223"/>
        <w:gridCol w:w="1082"/>
        <w:gridCol w:w="1109"/>
        <w:gridCol w:w="1069"/>
      </w:tblGrid>
      <w:tr w14:paraId="480EA1D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686" w:type="pct"/>
            <w:vMerge w:val="restart"/>
            <w:tcBorders>
              <w:top w:val="single" w:color="auto" w:sz="12" w:space="0"/>
              <w:bottom w:val="nil"/>
            </w:tcBorders>
            <w:shd w:val="clear" w:color="auto" w:fill="auto"/>
            <w:noWrap/>
            <w:vAlign w:val="center"/>
          </w:tcPr>
          <w:p w14:paraId="1B3E21F3">
            <w:pPr>
              <w:spacing w:line="240" w:lineRule="auto"/>
              <w:ind w:firstLine="0" w:firstLineChars="0"/>
              <w:rPr>
                <w:rFonts w:eastAsia="TimesSimSun"/>
                <w:kern w:val="0"/>
                <w:sz w:val="15"/>
                <w:szCs w:val="15"/>
                <w14:ligatures w14:val="none"/>
              </w:rPr>
            </w:pPr>
          </w:p>
        </w:tc>
        <w:tc>
          <w:tcPr>
            <w:tcW w:w="1048" w:type="pct"/>
            <w:gridSpan w:val="3"/>
            <w:tcBorders>
              <w:top w:val="single" w:color="auto" w:sz="12" w:space="0"/>
              <w:bottom w:val="single" w:color="auto" w:sz="8" w:space="0"/>
            </w:tcBorders>
            <w:shd w:val="clear" w:color="auto" w:fill="auto"/>
            <w:noWrap/>
            <w:vAlign w:val="center"/>
          </w:tcPr>
          <w:p w14:paraId="39A92EC3">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Index Age 50y</w:t>
            </w:r>
          </w:p>
        </w:tc>
        <w:tc>
          <w:tcPr>
            <w:tcW w:w="68" w:type="pct"/>
            <w:tcBorders>
              <w:top w:val="single" w:color="auto" w:sz="12" w:space="0"/>
              <w:bottom w:val="nil"/>
            </w:tcBorders>
            <w:shd w:val="clear" w:color="auto" w:fill="auto"/>
            <w:noWrap/>
            <w:vAlign w:val="center"/>
          </w:tcPr>
          <w:p w14:paraId="2A73B8C2">
            <w:pPr>
              <w:spacing w:line="240" w:lineRule="auto"/>
              <w:ind w:firstLine="0" w:firstLineChars="0"/>
              <w:rPr>
                <w:rFonts w:eastAsia="TimesSimSun"/>
                <w:color w:val="000000"/>
                <w:kern w:val="0"/>
                <w:sz w:val="15"/>
                <w:szCs w:val="15"/>
                <w14:ligatures w14:val="none"/>
              </w:rPr>
            </w:pPr>
          </w:p>
        </w:tc>
        <w:tc>
          <w:tcPr>
            <w:tcW w:w="1041" w:type="pct"/>
            <w:gridSpan w:val="3"/>
            <w:tcBorders>
              <w:top w:val="single" w:color="auto" w:sz="12" w:space="0"/>
              <w:bottom w:val="single" w:color="auto" w:sz="8" w:space="0"/>
            </w:tcBorders>
            <w:shd w:val="clear" w:color="auto" w:fill="auto"/>
            <w:noWrap/>
            <w:vAlign w:val="center"/>
          </w:tcPr>
          <w:p w14:paraId="3483B86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Index Age 60y</w:t>
            </w:r>
          </w:p>
        </w:tc>
        <w:tc>
          <w:tcPr>
            <w:tcW w:w="68" w:type="pct"/>
            <w:tcBorders>
              <w:top w:val="single" w:color="auto" w:sz="12" w:space="0"/>
              <w:bottom w:val="nil"/>
            </w:tcBorders>
            <w:shd w:val="clear" w:color="auto" w:fill="auto"/>
            <w:noWrap/>
            <w:vAlign w:val="center"/>
          </w:tcPr>
          <w:p w14:paraId="3C461DA9">
            <w:pPr>
              <w:spacing w:line="240" w:lineRule="auto"/>
              <w:ind w:firstLine="0" w:firstLineChars="0"/>
              <w:rPr>
                <w:rFonts w:eastAsia="TimesSimSun"/>
                <w:kern w:val="0"/>
                <w:sz w:val="15"/>
                <w:szCs w:val="15"/>
                <w14:ligatures w14:val="none"/>
              </w:rPr>
            </w:pPr>
          </w:p>
        </w:tc>
        <w:tc>
          <w:tcPr>
            <w:tcW w:w="1041" w:type="pct"/>
            <w:gridSpan w:val="3"/>
            <w:tcBorders>
              <w:top w:val="single" w:color="auto" w:sz="12" w:space="0"/>
              <w:bottom w:val="single" w:color="auto" w:sz="8" w:space="0"/>
            </w:tcBorders>
            <w:shd w:val="clear" w:color="auto" w:fill="auto"/>
            <w:noWrap/>
            <w:vAlign w:val="center"/>
          </w:tcPr>
          <w:p w14:paraId="68ECB8D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Index Age 70y</w:t>
            </w:r>
          </w:p>
        </w:tc>
        <w:tc>
          <w:tcPr>
            <w:tcW w:w="68" w:type="pct"/>
            <w:tcBorders>
              <w:top w:val="single" w:color="auto" w:sz="12" w:space="0"/>
              <w:bottom w:val="nil"/>
            </w:tcBorders>
            <w:shd w:val="clear" w:color="auto" w:fill="auto"/>
            <w:noWrap/>
            <w:vAlign w:val="center"/>
          </w:tcPr>
          <w:p w14:paraId="5C7C88F1">
            <w:pPr>
              <w:spacing w:line="240" w:lineRule="auto"/>
              <w:ind w:firstLine="0" w:firstLineChars="0"/>
              <w:rPr>
                <w:rFonts w:eastAsia="TimesSimSun"/>
                <w:color w:val="000000"/>
                <w:kern w:val="0"/>
                <w:sz w:val="15"/>
                <w:szCs w:val="15"/>
                <w14:ligatures w14:val="none"/>
              </w:rPr>
            </w:pPr>
          </w:p>
        </w:tc>
        <w:tc>
          <w:tcPr>
            <w:tcW w:w="982" w:type="pct"/>
            <w:gridSpan w:val="3"/>
            <w:tcBorders>
              <w:top w:val="single" w:color="auto" w:sz="12" w:space="0"/>
              <w:bottom w:val="single" w:color="auto" w:sz="8" w:space="0"/>
            </w:tcBorders>
            <w:shd w:val="clear" w:color="auto" w:fill="auto"/>
            <w:noWrap/>
            <w:vAlign w:val="center"/>
          </w:tcPr>
          <w:p w14:paraId="309E682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Index Age 80y</w:t>
            </w:r>
          </w:p>
        </w:tc>
      </w:tr>
      <w:tr w14:paraId="50B25C4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686" w:type="pct"/>
            <w:vMerge w:val="continue"/>
            <w:tcBorders>
              <w:top w:val="nil"/>
              <w:bottom w:val="single" w:color="auto" w:sz="8" w:space="0"/>
            </w:tcBorders>
            <w:vAlign w:val="center"/>
          </w:tcPr>
          <w:p w14:paraId="7464AB98">
            <w:pPr>
              <w:spacing w:line="240" w:lineRule="auto"/>
              <w:ind w:firstLine="0" w:firstLineChars="0"/>
              <w:rPr>
                <w:rFonts w:eastAsia="TimesSimSun"/>
                <w:kern w:val="0"/>
                <w:sz w:val="15"/>
                <w:szCs w:val="15"/>
                <w14:ligatures w14:val="none"/>
              </w:rPr>
            </w:pPr>
          </w:p>
        </w:tc>
        <w:tc>
          <w:tcPr>
            <w:tcW w:w="333" w:type="pct"/>
            <w:tcBorders>
              <w:top w:val="single" w:color="auto" w:sz="8" w:space="0"/>
              <w:bottom w:val="single" w:color="auto" w:sz="8" w:space="0"/>
            </w:tcBorders>
            <w:shd w:val="clear" w:color="auto" w:fill="auto"/>
            <w:noWrap/>
            <w:vAlign w:val="center"/>
          </w:tcPr>
          <w:p w14:paraId="5517E04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Normal</w:t>
            </w:r>
          </w:p>
        </w:tc>
        <w:tc>
          <w:tcPr>
            <w:tcW w:w="333" w:type="pct"/>
            <w:tcBorders>
              <w:top w:val="single" w:color="auto" w:sz="8" w:space="0"/>
              <w:bottom w:val="single" w:color="auto" w:sz="8" w:space="0"/>
            </w:tcBorders>
            <w:shd w:val="clear" w:color="auto" w:fill="auto"/>
            <w:vAlign w:val="center"/>
          </w:tcPr>
          <w:p w14:paraId="1003D99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Overweight</w:t>
            </w:r>
          </w:p>
        </w:tc>
        <w:tc>
          <w:tcPr>
            <w:tcW w:w="383" w:type="pct"/>
            <w:tcBorders>
              <w:top w:val="single" w:color="auto" w:sz="8" w:space="0"/>
              <w:bottom w:val="single" w:color="auto" w:sz="8" w:space="0"/>
            </w:tcBorders>
            <w:shd w:val="clear" w:color="auto" w:fill="auto"/>
            <w:noWrap/>
            <w:vAlign w:val="center"/>
          </w:tcPr>
          <w:p w14:paraId="7EBF2881">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Obesity</w:t>
            </w:r>
          </w:p>
        </w:tc>
        <w:tc>
          <w:tcPr>
            <w:tcW w:w="68" w:type="pct"/>
            <w:tcBorders>
              <w:top w:val="nil"/>
              <w:bottom w:val="single" w:color="auto" w:sz="8" w:space="0"/>
            </w:tcBorders>
            <w:shd w:val="clear" w:color="auto" w:fill="auto"/>
            <w:noWrap/>
            <w:vAlign w:val="center"/>
          </w:tcPr>
          <w:p w14:paraId="0681D4FA">
            <w:pPr>
              <w:spacing w:line="240" w:lineRule="auto"/>
              <w:ind w:firstLine="150" w:firstLineChars="100"/>
              <w:rPr>
                <w:rFonts w:eastAsia="TimesSimSun"/>
                <w:color w:val="000000"/>
                <w:kern w:val="0"/>
                <w:sz w:val="15"/>
                <w:szCs w:val="15"/>
                <w14:ligatures w14:val="none"/>
              </w:rPr>
            </w:pPr>
          </w:p>
        </w:tc>
        <w:tc>
          <w:tcPr>
            <w:tcW w:w="325" w:type="pct"/>
            <w:tcBorders>
              <w:top w:val="single" w:color="auto" w:sz="8" w:space="0"/>
              <w:bottom w:val="single" w:color="auto" w:sz="8" w:space="0"/>
            </w:tcBorders>
            <w:shd w:val="clear" w:color="auto" w:fill="auto"/>
            <w:noWrap/>
            <w:vAlign w:val="center"/>
          </w:tcPr>
          <w:p w14:paraId="3DD434E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Normal</w:t>
            </w:r>
          </w:p>
        </w:tc>
        <w:tc>
          <w:tcPr>
            <w:tcW w:w="333" w:type="pct"/>
            <w:tcBorders>
              <w:top w:val="single" w:color="auto" w:sz="8" w:space="0"/>
              <w:bottom w:val="single" w:color="auto" w:sz="8" w:space="0"/>
            </w:tcBorders>
            <w:shd w:val="clear" w:color="auto" w:fill="auto"/>
            <w:vAlign w:val="center"/>
          </w:tcPr>
          <w:p w14:paraId="10FDDFE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Overweight</w:t>
            </w:r>
          </w:p>
        </w:tc>
        <w:tc>
          <w:tcPr>
            <w:tcW w:w="383" w:type="pct"/>
            <w:tcBorders>
              <w:top w:val="single" w:color="auto" w:sz="8" w:space="0"/>
              <w:bottom w:val="single" w:color="auto" w:sz="8" w:space="0"/>
            </w:tcBorders>
            <w:shd w:val="clear" w:color="auto" w:fill="auto"/>
            <w:noWrap/>
            <w:vAlign w:val="center"/>
          </w:tcPr>
          <w:p w14:paraId="768368EC">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Obesity</w:t>
            </w:r>
          </w:p>
        </w:tc>
        <w:tc>
          <w:tcPr>
            <w:tcW w:w="68" w:type="pct"/>
            <w:tcBorders>
              <w:top w:val="nil"/>
              <w:bottom w:val="single" w:color="auto" w:sz="8" w:space="0"/>
            </w:tcBorders>
            <w:shd w:val="clear" w:color="auto" w:fill="auto"/>
            <w:noWrap/>
            <w:vAlign w:val="center"/>
          </w:tcPr>
          <w:p w14:paraId="2A5D14EE">
            <w:pPr>
              <w:spacing w:line="240" w:lineRule="auto"/>
              <w:ind w:firstLine="150" w:firstLineChars="100"/>
              <w:rPr>
                <w:rFonts w:eastAsia="TimesSimSun"/>
                <w:color w:val="000000"/>
                <w:kern w:val="0"/>
                <w:sz w:val="15"/>
                <w:szCs w:val="15"/>
                <w14:ligatures w14:val="none"/>
              </w:rPr>
            </w:pPr>
          </w:p>
        </w:tc>
        <w:tc>
          <w:tcPr>
            <w:tcW w:w="325" w:type="pct"/>
            <w:tcBorders>
              <w:top w:val="single" w:color="auto" w:sz="8" w:space="0"/>
              <w:bottom w:val="single" w:color="auto" w:sz="8" w:space="0"/>
            </w:tcBorders>
            <w:shd w:val="clear" w:color="auto" w:fill="auto"/>
            <w:noWrap/>
            <w:vAlign w:val="center"/>
          </w:tcPr>
          <w:p w14:paraId="4FF8B73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Normal</w:t>
            </w:r>
          </w:p>
        </w:tc>
        <w:tc>
          <w:tcPr>
            <w:tcW w:w="333" w:type="pct"/>
            <w:tcBorders>
              <w:top w:val="single" w:color="auto" w:sz="8" w:space="0"/>
              <w:bottom w:val="single" w:color="auto" w:sz="8" w:space="0"/>
            </w:tcBorders>
            <w:shd w:val="clear" w:color="auto" w:fill="auto"/>
            <w:vAlign w:val="center"/>
          </w:tcPr>
          <w:p w14:paraId="1399A12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Overweight</w:t>
            </w:r>
          </w:p>
        </w:tc>
        <w:tc>
          <w:tcPr>
            <w:tcW w:w="383" w:type="pct"/>
            <w:tcBorders>
              <w:top w:val="single" w:color="auto" w:sz="8" w:space="0"/>
              <w:bottom w:val="single" w:color="auto" w:sz="8" w:space="0"/>
            </w:tcBorders>
            <w:shd w:val="clear" w:color="auto" w:fill="auto"/>
            <w:noWrap/>
            <w:vAlign w:val="center"/>
          </w:tcPr>
          <w:p w14:paraId="07C75B43">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Obesity</w:t>
            </w:r>
          </w:p>
        </w:tc>
        <w:tc>
          <w:tcPr>
            <w:tcW w:w="68" w:type="pct"/>
            <w:tcBorders>
              <w:top w:val="nil"/>
              <w:bottom w:val="single" w:color="auto" w:sz="8" w:space="0"/>
            </w:tcBorders>
            <w:shd w:val="clear" w:color="auto" w:fill="auto"/>
            <w:noWrap/>
            <w:vAlign w:val="center"/>
          </w:tcPr>
          <w:p w14:paraId="0604DEE1">
            <w:pPr>
              <w:spacing w:line="240" w:lineRule="auto"/>
              <w:ind w:firstLine="150" w:firstLineChars="100"/>
              <w:rPr>
                <w:rFonts w:eastAsia="TimesSimSun"/>
                <w:color w:val="000000"/>
                <w:kern w:val="0"/>
                <w:sz w:val="15"/>
                <w:szCs w:val="15"/>
                <w14:ligatures w14:val="none"/>
              </w:rPr>
            </w:pPr>
          </w:p>
        </w:tc>
        <w:tc>
          <w:tcPr>
            <w:tcW w:w="325" w:type="pct"/>
            <w:tcBorders>
              <w:top w:val="single" w:color="auto" w:sz="8" w:space="0"/>
              <w:bottom w:val="single" w:color="auto" w:sz="8" w:space="0"/>
            </w:tcBorders>
            <w:shd w:val="clear" w:color="auto" w:fill="auto"/>
            <w:noWrap/>
            <w:vAlign w:val="center"/>
          </w:tcPr>
          <w:p w14:paraId="03E7006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Normal</w:t>
            </w:r>
          </w:p>
        </w:tc>
        <w:tc>
          <w:tcPr>
            <w:tcW w:w="333" w:type="pct"/>
            <w:tcBorders>
              <w:top w:val="single" w:color="auto" w:sz="8" w:space="0"/>
              <w:bottom w:val="single" w:color="auto" w:sz="8" w:space="0"/>
            </w:tcBorders>
            <w:shd w:val="clear" w:color="auto" w:fill="auto"/>
            <w:vAlign w:val="center"/>
          </w:tcPr>
          <w:p w14:paraId="5008599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Overweight</w:t>
            </w:r>
          </w:p>
        </w:tc>
        <w:tc>
          <w:tcPr>
            <w:tcW w:w="324" w:type="pct"/>
            <w:tcBorders>
              <w:top w:val="single" w:color="auto" w:sz="8" w:space="0"/>
              <w:bottom w:val="single" w:color="auto" w:sz="8" w:space="0"/>
            </w:tcBorders>
            <w:shd w:val="clear" w:color="auto" w:fill="auto"/>
            <w:noWrap/>
            <w:vAlign w:val="center"/>
          </w:tcPr>
          <w:p w14:paraId="6B63048C">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Obesity</w:t>
            </w:r>
          </w:p>
        </w:tc>
      </w:tr>
      <w:tr w14:paraId="4B5503A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tcBorders>
              <w:top w:val="single" w:color="auto" w:sz="8" w:space="0"/>
              <w:bottom w:val="nil"/>
            </w:tcBorders>
            <w:shd w:val="clear" w:color="auto" w:fill="auto"/>
            <w:noWrap/>
            <w:vAlign w:val="center"/>
          </w:tcPr>
          <w:p w14:paraId="658A0AF1">
            <w:pPr>
              <w:spacing w:line="240" w:lineRule="auto"/>
              <w:ind w:firstLine="0" w:firstLineChars="0"/>
              <w:rPr>
                <w:rFonts w:eastAsia="TimesSimSun"/>
                <w:b/>
                <w:bCs/>
                <w:color w:val="000000"/>
                <w:kern w:val="0"/>
                <w:sz w:val="15"/>
                <w:szCs w:val="15"/>
                <w14:ligatures w14:val="none"/>
              </w:rPr>
            </w:pPr>
            <w:r>
              <w:rPr>
                <w:rFonts w:eastAsia="TimesSimSun"/>
                <w:b/>
                <w:bCs/>
                <w:color w:val="000000"/>
                <w:kern w:val="0"/>
                <w:sz w:val="15"/>
                <w:szCs w:val="15"/>
                <w14:ligatures w14:val="none"/>
              </w:rPr>
              <w:t>All</w:t>
            </w:r>
          </w:p>
        </w:tc>
        <w:tc>
          <w:tcPr>
            <w:tcW w:w="333" w:type="pct"/>
            <w:tcBorders>
              <w:top w:val="single" w:color="auto" w:sz="8" w:space="0"/>
              <w:bottom w:val="nil"/>
            </w:tcBorders>
            <w:shd w:val="clear" w:color="auto" w:fill="auto"/>
            <w:noWrap/>
            <w:vAlign w:val="center"/>
          </w:tcPr>
          <w:p w14:paraId="7BD2BDE0">
            <w:pPr>
              <w:spacing w:line="240" w:lineRule="auto"/>
              <w:ind w:firstLine="0" w:firstLineChars="0"/>
              <w:rPr>
                <w:rFonts w:eastAsia="TimesSimSun"/>
                <w:color w:val="000000"/>
                <w:kern w:val="0"/>
                <w:sz w:val="15"/>
                <w:szCs w:val="15"/>
                <w14:ligatures w14:val="none"/>
              </w:rPr>
            </w:pPr>
          </w:p>
        </w:tc>
        <w:tc>
          <w:tcPr>
            <w:tcW w:w="333" w:type="pct"/>
            <w:tcBorders>
              <w:top w:val="single" w:color="auto" w:sz="8" w:space="0"/>
              <w:bottom w:val="nil"/>
            </w:tcBorders>
            <w:shd w:val="clear" w:color="auto" w:fill="auto"/>
            <w:vAlign w:val="center"/>
          </w:tcPr>
          <w:p w14:paraId="5ECB4404">
            <w:pPr>
              <w:spacing w:line="240" w:lineRule="auto"/>
              <w:ind w:firstLine="0" w:firstLineChars="0"/>
              <w:rPr>
                <w:rFonts w:eastAsia="TimesSimSun"/>
                <w:kern w:val="0"/>
                <w:sz w:val="15"/>
                <w:szCs w:val="15"/>
                <w14:ligatures w14:val="none"/>
              </w:rPr>
            </w:pPr>
          </w:p>
        </w:tc>
        <w:tc>
          <w:tcPr>
            <w:tcW w:w="383" w:type="pct"/>
            <w:tcBorders>
              <w:top w:val="single" w:color="auto" w:sz="8" w:space="0"/>
              <w:bottom w:val="nil"/>
            </w:tcBorders>
            <w:shd w:val="clear" w:color="auto" w:fill="auto"/>
            <w:noWrap/>
            <w:vAlign w:val="center"/>
          </w:tcPr>
          <w:p w14:paraId="36FD4138">
            <w:pPr>
              <w:spacing w:line="240" w:lineRule="auto"/>
              <w:ind w:firstLine="0" w:firstLineChars="0"/>
              <w:rPr>
                <w:rFonts w:eastAsia="TimesSimSun"/>
                <w:kern w:val="0"/>
                <w:sz w:val="15"/>
                <w:szCs w:val="15"/>
                <w14:ligatures w14:val="none"/>
              </w:rPr>
            </w:pPr>
          </w:p>
        </w:tc>
        <w:tc>
          <w:tcPr>
            <w:tcW w:w="68" w:type="pct"/>
            <w:tcBorders>
              <w:top w:val="single" w:color="auto" w:sz="8" w:space="0"/>
              <w:bottom w:val="nil"/>
            </w:tcBorders>
            <w:shd w:val="clear" w:color="auto" w:fill="auto"/>
            <w:noWrap/>
            <w:vAlign w:val="center"/>
          </w:tcPr>
          <w:p w14:paraId="2CBBCD2C">
            <w:pPr>
              <w:spacing w:line="240" w:lineRule="auto"/>
              <w:ind w:firstLine="150" w:firstLineChars="100"/>
              <w:rPr>
                <w:rFonts w:eastAsia="TimesSimSun"/>
                <w:kern w:val="0"/>
                <w:sz w:val="15"/>
                <w:szCs w:val="15"/>
                <w14:ligatures w14:val="none"/>
              </w:rPr>
            </w:pPr>
          </w:p>
        </w:tc>
        <w:tc>
          <w:tcPr>
            <w:tcW w:w="325" w:type="pct"/>
            <w:tcBorders>
              <w:top w:val="single" w:color="auto" w:sz="8" w:space="0"/>
              <w:bottom w:val="nil"/>
            </w:tcBorders>
            <w:shd w:val="clear" w:color="auto" w:fill="auto"/>
            <w:noWrap/>
            <w:vAlign w:val="center"/>
          </w:tcPr>
          <w:p w14:paraId="3BBAE3EE">
            <w:pPr>
              <w:spacing w:line="240" w:lineRule="auto"/>
              <w:ind w:firstLine="0" w:firstLineChars="0"/>
              <w:rPr>
                <w:rFonts w:eastAsia="TimesSimSun"/>
                <w:kern w:val="0"/>
                <w:sz w:val="15"/>
                <w:szCs w:val="15"/>
                <w14:ligatures w14:val="none"/>
              </w:rPr>
            </w:pPr>
          </w:p>
        </w:tc>
        <w:tc>
          <w:tcPr>
            <w:tcW w:w="333" w:type="pct"/>
            <w:tcBorders>
              <w:top w:val="single" w:color="auto" w:sz="8" w:space="0"/>
              <w:bottom w:val="nil"/>
            </w:tcBorders>
            <w:shd w:val="clear" w:color="auto" w:fill="auto"/>
            <w:vAlign w:val="center"/>
          </w:tcPr>
          <w:p w14:paraId="0BC6FE3A">
            <w:pPr>
              <w:spacing w:line="240" w:lineRule="auto"/>
              <w:ind w:firstLine="0" w:firstLineChars="0"/>
              <w:rPr>
                <w:rFonts w:eastAsia="TimesSimSun"/>
                <w:kern w:val="0"/>
                <w:sz w:val="15"/>
                <w:szCs w:val="15"/>
                <w14:ligatures w14:val="none"/>
              </w:rPr>
            </w:pPr>
          </w:p>
        </w:tc>
        <w:tc>
          <w:tcPr>
            <w:tcW w:w="383" w:type="pct"/>
            <w:tcBorders>
              <w:top w:val="single" w:color="auto" w:sz="8" w:space="0"/>
              <w:bottom w:val="nil"/>
            </w:tcBorders>
            <w:shd w:val="clear" w:color="auto" w:fill="auto"/>
            <w:noWrap/>
            <w:vAlign w:val="center"/>
          </w:tcPr>
          <w:p w14:paraId="6C13A599">
            <w:pPr>
              <w:spacing w:line="240" w:lineRule="auto"/>
              <w:ind w:firstLine="0" w:firstLineChars="0"/>
              <w:rPr>
                <w:rFonts w:eastAsia="TimesSimSun"/>
                <w:kern w:val="0"/>
                <w:sz w:val="15"/>
                <w:szCs w:val="15"/>
                <w14:ligatures w14:val="none"/>
              </w:rPr>
            </w:pPr>
          </w:p>
        </w:tc>
        <w:tc>
          <w:tcPr>
            <w:tcW w:w="68" w:type="pct"/>
            <w:tcBorders>
              <w:top w:val="single" w:color="auto" w:sz="8" w:space="0"/>
              <w:bottom w:val="nil"/>
            </w:tcBorders>
            <w:shd w:val="clear" w:color="auto" w:fill="auto"/>
            <w:noWrap/>
            <w:vAlign w:val="center"/>
          </w:tcPr>
          <w:p w14:paraId="48C4D711">
            <w:pPr>
              <w:spacing w:line="240" w:lineRule="auto"/>
              <w:ind w:firstLine="150" w:firstLineChars="100"/>
              <w:rPr>
                <w:rFonts w:eastAsia="TimesSimSun"/>
                <w:kern w:val="0"/>
                <w:sz w:val="15"/>
                <w:szCs w:val="15"/>
                <w14:ligatures w14:val="none"/>
              </w:rPr>
            </w:pPr>
          </w:p>
        </w:tc>
        <w:tc>
          <w:tcPr>
            <w:tcW w:w="325" w:type="pct"/>
            <w:tcBorders>
              <w:top w:val="single" w:color="auto" w:sz="8" w:space="0"/>
              <w:bottom w:val="nil"/>
            </w:tcBorders>
            <w:shd w:val="clear" w:color="auto" w:fill="auto"/>
            <w:noWrap/>
            <w:vAlign w:val="center"/>
          </w:tcPr>
          <w:p w14:paraId="427B8403">
            <w:pPr>
              <w:spacing w:line="240" w:lineRule="auto"/>
              <w:ind w:firstLine="0" w:firstLineChars="0"/>
              <w:rPr>
                <w:rFonts w:eastAsia="TimesSimSun"/>
                <w:kern w:val="0"/>
                <w:sz w:val="15"/>
                <w:szCs w:val="15"/>
                <w14:ligatures w14:val="none"/>
              </w:rPr>
            </w:pPr>
          </w:p>
        </w:tc>
        <w:tc>
          <w:tcPr>
            <w:tcW w:w="333" w:type="pct"/>
            <w:tcBorders>
              <w:top w:val="single" w:color="auto" w:sz="8" w:space="0"/>
              <w:bottom w:val="nil"/>
            </w:tcBorders>
            <w:shd w:val="clear" w:color="auto" w:fill="auto"/>
            <w:vAlign w:val="center"/>
          </w:tcPr>
          <w:p w14:paraId="178442F4">
            <w:pPr>
              <w:spacing w:line="240" w:lineRule="auto"/>
              <w:ind w:firstLine="0" w:firstLineChars="0"/>
              <w:rPr>
                <w:rFonts w:eastAsia="TimesSimSun"/>
                <w:kern w:val="0"/>
                <w:sz w:val="15"/>
                <w:szCs w:val="15"/>
                <w14:ligatures w14:val="none"/>
              </w:rPr>
            </w:pPr>
          </w:p>
        </w:tc>
        <w:tc>
          <w:tcPr>
            <w:tcW w:w="383" w:type="pct"/>
            <w:tcBorders>
              <w:top w:val="single" w:color="auto" w:sz="8" w:space="0"/>
              <w:bottom w:val="nil"/>
            </w:tcBorders>
            <w:shd w:val="clear" w:color="auto" w:fill="auto"/>
            <w:noWrap/>
            <w:vAlign w:val="center"/>
          </w:tcPr>
          <w:p w14:paraId="480958A4">
            <w:pPr>
              <w:spacing w:line="240" w:lineRule="auto"/>
              <w:ind w:firstLine="0" w:firstLineChars="0"/>
              <w:rPr>
                <w:rFonts w:eastAsia="TimesSimSun"/>
                <w:kern w:val="0"/>
                <w:sz w:val="15"/>
                <w:szCs w:val="15"/>
                <w14:ligatures w14:val="none"/>
              </w:rPr>
            </w:pPr>
          </w:p>
        </w:tc>
        <w:tc>
          <w:tcPr>
            <w:tcW w:w="68" w:type="pct"/>
            <w:tcBorders>
              <w:top w:val="single" w:color="auto" w:sz="8" w:space="0"/>
              <w:bottom w:val="nil"/>
            </w:tcBorders>
            <w:shd w:val="clear" w:color="auto" w:fill="auto"/>
            <w:noWrap/>
            <w:vAlign w:val="center"/>
          </w:tcPr>
          <w:p w14:paraId="299A68CA">
            <w:pPr>
              <w:spacing w:line="240" w:lineRule="auto"/>
              <w:ind w:firstLine="150" w:firstLineChars="100"/>
              <w:rPr>
                <w:rFonts w:eastAsia="TimesSimSun"/>
                <w:kern w:val="0"/>
                <w:sz w:val="15"/>
                <w:szCs w:val="15"/>
                <w14:ligatures w14:val="none"/>
              </w:rPr>
            </w:pPr>
          </w:p>
        </w:tc>
        <w:tc>
          <w:tcPr>
            <w:tcW w:w="325" w:type="pct"/>
            <w:tcBorders>
              <w:top w:val="single" w:color="auto" w:sz="8" w:space="0"/>
              <w:bottom w:val="nil"/>
            </w:tcBorders>
            <w:shd w:val="clear" w:color="auto" w:fill="auto"/>
            <w:noWrap/>
            <w:vAlign w:val="center"/>
          </w:tcPr>
          <w:p w14:paraId="23B2E5BA">
            <w:pPr>
              <w:spacing w:line="240" w:lineRule="auto"/>
              <w:ind w:firstLine="0" w:firstLineChars="0"/>
              <w:rPr>
                <w:rFonts w:eastAsia="TimesSimSun"/>
                <w:kern w:val="0"/>
                <w:sz w:val="15"/>
                <w:szCs w:val="15"/>
                <w14:ligatures w14:val="none"/>
              </w:rPr>
            </w:pPr>
          </w:p>
        </w:tc>
        <w:tc>
          <w:tcPr>
            <w:tcW w:w="333" w:type="pct"/>
            <w:tcBorders>
              <w:top w:val="single" w:color="auto" w:sz="8" w:space="0"/>
              <w:bottom w:val="nil"/>
            </w:tcBorders>
            <w:shd w:val="clear" w:color="auto" w:fill="auto"/>
            <w:vAlign w:val="center"/>
          </w:tcPr>
          <w:p w14:paraId="2123C9F8">
            <w:pPr>
              <w:spacing w:line="240" w:lineRule="auto"/>
              <w:ind w:firstLine="0" w:firstLineChars="0"/>
              <w:rPr>
                <w:rFonts w:eastAsia="TimesSimSun"/>
                <w:kern w:val="0"/>
                <w:sz w:val="15"/>
                <w:szCs w:val="15"/>
                <w14:ligatures w14:val="none"/>
              </w:rPr>
            </w:pPr>
          </w:p>
        </w:tc>
        <w:tc>
          <w:tcPr>
            <w:tcW w:w="324" w:type="pct"/>
            <w:tcBorders>
              <w:top w:val="single" w:color="auto" w:sz="8" w:space="0"/>
              <w:bottom w:val="nil"/>
            </w:tcBorders>
            <w:shd w:val="clear" w:color="auto" w:fill="auto"/>
            <w:noWrap/>
            <w:vAlign w:val="center"/>
          </w:tcPr>
          <w:p w14:paraId="7507E7D0">
            <w:pPr>
              <w:spacing w:line="240" w:lineRule="auto"/>
              <w:ind w:firstLine="0" w:firstLineChars="0"/>
              <w:rPr>
                <w:rFonts w:eastAsia="TimesSimSun"/>
                <w:kern w:val="0"/>
                <w:sz w:val="15"/>
                <w:szCs w:val="15"/>
                <w14:ligatures w14:val="none"/>
              </w:rPr>
            </w:pPr>
          </w:p>
        </w:tc>
      </w:tr>
      <w:tr w14:paraId="5134706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tcBorders>
              <w:top w:val="nil"/>
              <w:left w:val="nil"/>
              <w:bottom w:val="nil"/>
              <w:right w:val="nil"/>
            </w:tcBorders>
            <w:shd w:val="clear" w:color="auto" w:fill="auto"/>
            <w:noWrap/>
            <w:vAlign w:val="bottom"/>
          </w:tcPr>
          <w:p w14:paraId="177A2FDB">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10-Year Risk (%)</w:t>
            </w:r>
          </w:p>
        </w:tc>
        <w:tc>
          <w:tcPr>
            <w:tcW w:w="333" w:type="pct"/>
            <w:tcBorders>
              <w:top w:val="nil"/>
              <w:left w:val="nil"/>
              <w:bottom w:val="nil"/>
              <w:right w:val="nil"/>
            </w:tcBorders>
            <w:shd w:val="clear" w:color="auto" w:fill="auto"/>
            <w:noWrap/>
            <w:vAlign w:val="center"/>
          </w:tcPr>
          <w:p w14:paraId="458AA6A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6.57</w:t>
            </w:r>
          </w:p>
          <w:p w14:paraId="7327E9B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(5.63, 7.52)</w:t>
            </w:r>
          </w:p>
        </w:tc>
        <w:tc>
          <w:tcPr>
            <w:tcW w:w="333" w:type="pct"/>
            <w:tcBorders>
              <w:top w:val="nil"/>
              <w:left w:val="nil"/>
              <w:bottom w:val="nil"/>
              <w:right w:val="nil"/>
            </w:tcBorders>
            <w:shd w:val="clear" w:color="auto" w:fill="auto"/>
            <w:vAlign w:val="center"/>
          </w:tcPr>
          <w:p w14:paraId="5D3E399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7.86</w:t>
            </w:r>
          </w:p>
          <w:p w14:paraId="3735535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(6.97, 8.76)</w:t>
            </w:r>
          </w:p>
        </w:tc>
        <w:tc>
          <w:tcPr>
            <w:tcW w:w="383" w:type="pct"/>
            <w:tcBorders>
              <w:top w:val="nil"/>
              <w:left w:val="nil"/>
              <w:bottom w:val="nil"/>
              <w:right w:val="nil"/>
            </w:tcBorders>
            <w:shd w:val="clear" w:color="auto" w:fill="auto"/>
            <w:noWrap/>
            <w:vAlign w:val="center"/>
          </w:tcPr>
          <w:p w14:paraId="13CA1A01">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8.96</w:t>
            </w:r>
          </w:p>
          <w:p w14:paraId="4B544818">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(7.76, 10.16)</w:t>
            </w:r>
          </w:p>
        </w:tc>
        <w:tc>
          <w:tcPr>
            <w:tcW w:w="68" w:type="pct"/>
            <w:tcBorders>
              <w:top w:val="nil"/>
              <w:left w:val="nil"/>
              <w:bottom w:val="nil"/>
              <w:right w:val="nil"/>
            </w:tcBorders>
            <w:shd w:val="clear" w:color="auto" w:fill="auto"/>
            <w:noWrap/>
            <w:vAlign w:val="center"/>
          </w:tcPr>
          <w:p w14:paraId="7B5E8F3E">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75AA252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12.29</w:t>
            </w:r>
          </w:p>
          <w:p w14:paraId="1B6004B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(11.28, 13.29)</w:t>
            </w:r>
          </w:p>
        </w:tc>
        <w:tc>
          <w:tcPr>
            <w:tcW w:w="333" w:type="pct"/>
            <w:tcBorders>
              <w:top w:val="nil"/>
              <w:left w:val="nil"/>
              <w:bottom w:val="nil"/>
              <w:right w:val="nil"/>
            </w:tcBorders>
            <w:shd w:val="clear" w:color="auto" w:fill="auto"/>
            <w:vAlign w:val="center"/>
          </w:tcPr>
          <w:p w14:paraId="4DA289B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14.37</w:t>
            </w:r>
          </w:p>
          <w:p w14:paraId="6F8A477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(13.41, 15.33)</w:t>
            </w:r>
          </w:p>
        </w:tc>
        <w:tc>
          <w:tcPr>
            <w:tcW w:w="383" w:type="pct"/>
            <w:tcBorders>
              <w:top w:val="nil"/>
              <w:left w:val="nil"/>
              <w:bottom w:val="nil"/>
              <w:right w:val="nil"/>
            </w:tcBorders>
            <w:shd w:val="clear" w:color="auto" w:fill="auto"/>
            <w:noWrap/>
            <w:vAlign w:val="center"/>
          </w:tcPr>
          <w:p w14:paraId="26E5529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16.61</w:t>
            </w:r>
          </w:p>
          <w:p w14:paraId="469F208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(15.31, 17.92)</w:t>
            </w:r>
          </w:p>
        </w:tc>
        <w:tc>
          <w:tcPr>
            <w:tcW w:w="68" w:type="pct"/>
            <w:tcBorders>
              <w:top w:val="nil"/>
              <w:left w:val="nil"/>
              <w:bottom w:val="nil"/>
              <w:right w:val="nil"/>
            </w:tcBorders>
            <w:shd w:val="clear" w:color="auto" w:fill="auto"/>
            <w:noWrap/>
            <w:vAlign w:val="center"/>
          </w:tcPr>
          <w:p w14:paraId="61AFF6E4">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369F81D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20.66</w:t>
            </w:r>
          </w:p>
          <w:p w14:paraId="2044D5F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(19.50, 21.83)</w:t>
            </w:r>
          </w:p>
        </w:tc>
        <w:tc>
          <w:tcPr>
            <w:tcW w:w="333" w:type="pct"/>
            <w:tcBorders>
              <w:top w:val="nil"/>
              <w:left w:val="nil"/>
              <w:bottom w:val="nil"/>
              <w:right w:val="nil"/>
            </w:tcBorders>
            <w:shd w:val="clear" w:color="auto" w:fill="auto"/>
            <w:vAlign w:val="center"/>
          </w:tcPr>
          <w:p w14:paraId="0BD256A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23.04</w:t>
            </w:r>
          </w:p>
          <w:p w14:paraId="1F53154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(21.91, 24.17)</w:t>
            </w:r>
          </w:p>
        </w:tc>
        <w:tc>
          <w:tcPr>
            <w:tcW w:w="383" w:type="pct"/>
            <w:tcBorders>
              <w:top w:val="nil"/>
              <w:left w:val="nil"/>
              <w:bottom w:val="nil"/>
              <w:right w:val="nil"/>
            </w:tcBorders>
            <w:shd w:val="clear" w:color="auto" w:fill="auto"/>
            <w:noWrap/>
            <w:vAlign w:val="center"/>
          </w:tcPr>
          <w:p w14:paraId="5164A2C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26.41</w:t>
            </w:r>
          </w:p>
          <w:p w14:paraId="1CC69A6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(24.81, 28.00)</w:t>
            </w:r>
          </w:p>
        </w:tc>
        <w:tc>
          <w:tcPr>
            <w:tcW w:w="68" w:type="pct"/>
            <w:tcBorders>
              <w:top w:val="nil"/>
              <w:left w:val="nil"/>
              <w:bottom w:val="nil"/>
              <w:right w:val="nil"/>
            </w:tcBorders>
            <w:shd w:val="clear" w:color="auto" w:fill="auto"/>
            <w:noWrap/>
            <w:vAlign w:val="center"/>
          </w:tcPr>
          <w:p w14:paraId="0A1DDB34">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366F0A7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32.91</w:t>
            </w:r>
          </w:p>
          <w:p w14:paraId="5CF085D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(31.38, 34.44)</w:t>
            </w:r>
          </w:p>
        </w:tc>
        <w:tc>
          <w:tcPr>
            <w:tcW w:w="333" w:type="pct"/>
            <w:tcBorders>
              <w:top w:val="nil"/>
              <w:left w:val="nil"/>
              <w:bottom w:val="nil"/>
              <w:right w:val="nil"/>
            </w:tcBorders>
            <w:shd w:val="clear" w:color="auto" w:fill="auto"/>
            <w:vAlign w:val="center"/>
          </w:tcPr>
          <w:p w14:paraId="124C4FF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36.70</w:t>
            </w:r>
          </w:p>
          <w:p w14:paraId="14A3B68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(35.16, 38.24)</w:t>
            </w:r>
          </w:p>
        </w:tc>
        <w:tc>
          <w:tcPr>
            <w:tcW w:w="324" w:type="pct"/>
            <w:tcBorders>
              <w:top w:val="nil"/>
              <w:left w:val="nil"/>
              <w:bottom w:val="nil"/>
              <w:right w:val="nil"/>
            </w:tcBorders>
            <w:shd w:val="clear" w:color="auto" w:fill="auto"/>
            <w:noWrap/>
            <w:vAlign w:val="center"/>
          </w:tcPr>
          <w:p w14:paraId="679E3B0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40.24</w:t>
            </w:r>
          </w:p>
          <w:p w14:paraId="3C4C2BA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(37.90, 42.59)</w:t>
            </w:r>
          </w:p>
        </w:tc>
      </w:tr>
      <w:tr w14:paraId="19E8E6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tcBorders>
              <w:top w:val="nil"/>
              <w:left w:val="nil"/>
              <w:bottom w:val="nil"/>
              <w:right w:val="nil"/>
            </w:tcBorders>
            <w:shd w:val="clear" w:color="auto" w:fill="auto"/>
            <w:noWrap/>
            <w:vAlign w:val="bottom"/>
          </w:tcPr>
          <w:p w14:paraId="63C8F01D">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20-Year Risk (%)</w:t>
            </w:r>
          </w:p>
        </w:tc>
        <w:tc>
          <w:tcPr>
            <w:tcW w:w="333" w:type="pct"/>
            <w:tcBorders>
              <w:top w:val="nil"/>
              <w:left w:val="nil"/>
              <w:bottom w:val="nil"/>
              <w:right w:val="nil"/>
            </w:tcBorders>
            <w:shd w:val="clear" w:color="auto" w:fill="auto"/>
            <w:noWrap/>
            <w:vAlign w:val="center"/>
          </w:tcPr>
          <w:p w14:paraId="2EB07A6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17.86</w:t>
            </w:r>
          </w:p>
          <w:p w14:paraId="4355850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(16.91, 18.81)</w:t>
            </w:r>
          </w:p>
        </w:tc>
        <w:tc>
          <w:tcPr>
            <w:tcW w:w="333" w:type="pct"/>
            <w:tcBorders>
              <w:top w:val="nil"/>
              <w:left w:val="nil"/>
              <w:bottom w:val="nil"/>
              <w:right w:val="nil"/>
            </w:tcBorders>
            <w:shd w:val="clear" w:color="auto" w:fill="auto"/>
            <w:vAlign w:val="center"/>
          </w:tcPr>
          <w:p w14:paraId="42DD712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20.91</w:t>
            </w:r>
          </w:p>
          <w:p w14:paraId="444AB89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(20.01, 21.80)</w:t>
            </w:r>
          </w:p>
        </w:tc>
        <w:tc>
          <w:tcPr>
            <w:tcW w:w="383" w:type="pct"/>
            <w:tcBorders>
              <w:top w:val="nil"/>
              <w:left w:val="nil"/>
              <w:bottom w:val="nil"/>
              <w:right w:val="nil"/>
            </w:tcBorders>
            <w:shd w:val="clear" w:color="auto" w:fill="auto"/>
            <w:noWrap/>
            <w:vAlign w:val="center"/>
          </w:tcPr>
          <w:p w14:paraId="01974C86">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23.81</w:t>
            </w:r>
          </w:p>
          <w:p w14:paraId="245F6CD9">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(22.61, 25.01)</w:t>
            </w:r>
          </w:p>
        </w:tc>
        <w:tc>
          <w:tcPr>
            <w:tcW w:w="68" w:type="pct"/>
            <w:tcBorders>
              <w:top w:val="nil"/>
              <w:left w:val="nil"/>
              <w:bottom w:val="nil"/>
              <w:right w:val="nil"/>
            </w:tcBorders>
            <w:shd w:val="clear" w:color="auto" w:fill="auto"/>
            <w:noWrap/>
            <w:vAlign w:val="center"/>
          </w:tcPr>
          <w:p w14:paraId="7BDF9533">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4B6BBF1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29.35</w:t>
            </w:r>
          </w:p>
          <w:p w14:paraId="7F8F042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(28.35, 30.36)</w:t>
            </w:r>
          </w:p>
        </w:tc>
        <w:tc>
          <w:tcPr>
            <w:tcW w:w="333" w:type="pct"/>
            <w:tcBorders>
              <w:top w:val="nil"/>
              <w:left w:val="nil"/>
              <w:bottom w:val="nil"/>
              <w:right w:val="nil"/>
            </w:tcBorders>
            <w:shd w:val="clear" w:color="auto" w:fill="auto"/>
            <w:vAlign w:val="center"/>
          </w:tcPr>
          <w:p w14:paraId="2C9F902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33.13</w:t>
            </w:r>
          </w:p>
          <w:p w14:paraId="006B152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(32.17, 34.09)</w:t>
            </w:r>
          </w:p>
        </w:tc>
        <w:tc>
          <w:tcPr>
            <w:tcW w:w="383" w:type="pct"/>
            <w:tcBorders>
              <w:top w:val="nil"/>
              <w:left w:val="nil"/>
              <w:bottom w:val="nil"/>
              <w:right w:val="nil"/>
            </w:tcBorders>
            <w:shd w:val="clear" w:color="auto" w:fill="auto"/>
            <w:noWrap/>
            <w:vAlign w:val="center"/>
          </w:tcPr>
          <w:p w14:paraId="2716FD8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37.46</w:t>
            </w:r>
          </w:p>
          <w:p w14:paraId="380878F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(36.15, 38.76)</w:t>
            </w:r>
          </w:p>
        </w:tc>
        <w:tc>
          <w:tcPr>
            <w:tcW w:w="68" w:type="pct"/>
            <w:tcBorders>
              <w:top w:val="nil"/>
              <w:left w:val="nil"/>
              <w:bottom w:val="nil"/>
              <w:right w:val="nil"/>
            </w:tcBorders>
            <w:shd w:val="clear" w:color="auto" w:fill="auto"/>
            <w:noWrap/>
            <w:vAlign w:val="center"/>
          </w:tcPr>
          <w:p w14:paraId="381549B3">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23B92F6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43.37</w:t>
            </w:r>
          </w:p>
          <w:p w14:paraId="125C079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(42.21, 44.53)</w:t>
            </w:r>
          </w:p>
        </w:tc>
        <w:tc>
          <w:tcPr>
            <w:tcW w:w="333" w:type="pct"/>
            <w:tcBorders>
              <w:top w:val="nil"/>
              <w:left w:val="nil"/>
              <w:bottom w:val="nil"/>
              <w:right w:val="nil"/>
            </w:tcBorders>
            <w:shd w:val="clear" w:color="auto" w:fill="auto"/>
            <w:vAlign w:val="center"/>
          </w:tcPr>
          <w:p w14:paraId="6F9BF3C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47.86</w:t>
            </w:r>
          </w:p>
          <w:p w14:paraId="4CE44E3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(46.73, 49.00)</w:t>
            </w:r>
          </w:p>
        </w:tc>
        <w:tc>
          <w:tcPr>
            <w:tcW w:w="383" w:type="pct"/>
            <w:tcBorders>
              <w:top w:val="nil"/>
              <w:left w:val="nil"/>
              <w:bottom w:val="nil"/>
              <w:right w:val="nil"/>
            </w:tcBorders>
            <w:shd w:val="clear" w:color="auto" w:fill="auto"/>
            <w:noWrap/>
            <w:vAlign w:val="center"/>
          </w:tcPr>
          <w:p w14:paraId="6D9A93D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51.85</w:t>
            </w:r>
          </w:p>
          <w:p w14:paraId="5E26677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(50.26, 53.45)</w:t>
            </w:r>
          </w:p>
        </w:tc>
        <w:tc>
          <w:tcPr>
            <w:tcW w:w="68" w:type="pct"/>
            <w:tcBorders>
              <w:top w:val="nil"/>
              <w:left w:val="nil"/>
              <w:bottom w:val="nil"/>
              <w:right w:val="nil"/>
            </w:tcBorders>
            <w:shd w:val="clear" w:color="auto" w:fill="auto"/>
            <w:noWrap/>
            <w:vAlign w:val="center"/>
          </w:tcPr>
          <w:p w14:paraId="025CEBDF">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41D18C19">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33" w:type="pct"/>
            <w:tcBorders>
              <w:top w:val="nil"/>
              <w:left w:val="nil"/>
              <w:bottom w:val="nil"/>
              <w:right w:val="nil"/>
            </w:tcBorders>
            <w:shd w:val="clear" w:color="auto" w:fill="auto"/>
            <w:vAlign w:val="center"/>
          </w:tcPr>
          <w:p w14:paraId="1EF87CDE">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24" w:type="pct"/>
            <w:tcBorders>
              <w:top w:val="nil"/>
              <w:left w:val="nil"/>
              <w:bottom w:val="nil"/>
              <w:right w:val="nil"/>
            </w:tcBorders>
            <w:shd w:val="clear" w:color="auto" w:fill="auto"/>
            <w:noWrap/>
            <w:vAlign w:val="center"/>
          </w:tcPr>
          <w:p w14:paraId="3DDB1CB3">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r>
      <w:tr w14:paraId="64DAF2D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tcBorders>
              <w:top w:val="nil"/>
              <w:left w:val="nil"/>
              <w:bottom w:val="nil"/>
              <w:right w:val="nil"/>
            </w:tcBorders>
            <w:shd w:val="clear" w:color="auto" w:fill="auto"/>
            <w:noWrap/>
            <w:vAlign w:val="bottom"/>
          </w:tcPr>
          <w:p w14:paraId="16EE1624">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30-Year Risk (%)</w:t>
            </w:r>
          </w:p>
        </w:tc>
        <w:tc>
          <w:tcPr>
            <w:tcW w:w="333" w:type="pct"/>
            <w:tcBorders>
              <w:top w:val="nil"/>
              <w:left w:val="nil"/>
              <w:bottom w:val="nil"/>
              <w:right w:val="nil"/>
            </w:tcBorders>
            <w:shd w:val="clear" w:color="auto" w:fill="auto"/>
            <w:noWrap/>
            <w:vAlign w:val="center"/>
          </w:tcPr>
          <w:p w14:paraId="46D412B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33.53</w:t>
            </w:r>
          </w:p>
          <w:p w14:paraId="50DF7DD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(32.58, 34.47)</w:t>
            </w:r>
          </w:p>
        </w:tc>
        <w:tc>
          <w:tcPr>
            <w:tcW w:w="333" w:type="pct"/>
            <w:tcBorders>
              <w:top w:val="nil"/>
              <w:left w:val="nil"/>
              <w:bottom w:val="nil"/>
              <w:right w:val="nil"/>
            </w:tcBorders>
            <w:shd w:val="clear" w:color="auto" w:fill="auto"/>
            <w:vAlign w:val="center"/>
          </w:tcPr>
          <w:p w14:paraId="28EBFFF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37.94</w:t>
            </w:r>
          </w:p>
          <w:p w14:paraId="00C6A20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(37.04, 38.83)</w:t>
            </w:r>
          </w:p>
        </w:tc>
        <w:tc>
          <w:tcPr>
            <w:tcW w:w="383" w:type="pct"/>
            <w:tcBorders>
              <w:top w:val="nil"/>
              <w:left w:val="nil"/>
              <w:bottom w:val="nil"/>
              <w:right w:val="nil"/>
            </w:tcBorders>
            <w:shd w:val="clear" w:color="auto" w:fill="auto"/>
            <w:noWrap/>
            <w:vAlign w:val="center"/>
          </w:tcPr>
          <w:p w14:paraId="5F42F2CF">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42.44</w:t>
            </w:r>
          </w:p>
          <w:p w14:paraId="2669CA3D">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(41.24, 43.64)</w:t>
            </w:r>
          </w:p>
        </w:tc>
        <w:tc>
          <w:tcPr>
            <w:tcW w:w="68" w:type="pct"/>
            <w:tcBorders>
              <w:top w:val="nil"/>
              <w:left w:val="nil"/>
              <w:bottom w:val="nil"/>
              <w:right w:val="nil"/>
            </w:tcBorders>
            <w:shd w:val="clear" w:color="auto" w:fill="auto"/>
            <w:noWrap/>
            <w:vAlign w:val="center"/>
          </w:tcPr>
          <w:p w14:paraId="43805FB3">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2EE4323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48.10</w:t>
            </w:r>
          </w:p>
          <w:p w14:paraId="0366455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(47.10, 49.11)</w:t>
            </w:r>
          </w:p>
        </w:tc>
        <w:tc>
          <w:tcPr>
            <w:tcW w:w="333" w:type="pct"/>
            <w:tcBorders>
              <w:top w:val="nil"/>
              <w:left w:val="nil"/>
              <w:bottom w:val="nil"/>
              <w:right w:val="nil"/>
            </w:tcBorders>
            <w:shd w:val="clear" w:color="auto" w:fill="auto"/>
            <w:noWrap/>
            <w:vAlign w:val="center"/>
          </w:tcPr>
          <w:p w14:paraId="057DDAC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53.34</w:t>
            </w:r>
          </w:p>
          <w:p w14:paraId="483F513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(52.38, 54.30)</w:t>
            </w:r>
          </w:p>
        </w:tc>
        <w:tc>
          <w:tcPr>
            <w:tcW w:w="383" w:type="pct"/>
            <w:tcBorders>
              <w:top w:val="nil"/>
              <w:left w:val="nil"/>
              <w:bottom w:val="nil"/>
              <w:right w:val="nil"/>
            </w:tcBorders>
            <w:shd w:val="clear" w:color="auto" w:fill="auto"/>
            <w:noWrap/>
            <w:vAlign w:val="center"/>
          </w:tcPr>
          <w:p w14:paraId="401BC96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57.54</w:t>
            </w:r>
          </w:p>
          <w:p w14:paraId="050967A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(56.24, 58.85)</w:t>
            </w:r>
          </w:p>
        </w:tc>
        <w:tc>
          <w:tcPr>
            <w:tcW w:w="68" w:type="pct"/>
            <w:tcBorders>
              <w:top w:val="nil"/>
              <w:left w:val="nil"/>
              <w:bottom w:val="nil"/>
              <w:right w:val="nil"/>
            </w:tcBorders>
            <w:shd w:val="clear" w:color="auto" w:fill="auto"/>
            <w:noWrap/>
            <w:vAlign w:val="center"/>
          </w:tcPr>
          <w:p w14:paraId="54D959B6">
            <w:pPr>
              <w:spacing w:line="240" w:lineRule="auto"/>
              <w:ind w:firstLine="0" w:firstLineChars="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31538D3C">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33" w:type="pct"/>
            <w:tcBorders>
              <w:top w:val="nil"/>
              <w:left w:val="nil"/>
              <w:bottom w:val="nil"/>
              <w:right w:val="nil"/>
            </w:tcBorders>
            <w:shd w:val="clear" w:color="auto" w:fill="auto"/>
            <w:vAlign w:val="center"/>
          </w:tcPr>
          <w:p w14:paraId="6D5E02C6">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83" w:type="pct"/>
            <w:tcBorders>
              <w:top w:val="nil"/>
              <w:left w:val="nil"/>
              <w:bottom w:val="nil"/>
              <w:right w:val="nil"/>
            </w:tcBorders>
            <w:shd w:val="clear" w:color="auto" w:fill="auto"/>
            <w:noWrap/>
            <w:vAlign w:val="center"/>
          </w:tcPr>
          <w:p w14:paraId="4A9D46D0">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68" w:type="pct"/>
            <w:tcBorders>
              <w:top w:val="nil"/>
              <w:left w:val="nil"/>
              <w:bottom w:val="nil"/>
              <w:right w:val="nil"/>
            </w:tcBorders>
            <w:shd w:val="clear" w:color="auto" w:fill="auto"/>
            <w:noWrap/>
            <w:vAlign w:val="center"/>
          </w:tcPr>
          <w:p w14:paraId="0EB26E29">
            <w:pPr>
              <w:spacing w:line="240" w:lineRule="auto"/>
              <w:ind w:firstLine="150" w:firstLineChars="100"/>
              <w:rPr>
                <w:rFonts w:eastAsia="TimesSimSun"/>
                <w:kern w:val="0"/>
                <w:sz w:val="15"/>
                <w:szCs w:val="15"/>
                <w14:ligatures w14:val="none"/>
              </w:rPr>
            </w:pPr>
          </w:p>
        </w:tc>
        <w:tc>
          <w:tcPr>
            <w:tcW w:w="325" w:type="pct"/>
            <w:tcBorders>
              <w:top w:val="nil"/>
              <w:left w:val="nil"/>
              <w:bottom w:val="nil"/>
              <w:right w:val="nil"/>
            </w:tcBorders>
            <w:shd w:val="clear" w:color="auto" w:fill="auto"/>
            <w:noWrap/>
            <w:vAlign w:val="center"/>
          </w:tcPr>
          <w:p w14:paraId="6E38D124">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33" w:type="pct"/>
            <w:tcBorders>
              <w:top w:val="nil"/>
              <w:left w:val="nil"/>
              <w:bottom w:val="nil"/>
              <w:right w:val="nil"/>
            </w:tcBorders>
            <w:shd w:val="clear" w:color="auto" w:fill="auto"/>
            <w:vAlign w:val="center"/>
          </w:tcPr>
          <w:p w14:paraId="14BC3F67">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24" w:type="pct"/>
            <w:tcBorders>
              <w:top w:val="nil"/>
              <w:left w:val="nil"/>
              <w:bottom w:val="nil"/>
              <w:right w:val="nil"/>
            </w:tcBorders>
            <w:shd w:val="clear" w:color="auto" w:fill="auto"/>
            <w:noWrap/>
            <w:vAlign w:val="center"/>
          </w:tcPr>
          <w:p w14:paraId="14D9067F">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r>
      <w:tr w14:paraId="6AD0E4F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tcBorders>
              <w:top w:val="nil"/>
              <w:left w:val="nil"/>
              <w:bottom w:val="nil"/>
              <w:right w:val="nil"/>
            </w:tcBorders>
            <w:shd w:val="clear" w:color="auto" w:fill="auto"/>
            <w:noWrap/>
            <w:vAlign w:val="bottom"/>
          </w:tcPr>
          <w:p w14:paraId="3EA28DCD">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Remaining Lifetime Risk (%)</w:t>
            </w:r>
          </w:p>
        </w:tc>
        <w:tc>
          <w:tcPr>
            <w:tcW w:w="333" w:type="pct"/>
            <w:tcBorders>
              <w:top w:val="nil"/>
              <w:left w:val="nil"/>
              <w:bottom w:val="nil"/>
              <w:right w:val="nil"/>
            </w:tcBorders>
            <w:shd w:val="clear" w:color="auto" w:fill="auto"/>
            <w:noWrap/>
            <w:vAlign w:val="center"/>
          </w:tcPr>
          <w:p w14:paraId="7D26C2B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56.36</w:t>
            </w:r>
          </w:p>
          <w:p w14:paraId="5307FC9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(55.41, 57.31)</w:t>
            </w:r>
          </w:p>
        </w:tc>
        <w:tc>
          <w:tcPr>
            <w:tcW w:w="333" w:type="pct"/>
            <w:tcBorders>
              <w:top w:val="nil"/>
              <w:left w:val="nil"/>
              <w:bottom w:val="nil"/>
              <w:right w:val="nil"/>
            </w:tcBorders>
            <w:shd w:val="clear" w:color="auto" w:fill="auto"/>
            <w:vAlign w:val="center"/>
          </w:tcPr>
          <w:p w14:paraId="7472AD5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62.26</w:t>
            </w:r>
          </w:p>
          <w:p w14:paraId="6E708CB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(61.36, 63.15)</w:t>
            </w:r>
          </w:p>
        </w:tc>
        <w:tc>
          <w:tcPr>
            <w:tcW w:w="383" w:type="pct"/>
            <w:tcBorders>
              <w:top w:val="nil"/>
              <w:left w:val="nil"/>
              <w:bottom w:val="nil"/>
              <w:right w:val="nil"/>
            </w:tcBorders>
            <w:shd w:val="clear" w:color="auto" w:fill="auto"/>
            <w:noWrap/>
            <w:vAlign w:val="center"/>
          </w:tcPr>
          <w:p w14:paraId="6ED3259D">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65.59</w:t>
            </w:r>
          </w:p>
          <w:p w14:paraId="3556EFD9">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(64.39, 66.78)</w:t>
            </w:r>
          </w:p>
        </w:tc>
        <w:tc>
          <w:tcPr>
            <w:tcW w:w="68" w:type="pct"/>
            <w:tcBorders>
              <w:top w:val="nil"/>
              <w:left w:val="nil"/>
              <w:bottom w:val="nil"/>
              <w:right w:val="nil"/>
            </w:tcBorders>
            <w:shd w:val="clear" w:color="auto" w:fill="auto"/>
            <w:noWrap/>
            <w:vAlign w:val="center"/>
          </w:tcPr>
          <w:p w14:paraId="633C1C64">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141A09E3">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54.22</w:t>
            </w:r>
          </w:p>
          <w:p w14:paraId="45FA0FF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(53.22, 55.23)</w:t>
            </w:r>
          </w:p>
        </w:tc>
        <w:tc>
          <w:tcPr>
            <w:tcW w:w="333" w:type="pct"/>
            <w:tcBorders>
              <w:top w:val="nil"/>
              <w:left w:val="nil"/>
              <w:bottom w:val="nil"/>
              <w:right w:val="nil"/>
            </w:tcBorders>
            <w:shd w:val="clear" w:color="auto" w:fill="auto"/>
            <w:vAlign w:val="center"/>
          </w:tcPr>
          <w:p w14:paraId="25439A6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59.92</w:t>
            </w:r>
          </w:p>
          <w:p w14:paraId="2D86235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(58.96, 60.88)</w:t>
            </w:r>
          </w:p>
        </w:tc>
        <w:tc>
          <w:tcPr>
            <w:tcW w:w="383" w:type="pct"/>
            <w:tcBorders>
              <w:top w:val="nil"/>
              <w:left w:val="nil"/>
              <w:bottom w:val="nil"/>
              <w:right w:val="nil"/>
            </w:tcBorders>
            <w:shd w:val="clear" w:color="auto" w:fill="auto"/>
            <w:noWrap/>
            <w:vAlign w:val="center"/>
          </w:tcPr>
          <w:p w14:paraId="0E0607D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63.35</w:t>
            </w:r>
          </w:p>
          <w:p w14:paraId="1866762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(62.04, 64.65)</w:t>
            </w:r>
          </w:p>
        </w:tc>
        <w:tc>
          <w:tcPr>
            <w:tcW w:w="68" w:type="pct"/>
            <w:tcBorders>
              <w:top w:val="nil"/>
              <w:left w:val="nil"/>
              <w:bottom w:val="nil"/>
              <w:right w:val="nil"/>
            </w:tcBorders>
            <w:shd w:val="clear" w:color="auto" w:fill="auto"/>
            <w:noWrap/>
            <w:vAlign w:val="center"/>
          </w:tcPr>
          <w:p w14:paraId="2DD07E5B">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328C330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50.78</w:t>
            </w:r>
          </w:p>
          <w:p w14:paraId="478DDEA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(49.62, 51.94)</w:t>
            </w:r>
          </w:p>
        </w:tc>
        <w:tc>
          <w:tcPr>
            <w:tcW w:w="333" w:type="pct"/>
            <w:tcBorders>
              <w:top w:val="nil"/>
              <w:left w:val="nil"/>
              <w:bottom w:val="nil"/>
              <w:right w:val="nil"/>
            </w:tcBorders>
            <w:shd w:val="clear" w:color="auto" w:fill="auto"/>
            <w:vAlign w:val="center"/>
          </w:tcPr>
          <w:p w14:paraId="28A330A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55.95</w:t>
            </w:r>
          </w:p>
          <w:p w14:paraId="178DCF1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(54.81,57.08)</w:t>
            </w:r>
          </w:p>
        </w:tc>
        <w:tc>
          <w:tcPr>
            <w:tcW w:w="383" w:type="pct"/>
            <w:tcBorders>
              <w:top w:val="nil"/>
              <w:left w:val="nil"/>
              <w:bottom w:val="nil"/>
              <w:right w:val="nil"/>
            </w:tcBorders>
            <w:shd w:val="clear" w:color="auto" w:fill="auto"/>
            <w:noWrap/>
            <w:vAlign w:val="center"/>
          </w:tcPr>
          <w:p w14:paraId="364F1C3F">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59.21</w:t>
            </w:r>
          </w:p>
          <w:p w14:paraId="13FB63C6">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(57.62, 60.80)</w:t>
            </w:r>
          </w:p>
        </w:tc>
        <w:tc>
          <w:tcPr>
            <w:tcW w:w="68" w:type="pct"/>
            <w:tcBorders>
              <w:top w:val="nil"/>
              <w:left w:val="nil"/>
              <w:bottom w:val="nil"/>
              <w:right w:val="nil"/>
            </w:tcBorders>
            <w:shd w:val="clear" w:color="auto" w:fill="auto"/>
            <w:vAlign w:val="center"/>
          </w:tcPr>
          <w:p w14:paraId="2E2F4FF7">
            <w:pPr>
              <w:spacing w:line="240" w:lineRule="auto"/>
              <w:ind w:firstLine="150" w:firstLineChars="100"/>
              <w:rPr>
                <w:rFonts w:eastAsia="TimesSimSun"/>
                <w:color w:val="000000"/>
                <w:kern w:val="0"/>
                <w:sz w:val="15"/>
                <w:szCs w:val="15"/>
                <w14:ligatures w14:val="none"/>
              </w:rPr>
            </w:pPr>
          </w:p>
        </w:tc>
        <w:tc>
          <w:tcPr>
            <w:tcW w:w="325" w:type="pct"/>
            <w:tcBorders>
              <w:top w:val="nil"/>
              <w:left w:val="nil"/>
              <w:bottom w:val="nil"/>
              <w:right w:val="nil"/>
            </w:tcBorders>
            <w:shd w:val="clear" w:color="auto" w:fill="auto"/>
            <w:noWrap/>
            <w:vAlign w:val="center"/>
          </w:tcPr>
          <w:p w14:paraId="681B7093">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43.66</w:t>
            </w:r>
          </w:p>
          <w:p w14:paraId="7FBA99E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(42.13, 45.18)</w:t>
            </w:r>
          </w:p>
        </w:tc>
        <w:tc>
          <w:tcPr>
            <w:tcW w:w="333" w:type="pct"/>
            <w:tcBorders>
              <w:top w:val="nil"/>
              <w:left w:val="nil"/>
              <w:bottom w:val="nil"/>
              <w:right w:val="nil"/>
            </w:tcBorders>
            <w:shd w:val="clear" w:color="auto" w:fill="auto"/>
            <w:vAlign w:val="center"/>
          </w:tcPr>
          <w:p w14:paraId="34B03A3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48.64</w:t>
            </w:r>
          </w:p>
          <w:p w14:paraId="67B5580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(47.10, 50.19)</w:t>
            </w:r>
          </w:p>
        </w:tc>
        <w:tc>
          <w:tcPr>
            <w:tcW w:w="324" w:type="pct"/>
            <w:tcBorders>
              <w:top w:val="nil"/>
              <w:left w:val="nil"/>
              <w:bottom w:val="nil"/>
              <w:right w:val="nil"/>
            </w:tcBorders>
            <w:shd w:val="clear" w:color="auto" w:fill="auto"/>
            <w:noWrap/>
            <w:vAlign w:val="center"/>
          </w:tcPr>
          <w:p w14:paraId="32FE9913">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51.87</w:t>
            </w:r>
          </w:p>
          <w:p w14:paraId="6C433EE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(49.53, 54.22)</w:t>
            </w:r>
          </w:p>
        </w:tc>
      </w:tr>
      <w:tr w14:paraId="42386B1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tcBorders>
              <w:top w:val="nil"/>
              <w:bottom w:val="nil"/>
            </w:tcBorders>
            <w:shd w:val="clear" w:color="auto" w:fill="auto"/>
            <w:noWrap/>
            <w:vAlign w:val="center"/>
          </w:tcPr>
          <w:p w14:paraId="6AEC57F4">
            <w:pPr>
              <w:spacing w:line="240" w:lineRule="auto"/>
              <w:ind w:firstLine="0" w:firstLineChars="0"/>
              <w:rPr>
                <w:rFonts w:eastAsia="TimesSimSun"/>
                <w:b/>
                <w:bCs/>
                <w:color w:val="000000"/>
                <w:kern w:val="0"/>
                <w:sz w:val="15"/>
                <w:szCs w:val="15"/>
                <w14:ligatures w14:val="none"/>
              </w:rPr>
            </w:pPr>
            <w:r>
              <w:rPr>
                <w:rFonts w:eastAsia="TimesSimSun"/>
                <w:b/>
                <w:bCs/>
                <w:color w:val="000000"/>
                <w:kern w:val="0"/>
                <w:sz w:val="15"/>
                <w:szCs w:val="15"/>
                <w14:ligatures w14:val="none"/>
              </w:rPr>
              <w:t>Male</w:t>
            </w:r>
          </w:p>
        </w:tc>
        <w:tc>
          <w:tcPr>
            <w:tcW w:w="333" w:type="pct"/>
            <w:tcBorders>
              <w:top w:val="nil"/>
              <w:bottom w:val="nil"/>
            </w:tcBorders>
            <w:shd w:val="clear" w:color="auto" w:fill="auto"/>
            <w:noWrap/>
            <w:vAlign w:val="center"/>
          </w:tcPr>
          <w:p w14:paraId="07F71A77">
            <w:pPr>
              <w:spacing w:line="240" w:lineRule="auto"/>
              <w:ind w:firstLine="0" w:firstLineChars="0"/>
              <w:rPr>
                <w:rFonts w:eastAsia="TimesSimSun"/>
                <w:color w:val="000000"/>
                <w:kern w:val="0"/>
                <w:sz w:val="15"/>
                <w:szCs w:val="15"/>
                <w14:ligatures w14:val="none"/>
              </w:rPr>
            </w:pPr>
          </w:p>
        </w:tc>
        <w:tc>
          <w:tcPr>
            <w:tcW w:w="333" w:type="pct"/>
            <w:tcBorders>
              <w:top w:val="nil"/>
              <w:bottom w:val="nil"/>
            </w:tcBorders>
            <w:shd w:val="clear" w:color="auto" w:fill="auto"/>
            <w:noWrap/>
            <w:vAlign w:val="center"/>
          </w:tcPr>
          <w:p w14:paraId="2DBEED38">
            <w:pPr>
              <w:spacing w:line="240" w:lineRule="auto"/>
              <w:ind w:firstLine="0" w:firstLineChars="0"/>
              <w:rPr>
                <w:rFonts w:eastAsia="TimesSimSun"/>
                <w:kern w:val="0"/>
                <w:sz w:val="15"/>
                <w:szCs w:val="15"/>
                <w14:ligatures w14:val="none"/>
              </w:rPr>
            </w:pPr>
          </w:p>
        </w:tc>
        <w:tc>
          <w:tcPr>
            <w:tcW w:w="383" w:type="pct"/>
            <w:tcBorders>
              <w:top w:val="nil"/>
              <w:bottom w:val="nil"/>
            </w:tcBorders>
            <w:shd w:val="clear" w:color="auto" w:fill="auto"/>
            <w:noWrap/>
            <w:vAlign w:val="center"/>
          </w:tcPr>
          <w:p w14:paraId="109F5AB5">
            <w:pPr>
              <w:spacing w:line="240" w:lineRule="auto"/>
              <w:ind w:firstLine="0" w:firstLineChars="0"/>
              <w:rPr>
                <w:rFonts w:eastAsia="TimesSimSun"/>
                <w:kern w:val="0"/>
                <w:sz w:val="15"/>
                <w:szCs w:val="15"/>
                <w14:ligatures w14:val="none"/>
              </w:rPr>
            </w:pPr>
          </w:p>
        </w:tc>
        <w:tc>
          <w:tcPr>
            <w:tcW w:w="68" w:type="pct"/>
            <w:tcBorders>
              <w:top w:val="nil"/>
              <w:bottom w:val="nil"/>
            </w:tcBorders>
            <w:shd w:val="clear" w:color="auto" w:fill="auto"/>
            <w:noWrap/>
            <w:vAlign w:val="center"/>
          </w:tcPr>
          <w:p w14:paraId="4C6791AB">
            <w:pPr>
              <w:spacing w:line="240" w:lineRule="auto"/>
              <w:ind w:firstLine="0" w:firstLineChars="0"/>
              <w:rPr>
                <w:rFonts w:eastAsia="TimesSimSun"/>
                <w:kern w:val="0"/>
                <w:sz w:val="15"/>
                <w:szCs w:val="15"/>
                <w14:ligatures w14:val="none"/>
              </w:rPr>
            </w:pPr>
          </w:p>
        </w:tc>
        <w:tc>
          <w:tcPr>
            <w:tcW w:w="325" w:type="pct"/>
            <w:tcBorders>
              <w:top w:val="nil"/>
              <w:bottom w:val="nil"/>
            </w:tcBorders>
            <w:shd w:val="clear" w:color="auto" w:fill="auto"/>
            <w:noWrap/>
            <w:vAlign w:val="center"/>
          </w:tcPr>
          <w:p w14:paraId="3C4C24A3">
            <w:pPr>
              <w:spacing w:line="240" w:lineRule="auto"/>
              <w:ind w:firstLine="0" w:firstLineChars="0"/>
              <w:rPr>
                <w:rFonts w:eastAsia="TimesSimSun"/>
                <w:kern w:val="0"/>
                <w:sz w:val="15"/>
                <w:szCs w:val="15"/>
                <w14:ligatures w14:val="none"/>
              </w:rPr>
            </w:pPr>
          </w:p>
        </w:tc>
        <w:tc>
          <w:tcPr>
            <w:tcW w:w="333" w:type="pct"/>
            <w:tcBorders>
              <w:top w:val="nil"/>
              <w:bottom w:val="nil"/>
            </w:tcBorders>
            <w:shd w:val="clear" w:color="auto" w:fill="auto"/>
            <w:noWrap/>
            <w:vAlign w:val="center"/>
          </w:tcPr>
          <w:p w14:paraId="5026610C">
            <w:pPr>
              <w:spacing w:line="240" w:lineRule="auto"/>
              <w:ind w:firstLine="0" w:firstLineChars="0"/>
              <w:rPr>
                <w:rFonts w:eastAsia="TimesSimSun"/>
                <w:kern w:val="0"/>
                <w:sz w:val="15"/>
                <w:szCs w:val="15"/>
                <w14:ligatures w14:val="none"/>
              </w:rPr>
            </w:pPr>
          </w:p>
        </w:tc>
        <w:tc>
          <w:tcPr>
            <w:tcW w:w="383" w:type="pct"/>
            <w:tcBorders>
              <w:top w:val="nil"/>
              <w:bottom w:val="nil"/>
            </w:tcBorders>
            <w:shd w:val="clear" w:color="auto" w:fill="auto"/>
            <w:noWrap/>
            <w:vAlign w:val="center"/>
          </w:tcPr>
          <w:p w14:paraId="6B65EF69">
            <w:pPr>
              <w:spacing w:line="240" w:lineRule="auto"/>
              <w:ind w:firstLine="0" w:firstLineChars="0"/>
              <w:rPr>
                <w:rFonts w:eastAsia="TimesSimSun"/>
                <w:kern w:val="0"/>
                <w:sz w:val="15"/>
                <w:szCs w:val="15"/>
                <w14:ligatures w14:val="none"/>
              </w:rPr>
            </w:pPr>
          </w:p>
        </w:tc>
        <w:tc>
          <w:tcPr>
            <w:tcW w:w="68" w:type="pct"/>
            <w:tcBorders>
              <w:top w:val="nil"/>
              <w:bottom w:val="nil"/>
            </w:tcBorders>
            <w:shd w:val="clear" w:color="auto" w:fill="auto"/>
            <w:noWrap/>
            <w:vAlign w:val="center"/>
          </w:tcPr>
          <w:p w14:paraId="409E781F">
            <w:pPr>
              <w:spacing w:line="240" w:lineRule="auto"/>
              <w:ind w:firstLine="0" w:firstLineChars="0"/>
              <w:rPr>
                <w:rFonts w:eastAsia="TimesSimSun"/>
                <w:kern w:val="0"/>
                <w:sz w:val="15"/>
                <w:szCs w:val="15"/>
                <w14:ligatures w14:val="none"/>
              </w:rPr>
            </w:pPr>
          </w:p>
        </w:tc>
        <w:tc>
          <w:tcPr>
            <w:tcW w:w="325" w:type="pct"/>
            <w:tcBorders>
              <w:top w:val="nil"/>
              <w:bottom w:val="nil"/>
            </w:tcBorders>
            <w:shd w:val="clear" w:color="auto" w:fill="auto"/>
            <w:noWrap/>
            <w:vAlign w:val="center"/>
          </w:tcPr>
          <w:p w14:paraId="1A73032C">
            <w:pPr>
              <w:spacing w:line="240" w:lineRule="auto"/>
              <w:ind w:firstLine="0" w:firstLineChars="0"/>
              <w:rPr>
                <w:rFonts w:eastAsia="TimesSimSun"/>
                <w:kern w:val="0"/>
                <w:sz w:val="15"/>
                <w:szCs w:val="15"/>
                <w14:ligatures w14:val="none"/>
              </w:rPr>
            </w:pPr>
          </w:p>
        </w:tc>
        <w:tc>
          <w:tcPr>
            <w:tcW w:w="333" w:type="pct"/>
            <w:tcBorders>
              <w:top w:val="nil"/>
              <w:bottom w:val="nil"/>
            </w:tcBorders>
            <w:shd w:val="clear" w:color="auto" w:fill="auto"/>
            <w:noWrap/>
            <w:vAlign w:val="center"/>
          </w:tcPr>
          <w:p w14:paraId="494D7485">
            <w:pPr>
              <w:spacing w:line="240" w:lineRule="auto"/>
              <w:ind w:firstLine="0" w:firstLineChars="0"/>
              <w:rPr>
                <w:rFonts w:eastAsia="TimesSimSun"/>
                <w:kern w:val="0"/>
                <w:sz w:val="15"/>
                <w:szCs w:val="15"/>
                <w14:ligatures w14:val="none"/>
              </w:rPr>
            </w:pPr>
          </w:p>
        </w:tc>
        <w:tc>
          <w:tcPr>
            <w:tcW w:w="383" w:type="pct"/>
            <w:tcBorders>
              <w:top w:val="nil"/>
              <w:bottom w:val="nil"/>
            </w:tcBorders>
            <w:shd w:val="clear" w:color="auto" w:fill="auto"/>
            <w:noWrap/>
            <w:vAlign w:val="center"/>
          </w:tcPr>
          <w:p w14:paraId="3B7BDB5F">
            <w:pPr>
              <w:spacing w:line="240" w:lineRule="auto"/>
              <w:ind w:firstLine="0" w:firstLineChars="0"/>
              <w:rPr>
                <w:rFonts w:eastAsia="TimesSimSun"/>
                <w:kern w:val="0"/>
                <w:sz w:val="15"/>
                <w:szCs w:val="15"/>
                <w14:ligatures w14:val="none"/>
              </w:rPr>
            </w:pPr>
          </w:p>
        </w:tc>
        <w:tc>
          <w:tcPr>
            <w:tcW w:w="68" w:type="pct"/>
            <w:tcBorders>
              <w:top w:val="nil"/>
              <w:bottom w:val="nil"/>
            </w:tcBorders>
            <w:shd w:val="clear" w:color="auto" w:fill="auto"/>
            <w:noWrap/>
            <w:vAlign w:val="center"/>
          </w:tcPr>
          <w:p w14:paraId="199BA92D">
            <w:pPr>
              <w:spacing w:line="240" w:lineRule="auto"/>
              <w:ind w:firstLine="0" w:firstLineChars="0"/>
              <w:rPr>
                <w:rFonts w:eastAsia="TimesSimSun"/>
                <w:kern w:val="0"/>
                <w:sz w:val="15"/>
                <w:szCs w:val="15"/>
                <w14:ligatures w14:val="none"/>
              </w:rPr>
            </w:pPr>
          </w:p>
        </w:tc>
        <w:tc>
          <w:tcPr>
            <w:tcW w:w="325" w:type="pct"/>
            <w:tcBorders>
              <w:top w:val="nil"/>
              <w:bottom w:val="nil"/>
            </w:tcBorders>
            <w:shd w:val="clear" w:color="auto" w:fill="auto"/>
            <w:noWrap/>
            <w:vAlign w:val="center"/>
          </w:tcPr>
          <w:p w14:paraId="03B5D8C7">
            <w:pPr>
              <w:spacing w:line="240" w:lineRule="auto"/>
              <w:ind w:firstLine="0" w:firstLineChars="0"/>
              <w:rPr>
                <w:rFonts w:eastAsia="TimesSimSun"/>
                <w:kern w:val="0"/>
                <w:sz w:val="15"/>
                <w:szCs w:val="15"/>
                <w14:ligatures w14:val="none"/>
              </w:rPr>
            </w:pPr>
          </w:p>
        </w:tc>
        <w:tc>
          <w:tcPr>
            <w:tcW w:w="333" w:type="pct"/>
            <w:tcBorders>
              <w:top w:val="nil"/>
              <w:bottom w:val="nil"/>
            </w:tcBorders>
            <w:shd w:val="clear" w:color="auto" w:fill="auto"/>
            <w:noWrap/>
            <w:vAlign w:val="center"/>
          </w:tcPr>
          <w:p w14:paraId="7249EAF5">
            <w:pPr>
              <w:spacing w:line="240" w:lineRule="auto"/>
              <w:ind w:firstLine="0" w:firstLineChars="0"/>
              <w:rPr>
                <w:rFonts w:eastAsia="TimesSimSun"/>
                <w:kern w:val="0"/>
                <w:sz w:val="15"/>
                <w:szCs w:val="15"/>
                <w14:ligatures w14:val="none"/>
              </w:rPr>
            </w:pPr>
          </w:p>
        </w:tc>
        <w:tc>
          <w:tcPr>
            <w:tcW w:w="324" w:type="pct"/>
            <w:tcBorders>
              <w:top w:val="nil"/>
              <w:bottom w:val="nil"/>
            </w:tcBorders>
            <w:shd w:val="clear" w:color="auto" w:fill="auto"/>
            <w:noWrap/>
            <w:vAlign w:val="center"/>
          </w:tcPr>
          <w:p w14:paraId="18C7C0B4">
            <w:pPr>
              <w:spacing w:line="240" w:lineRule="auto"/>
              <w:ind w:firstLine="0" w:firstLineChars="0"/>
              <w:rPr>
                <w:rFonts w:eastAsia="TimesSimSun"/>
                <w:kern w:val="0"/>
                <w:sz w:val="15"/>
                <w:szCs w:val="15"/>
                <w14:ligatures w14:val="none"/>
              </w:rPr>
            </w:pPr>
          </w:p>
        </w:tc>
      </w:tr>
      <w:tr w14:paraId="6B5B47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tcBorders>
              <w:top w:val="nil"/>
            </w:tcBorders>
            <w:shd w:val="clear" w:color="auto" w:fill="auto"/>
            <w:noWrap/>
            <w:vAlign w:val="bottom"/>
          </w:tcPr>
          <w:p w14:paraId="0970556E">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10-Year Risk (%)</w:t>
            </w:r>
          </w:p>
        </w:tc>
        <w:tc>
          <w:tcPr>
            <w:tcW w:w="333" w:type="pct"/>
            <w:tcBorders>
              <w:top w:val="nil"/>
            </w:tcBorders>
            <w:shd w:val="clear" w:color="auto" w:fill="auto"/>
            <w:noWrap/>
            <w:vAlign w:val="bottom"/>
          </w:tcPr>
          <w:p w14:paraId="3589FFC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5.57</w:t>
            </w:r>
          </w:p>
          <w:p w14:paraId="0A274713">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(4.27, 6.88)</w:t>
            </w:r>
          </w:p>
        </w:tc>
        <w:tc>
          <w:tcPr>
            <w:tcW w:w="333" w:type="pct"/>
            <w:tcBorders>
              <w:top w:val="nil"/>
            </w:tcBorders>
            <w:shd w:val="clear" w:color="auto" w:fill="auto"/>
            <w:noWrap/>
            <w:vAlign w:val="bottom"/>
          </w:tcPr>
          <w:p w14:paraId="1FDE511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6.94</w:t>
            </w:r>
          </w:p>
          <w:p w14:paraId="2ED980C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(5.58, 8.29)</w:t>
            </w:r>
          </w:p>
        </w:tc>
        <w:tc>
          <w:tcPr>
            <w:tcW w:w="383" w:type="pct"/>
            <w:tcBorders>
              <w:top w:val="nil"/>
            </w:tcBorders>
            <w:shd w:val="clear" w:color="auto" w:fill="auto"/>
            <w:noWrap/>
            <w:vAlign w:val="bottom"/>
          </w:tcPr>
          <w:p w14:paraId="692E063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8.04</w:t>
            </w:r>
          </w:p>
          <w:p w14:paraId="25B1677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(6.45, 9.64)</w:t>
            </w:r>
          </w:p>
        </w:tc>
        <w:tc>
          <w:tcPr>
            <w:tcW w:w="68" w:type="pct"/>
            <w:tcBorders>
              <w:top w:val="nil"/>
            </w:tcBorders>
            <w:shd w:val="clear" w:color="auto" w:fill="auto"/>
            <w:noWrap/>
            <w:vAlign w:val="center"/>
          </w:tcPr>
          <w:p w14:paraId="21DB00E5">
            <w:pPr>
              <w:spacing w:line="240" w:lineRule="auto"/>
              <w:ind w:firstLine="0" w:firstLineChars="0"/>
              <w:rPr>
                <w:rFonts w:eastAsia="TimesSimSun"/>
                <w:color w:val="000000"/>
                <w:kern w:val="0"/>
                <w:sz w:val="15"/>
                <w:szCs w:val="15"/>
                <w14:ligatures w14:val="none"/>
              </w:rPr>
            </w:pPr>
          </w:p>
        </w:tc>
        <w:tc>
          <w:tcPr>
            <w:tcW w:w="325" w:type="pct"/>
            <w:tcBorders>
              <w:top w:val="nil"/>
            </w:tcBorders>
            <w:shd w:val="clear" w:color="auto" w:fill="auto"/>
            <w:noWrap/>
            <w:vAlign w:val="bottom"/>
          </w:tcPr>
          <w:p w14:paraId="69BE21A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10.29</w:t>
            </w:r>
          </w:p>
          <w:p w14:paraId="3E1E53B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(8.92, 11.67)</w:t>
            </w:r>
          </w:p>
        </w:tc>
        <w:tc>
          <w:tcPr>
            <w:tcW w:w="333" w:type="pct"/>
            <w:tcBorders>
              <w:top w:val="nil"/>
            </w:tcBorders>
            <w:shd w:val="clear" w:color="auto" w:fill="auto"/>
            <w:noWrap/>
            <w:vAlign w:val="bottom"/>
          </w:tcPr>
          <w:p w14:paraId="2C7F89D3">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12.30</w:t>
            </w:r>
          </w:p>
          <w:p w14:paraId="33D7296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(10.86, 13.74)</w:t>
            </w:r>
          </w:p>
        </w:tc>
        <w:tc>
          <w:tcPr>
            <w:tcW w:w="383" w:type="pct"/>
            <w:tcBorders>
              <w:top w:val="nil"/>
            </w:tcBorders>
            <w:shd w:val="clear" w:color="auto" w:fill="auto"/>
            <w:noWrap/>
            <w:vAlign w:val="bottom"/>
          </w:tcPr>
          <w:p w14:paraId="605C7F1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14.97</w:t>
            </w:r>
          </w:p>
          <w:p w14:paraId="5785001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(13.25, 16.70)</w:t>
            </w:r>
          </w:p>
        </w:tc>
        <w:tc>
          <w:tcPr>
            <w:tcW w:w="68" w:type="pct"/>
            <w:tcBorders>
              <w:top w:val="nil"/>
            </w:tcBorders>
            <w:shd w:val="clear" w:color="auto" w:fill="auto"/>
            <w:noWrap/>
            <w:vAlign w:val="center"/>
          </w:tcPr>
          <w:p w14:paraId="2461E8B9">
            <w:pPr>
              <w:spacing w:line="240" w:lineRule="auto"/>
              <w:ind w:firstLine="0" w:firstLineChars="0"/>
              <w:rPr>
                <w:rFonts w:eastAsia="TimesSimSun"/>
                <w:color w:val="000000"/>
                <w:kern w:val="0"/>
                <w:sz w:val="15"/>
                <w:szCs w:val="15"/>
                <w14:ligatures w14:val="none"/>
              </w:rPr>
            </w:pPr>
          </w:p>
        </w:tc>
        <w:tc>
          <w:tcPr>
            <w:tcW w:w="325" w:type="pct"/>
            <w:tcBorders>
              <w:top w:val="nil"/>
            </w:tcBorders>
            <w:shd w:val="clear" w:color="auto" w:fill="auto"/>
            <w:noWrap/>
            <w:vAlign w:val="bottom"/>
          </w:tcPr>
          <w:p w14:paraId="5B29BDA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18.87</w:t>
            </w:r>
          </w:p>
          <w:p w14:paraId="6B5E5FB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(17.32, 20.42)</w:t>
            </w:r>
          </w:p>
        </w:tc>
        <w:tc>
          <w:tcPr>
            <w:tcW w:w="333" w:type="pct"/>
            <w:tcBorders>
              <w:top w:val="nil"/>
            </w:tcBorders>
            <w:shd w:val="clear" w:color="auto" w:fill="auto"/>
            <w:noWrap/>
            <w:vAlign w:val="bottom"/>
          </w:tcPr>
          <w:p w14:paraId="1E8B402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20.97</w:t>
            </w:r>
          </w:p>
          <w:p w14:paraId="5F29136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(19.31, 22.62)</w:t>
            </w:r>
          </w:p>
        </w:tc>
        <w:tc>
          <w:tcPr>
            <w:tcW w:w="383" w:type="pct"/>
            <w:tcBorders>
              <w:top w:val="nil"/>
            </w:tcBorders>
            <w:shd w:val="clear" w:color="auto" w:fill="auto"/>
            <w:noWrap/>
            <w:vAlign w:val="bottom"/>
          </w:tcPr>
          <w:p w14:paraId="45DB0EB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24.61</w:t>
            </w:r>
          </w:p>
          <w:p w14:paraId="7FD085A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(22.54, 26.67)</w:t>
            </w:r>
          </w:p>
        </w:tc>
        <w:tc>
          <w:tcPr>
            <w:tcW w:w="68" w:type="pct"/>
            <w:tcBorders>
              <w:top w:val="nil"/>
            </w:tcBorders>
            <w:shd w:val="clear" w:color="auto" w:fill="auto"/>
            <w:noWrap/>
            <w:vAlign w:val="center"/>
          </w:tcPr>
          <w:p w14:paraId="7DA54012">
            <w:pPr>
              <w:spacing w:line="240" w:lineRule="auto"/>
              <w:ind w:firstLine="0" w:firstLineChars="0"/>
              <w:rPr>
                <w:rFonts w:eastAsia="TimesSimSun"/>
                <w:color w:val="000000"/>
                <w:kern w:val="0"/>
                <w:sz w:val="15"/>
                <w:szCs w:val="15"/>
                <w14:ligatures w14:val="none"/>
              </w:rPr>
            </w:pPr>
          </w:p>
        </w:tc>
        <w:tc>
          <w:tcPr>
            <w:tcW w:w="325" w:type="pct"/>
            <w:tcBorders>
              <w:top w:val="nil"/>
            </w:tcBorders>
            <w:shd w:val="clear" w:color="auto" w:fill="auto"/>
            <w:noWrap/>
            <w:vAlign w:val="bottom"/>
          </w:tcPr>
          <w:p w14:paraId="4797E70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31.86</w:t>
            </w:r>
          </w:p>
          <w:p w14:paraId="2987C8F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(29.90, 33.82)</w:t>
            </w:r>
          </w:p>
        </w:tc>
        <w:tc>
          <w:tcPr>
            <w:tcW w:w="333" w:type="pct"/>
            <w:tcBorders>
              <w:top w:val="nil"/>
            </w:tcBorders>
            <w:shd w:val="clear" w:color="auto" w:fill="auto"/>
            <w:noWrap/>
            <w:vAlign w:val="bottom"/>
          </w:tcPr>
          <w:p w14:paraId="5934C2F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35.83</w:t>
            </w:r>
          </w:p>
          <w:p w14:paraId="5828F39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(33.67, 38.00)</w:t>
            </w:r>
          </w:p>
        </w:tc>
        <w:tc>
          <w:tcPr>
            <w:tcW w:w="324" w:type="pct"/>
            <w:tcBorders>
              <w:top w:val="nil"/>
            </w:tcBorders>
            <w:shd w:val="clear" w:color="auto" w:fill="auto"/>
            <w:noWrap/>
            <w:vAlign w:val="bottom"/>
          </w:tcPr>
          <w:p w14:paraId="3615007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39.96</w:t>
            </w:r>
          </w:p>
          <w:p w14:paraId="5EBF48D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(37.03, 42.88)</w:t>
            </w:r>
          </w:p>
        </w:tc>
      </w:tr>
      <w:tr w14:paraId="4E1ED11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shd w:val="clear" w:color="auto" w:fill="auto"/>
            <w:noWrap/>
            <w:vAlign w:val="bottom"/>
          </w:tcPr>
          <w:p w14:paraId="27D71925">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20-Year Risk (%)</w:t>
            </w:r>
          </w:p>
        </w:tc>
        <w:tc>
          <w:tcPr>
            <w:tcW w:w="333" w:type="pct"/>
            <w:shd w:val="clear" w:color="auto" w:fill="auto"/>
            <w:noWrap/>
            <w:vAlign w:val="bottom"/>
          </w:tcPr>
          <w:p w14:paraId="01EC627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15.18</w:t>
            </w:r>
          </w:p>
          <w:p w14:paraId="6489D6F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(13.87, 16.49)</w:t>
            </w:r>
          </w:p>
        </w:tc>
        <w:tc>
          <w:tcPr>
            <w:tcW w:w="333" w:type="pct"/>
            <w:shd w:val="clear" w:color="auto" w:fill="auto"/>
            <w:noWrap/>
            <w:vAlign w:val="bottom"/>
          </w:tcPr>
          <w:p w14:paraId="17082E2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18.25</w:t>
            </w:r>
          </w:p>
          <w:p w14:paraId="2FE0558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(16.89, 19.60)</w:t>
            </w:r>
          </w:p>
        </w:tc>
        <w:tc>
          <w:tcPr>
            <w:tcW w:w="383" w:type="pct"/>
            <w:shd w:val="clear" w:color="auto" w:fill="auto"/>
            <w:noWrap/>
            <w:vAlign w:val="bottom"/>
          </w:tcPr>
          <w:p w14:paraId="4C3E0C6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21.59</w:t>
            </w:r>
          </w:p>
          <w:p w14:paraId="036FE9D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(19.99, 23.19)</w:t>
            </w:r>
          </w:p>
        </w:tc>
        <w:tc>
          <w:tcPr>
            <w:tcW w:w="68" w:type="pct"/>
            <w:shd w:val="clear" w:color="auto" w:fill="auto"/>
            <w:noWrap/>
            <w:vAlign w:val="center"/>
          </w:tcPr>
          <w:p w14:paraId="776AF668">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5D7BE60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26.50</w:t>
            </w:r>
          </w:p>
          <w:p w14:paraId="7535345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(25.12, 27.88)</w:t>
            </w:r>
          </w:p>
        </w:tc>
        <w:tc>
          <w:tcPr>
            <w:tcW w:w="333" w:type="pct"/>
            <w:shd w:val="clear" w:color="auto" w:fill="auto"/>
            <w:noWrap/>
            <w:vAlign w:val="bottom"/>
          </w:tcPr>
          <w:p w14:paraId="152619F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29.98</w:t>
            </w:r>
          </w:p>
          <w:p w14:paraId="71BE03B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(28.54, 31.42)</w:t>
            </w:r>
          </w:p>
        </w:tc>
        <w:tc>
          <w:tcPr>
            <w:tcW w:w="383" w:type="pct"/>
            <w:shd w:val="clear" w:color="auto" w:fill="auto"/>
            <w:noWrap/>
            <w:vAlign w:val="bottom"/>
          </w:tcPr>
          <w:p w14:paraId="21A0B90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34.91</w:t>
            </w:r>
          </w:p>
          <w:p w14:paraId="2DE6203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(33.19, 36.64)</w:t>
            </w:r>
          </w:p>
        </w:tc>
        <w:tc>
          <w:tcPr>
            <w:tcW w:w="68" w:type="pct"/>
            <w:shd w:val="clear" w:color="auto" w:fill="auto"/>
            <w:noWrap/>
            <w:vAlign w:val="center"/>
          </w:tcPr>
          <w:p w14:paraId="706F01C5">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6DA3E55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42.12</w:t>
            </w:r>
          </w:p>
          <w:p w14:paraId="43A12CE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(40.57, 43.67)</w:t>
            </w:r>
          </w:p>
        </w:tc>
        <w:tc>
          <w:tcPr>
            <w:tcW w:w="333" w:type="pct"/>
            <w:shd w:val="clear" w:color="auto" w:fill="auto"/>
            <w:noWrap/>
            <w:vAlign w:val="bottom"/>
          </w:tcPr>
          <w:p w14:paraId="1944FAC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46.56</w:t>
            </w:r>
          </w:p>
          <w:p w14:paraId="0655821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(44.91, 48.22)</w:t>
            </w:r>
          </w:p>
        </w:tc>
        <w:tc>
          <w:tcPr>
            <w:tcW w:w="383" w:type="pct"/>
            <w:shd w:val="clear" w:color="auto" w:fill="auto"/>
            <w:noWrap/>
            <w:vAlign w:val="bottom"/>
          </w:tcPr>
          <w:p w14:paraId="196D092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51.11</w:t>
            </w:r>
          </w:p>
          <w:p w14:paraId="07059BC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(49.04, 53.18)</w:t>
            </w:r>
          </w:p>
        </w:tc>
        <w:tc>
          <w:tcPr>
            <w:tcW w:w="68" w:type="pct"/>
            <w:shd w:val="clear" w:color="auto" w:fill="auto"/>
            <w:noWrap/>
            <w:vAlign w:val="center"/>
          </w:tcPr>
          <w:p w14:paraId="7D35DD02">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166C8D04">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33" w:type="pct"/>
            <w:shd w:val="clear" w:color="auto" w:fill="auto"/>
            <w:noWrap/>
            <w:vAlign w:val="bottom"/>
          </w:tcPr>
          <w:p w14:paraId="5D6A8C85">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24" w:type="pct"/>
            <w:shd w:val="clear" w:color="auto" w:fill="auto"/>
            <w:noWrap/>
            <w:vAlign w:val="bottom"/>
          </w:tcPr>
          <w:p w14:paraId="5B9DC1C0">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r>
      <w:tr w14:paraId="71C85AE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shd w:val="clear" w:color="auto" w:fill="auto"/>
            <w:noWrap/>
            <w:vAlign w:val="bottom"/>
          </w:tcPr>
          <w:p w14:paraId="0F495B18">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30-Year Risk (%)</w:t>
            </w:r>
          </w:p>
        </w:tc>
        <w:tc>
          <w:tcPr>
            <w:tcW w:w="333" w:type="pct"/>
            <w:shd w:val="clear" w:color="auto" w:fill="auto"/>
            <w:noWrap/>
            <w:vAlign w:val="bottom"/>
          </w:tcPr>
          <w:p w14:paraId="0C38707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30.30</w:t>
            </w:r>
          </w:p>
          <w:p w14:paraId="6C3FBA1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(28.99, 31.60)</w:t>
            </w:r>
          </w:p>
        </w:tc>
        <w:tc>
          <w:tcPr>
            <w:tcW w:w="333" w:type="pct"/>
            <w:shd w:val="clear" w:color="auto" w:fill="auto"/>
            <w:noWrap/>
            <w:vAlign w:val="bottom"/>
          </w:tcPr>
          <w:p w14:paraId="63D38A1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34.49</w:t>
            </w:r>
          </w:p>
          <w:p w14:paraId="45650D3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(33.14, 35.85)</w:t>
            </w:r>
          </w:p>
        </w:tc>
        <w:tc>
          <w:tcPr>
            <w:tcW w:w="383" w:type="pct"/>
            <w:shd w:val="clear" w:color="auto" w:fill="auto"/>
            <w:noWrap/>
            <w:vAlign w:val="bottom"/>
          </w:tcPr>
          <w:p w14:paraId="50B9AD2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39.63</w:t>
            </w:r>
          </w:p>
          <w:p w14:paraId="7E35BD9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(38.03, 41.22)</w:t>
            </w:r>
          </w:p>
        </w:tc>
        <w:tc>
          <w:tcPr>
            <w:tcW w:w="68" w:type="pct"/>
            <w:shd w:val="clear" w:color="auto" w:fill="auto"/>
            <w:noWrap/>
            <w:vAlign w:val="center"/>
          </w:tcPr>
          <w:p w14:paraId="6EB80C32">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25B8C43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46.46</w:t>
            </w:r>
          </w:p>
          <w:p w14:paraId="3C4B402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(45.09, 47.84)</w:t>
            </w:r>
          </w:p>
        </w:tc>
        <w:tc>
          <w:tcPr>
            <w:tcW w:w="333" w:type="pct"/>
            <w:shd w:val="clear" w:color="auto" w:fill="auto"/>
            <w:noWrap/>
            <w:vAlign w:val="bottom"/>
          </w:tcPr>
          <w:p w14:paraId="2DE9D6E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51.56</w:t>
            </w:r>
          </w:p>
          <w:p w14:paraId="7EE69D4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(50.12, 53.00)</w:t>
            </w:r>
          </w:p>
        </w:tc>
        <w:tc>
          <w:tcPr>
            <w:tcW w:w="383" w:type="pct"/>
            <w:shd w:val="clear" w:color="auto" w:fill="auto"/>
            <w:noWrap/>
            <w:vAlign w:val="bottom"/>
          </w:tcPr>
          <w:p w14:paraId="702DB26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56.39</w:t>
            </w:r>
          </w:p>
          <w:p w14:paraId="2422A11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(54.66, 58.12)</w:t>
            </w:r>
          </w:p>
        </w:tc>
        <w:tc>
          <w:tcPr>
            <w:tcW w:w="68" w:type="pct"/>
            <w:shd w:val="clear" w:color="auto" w:fill="auto"/>
            <w:noWrap/>
            <w:vAlign w:val="center"/>
          </w:tcPr>
          <w:p w14:paraId="5F8AD0B0">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center"/>
          </w:tcPr>
          <w:p w14:paraId="6B74C7E7">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33" w:type="pct"/>
            <w:shd w:val="clear" w:color="auto" w:fill="auto"/>
            <w:noWrap/>
            <w:vAlign w:val="center"/>
          </w:tcPr>
          <w:p w14:paraId="7A25CC32">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83" w:type="pct"/>
            <w:shd w:val="clear" w:color="auto" w:fill="auto"/>
            <w:noWrap/>
            <w:vAlign w:val="center"/>
          </w:tcPr>
          <w:p w14:paraId="17178DEE">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68" w:type="pct"/>
            <w:shd w:val="clear" w:color="auto" w:fill="auto"/>
            <w:noWrap/>
            <w:vAlign w:val="center"/>
          </w:tcPr>
          <w:p w14:paraId="7DACAF5C">
            <w:pPr>
              <w:spacing w:line="240" w:lineRule="auto"/>
              <w:ind w:firstLine="0" w:firstLineChars="0"/>
              <w:rPr>
                <w:rFonts w:eastAsia="TimesSimSun"/>
                <w:kern w:val="0"/>
                <w:sz w:val="15"/>
                <w:szCs w:val="15"/>
                <w14:ligatures w14:val="none"/>
              </w:rPr>
            </w:pPr>
          </w:p>
        </w:tc>
        <w:tc>
          <w:tcPr>
            <w:tcW w:w="325" w:type="pct"/>
            <w:shd w:val="clear" w:color="auto" w:fill="auto"/>
            <w:noWrap/>
            <w:vAlign w:val="bottom"/>
          </w:tcPr>
          <w:p w14:paraId="64D05CB2">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33" w:type="pct"/>
            <w:shd w:val="clear" w:color="auto" w:fill="auto"/>
            <w:noWrap/>
            <w:vAlign w:val="bottom"/>
          </w:tcPr>
          <w:p w14:paraId="288117AB">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24" w:type="pct"/>
            <w:shd w:val="clear" w:color="auto" w:fill="auto"/>
            <w:noWrap/>
            <w:vAlign w:val="bottom"/>
          </w:tcPr>
          <w:p w14:paraId="7B75D063">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r>
      <w:tr w14:paraId="458B6A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shd w:val="clear" w:color="auto" w:fill="auto"/>
            <w:noWrap/>
            <w:vAlign w:val="bottom"/>
          </w:tcPr>
          <w:p w14:paraId="2E5524C5">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Remaining Lifetime Risk (%)</w:t>
            </w:r>
          </w:p>
        </w:tc>
        <w:tc>
          <w:tcPr>
            <w:tcW w:w="333" w:type="pct"/>
            <w:shd w:val="clear" w:color="auto" w:fill="auto"/>
            <w:noWrap/>
            <w:vAlign w:val="bottom"/>
          </w:tcPr>
          <w:p w14:paraId="137057F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55.47</w:t>
            </w:r>
          </w:p>
          <w:p w14:paraId="57EC1DC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(54.16, 56.77)</w:t>
            </w:r>
          </w:p>
        </w:tc>
        <w:tc>
          <w:tcPr>
            <w:tcW w:w="333" w:type="pct"/>
            <w:shd w:val="clear" w:color="auto" w:fill="auto"/>
            <w:noWrap/>
            <w:vAlign w:val="bottom"/>
          </w:tcPr>
          <w:p w14:paraId="183F8D8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60.76</w:t>
            </w:r>
          </w:p>
          <w:p w14:paraId="5926126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(59.41, 62.12)</w:t>
            </w:r>
          </w:p>
        </w:tc>
        <w:tc>
          <w:tcPr>
            <w:tcW w:w="383" w:type="pct"/>
            <w:shd w:val="clear" w:color="auto" w:fill="auto"/>
            <w:noWrap/>
            <w:vAlign w:val="bottom"/>
          </w:tcPr>
          <w:p w14:paraId="249D758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65.14</w:t>
            </w:r>
          </w:p>
          <w:p w14:paraId="47B3848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(63.54, 66.74)</w:t>
            </w:r>
          </w:p>
        </w:tc>
        <w:tc>
          <w:tcPr>
            <w:tcW w:w="68" w:type="pct"/>
            <w:shd w:val="clear" w:color="auto" w:fill="auto"/>
            <w:noWrap/>
            <w:vAlign w:val="center"/>
          </w:tcPr>
          <w:p w14:paraId="4CF014DF">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315D831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53.48</w:t>
            </w:r>
          </w:p>
          <w:p w14:paraId="6B7A8ED3">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(52.11, 54.86)</w:t>
            </w:r>
          </w:p>
        </w:tc>
        <w:tc>
          <w:tcPr>
            <w:tcW w:w="333" w:type="pct"/>
            <w:shd w:val="clear" w:color="auto" w:fill="auto"/>
            <w:noWrap/>
            <w:vAlign w:val="bottom"/>
          </w:tcPr>
          <w:p w14:paraId="57C6187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58.56</w:t>
            </w:r>
          </w:p>
          <w:p w14:paraId="65A5183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(57.12, 60.00)</w:t>
            </w:r>
          </w:p>
        </w:tc>
        <w:tc>
          <w:tcPr>
            <w:tcW w:w="383" w:type="pct"/>
            <w:shd w:val="clear" w:color="auto" w:fill="auto"/>
            <w:noWrap/>
            <w:vAlign w:val="bottom"/>
          </w:tcPr>
          <w:p w14:paraId="099FF74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63.12</w:t>
            </w:r>
          </w:p>
          <w:p w14:paraId="58DD9F0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(61.39, 64.85)</w:t>
            </w:r>
          </w:p>
        </w:tc>
        <w:tc>
          <w:tcPr>
            <w:tcW w:w="68" w:type="pct"/>
            <w:shd w:val="clear" w:color="auto" w:fill="auto"/>
            <w:noWrap/>
            <w:vAlign w:val="center"/>
          </w:tcPr>
          <w:p w14:paraId="492AB9A4">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0720AA3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50.29</w:t>
            </w:r>
          </w:p>
          <w:p w14:paraId="0B2EA71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(48.74, 51.85)</w:t>
            </w:r>
          </w:p>
        </w:tc>
        <w:tc>
          <w:tcPr>
            <w:tcW w:w="333" w:type="pct"/>
            <w:shd w:val="clear" w:color="auto" w:fill="auto"/>
            <w:noWrap/>
            <w:vAlign w:val="bottom"/>
          </w:tcPr>
          <w:p w14:paraId="17CD168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54.87</w:t>
            </w:r>
          </w:p>
          <w:p w14:paraId="31E594C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(53.21, 56.52)</w:t>
            </w:r>
          </w:p>
        </w:tc>
        <w:tc>
          <w:tcPr>
            <w:tcW w:w="383" w:type="pct"/>
            <w:shd w:val="clear" w:color="auto" w:fill="auto"/>
            <w:noWrap/>
            <w:vAlign w:val="bottom"/>
          </w:tcPr>
          <w:p w14:paraId="4F89736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59.41</w:t>
            </w:r>
          </w:p>
          <w:p w14:paraId="671E145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(57.34, 61.48)</w:t>
            </w:r>
          </w:p>
        </w:tc>
        <w:tc>
          <w:tcPr>
            <w:tcW w:w="68" w:type="pct"/>
            <w:shd w:val="clear" w:color="auto" w:fill="auto"/>
            <w:noWrap/>
            <w:vAlign w:val="center"/>
          </w:tcPr>
          <w:p w14:paraId="07FEE4C3">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589AC52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43.06</w:t>
            </w:r>
          </w:p>
          <w:p w14:paraId="448B8CB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(41.10, 45.02)</w:t>
            </w:r>
          </w:p>
        </w:tc>
        <w:tc>
          <w:tcPr>
            <w:tcW w:w="333" w:type="pct"/>
            <w:shd w:val="clear" w:color="auto" w:fill="auto"/>
            <w:noWrap/>
            <w:vAlign w:val="bottom"/>
          </w:tcPr>
          <w:p w14:paraId="38A13C5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47.46</w:t>
            </w:r>
          </w:p>
          <w:p w14:paraId="1C95A25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(45.30, 49.62)</w:t>
            </w:r>
          </w:p>
        </w:tc>
        <w:tc>
          <w:tcPr>
            <w:tcW w:w="324" w:type="pct"/>
            <w:shd w:val="clear" w:color="auto" w:fill="auto"/>
            <w:noWrap/>
            <w:vAlign w:val="bottom"/>
          </w:tcPr>
          <w:p w14:paraId="338296D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52.47</w:t>
            </w:r>
          </w:p>
          <w:p w14:paraId="33E078E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(49.54, 55.40)</w:t>
            </w:r>
          </w:p>
        </w:tc>
      </w:tr>
      <w:tr w14:paraId="52B7165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shd w:val="clear" w:color="auto" w:fill="auto"/>
            <w:noWrap/>
            <w:vAlign w:val="center"/>
          </w:tcPr>
          <w:p w14:paraId="1075DB0E">
            <w:pPr>
              <w:spacing w:line="240" w:lineRule="auto"/>
              <w:ind w:firstLine="0" w:firstLineChars="0"/>
              <w:rPr>
                <w:rFonts w:eastAsia="TimesSimSun"/>
                <w:b/>
                <w:bCs/>
                <w:color w:val="000000"/>
                <w:kern w:val="0"/>
                <w:sz w:val="15"/>
                <w:szCs w:val="15"/>
                <w14:ligatures w14:val="none"/>
              </w:rPr>
            </w:pPr>
            <w:r>
              <w:rPr>
                <w:rFonts w:eastAsia="TimesSimSun"/>
                <w:b/>
                <w:bCs/>
                <w:color w:val="000000"/>
                <w:kern w:val="0"/>
                <w:sz w:val="15"/>
                <w:szCs w:val="15"/>
                <w14:ligatures w14:val="none"/>
              </w:rPr>
              <w:t>Female</w:t>
            </w:r>
          </w:p>
        </w:tc>
        <w:tc>
          <w:tcPr>
            <w:tcW w:w="333" w:type="pct"/>
            <w:shd w:val="clear" w:color="auto" w:fill="auto"/>
            <w:noWrap/>
            <w:vAlign w:val="center"/>
          </w:tcPr>
          <w:p w14:paraId="1461683A">
            <w:pPr>
              <w:spacing w:line="240" w:lineRule="auto"/>
              <w:ind w:firstLine="0" w:firstLineChars="0"/>
              <w:rPr>
                <w:rFonts w:eastAsia="TimesSimSun"/>
                <w:color w:val="000000"/>
                <w:kern w:val="0"/>
                <w:sz w:val="15"/>
                <w:szCs w:val="15"/>
                <w14:ligatures w14:val="none"/>
              </w:rPr>
            </w:pPr>
          </w:p>
        </w:tc>
        <w:tc>
          <w:tcPr>
            <w:tcW w:w="333" w:type="pct"/>
            <w:shd w:val="clear" w:color="auto" w:fill="auto"/>
            <w:noWrap/>
            <w:vAlign w:val="center"/>
          </w:tcPr>
          <w:p w14:paraId="77E83F20">
            <w:pPr>
              <w:spacing w:line="240" w:lineRule="auto"/>
              <w:ind w:firstLine="0" w:firstLineChars="0"/>
              <w:rPr>
                <w:rFonts w:eastAsia="TimesSimSun"/>
                <w:kern w:val="0"/>
                <w:sz w:val="15"/>
                <w:szCs w:val="15"/>
                <w14:ligatures w14:val="none"/>
              </w:rPr>
            </w:pPr>
          </w:p>
        </w:tc>
        <w:tc>
          <w:tcPr>
            <w:tcW w:w="383" w:type="pct"/>
            <w:shd w:val="clear" w:color="auto" w:fill="auto"/>
            <w:noWrap/>
            <w:vAlign w:val="center"/>
          </w:tcPr>
          <w:p w14:paraId="23CAA876">
            <w:pPr>
              <w:spacing w:line="240" w:lineRule="auto"/>
              <w:ind w:firstLine="0" w:firstLineChars="0"/>
              <w:rPr>
                <w:rFonts w:eastAsia="TimesSimSun"/>
                <w:kern w:val="0"/>
                <w:sz w:val="15"/>
                <w:szCs w:val="15"/>
                <w14:ligatures w14:val="none"/>
              </w:rPr>
            </w:pPr>
          </w:p>
        </w:tc>
        <w:tc>
          <w:tcPr>
            <w:tcW w:w="68" w:type="pct"/>
            <w:shd w:val="clear" w:color="auto" w:fill="auto"/>
            <w:noWrap/>
            <w:vAlign w:val="center"/>
          </w:tcPr>
          <w:p w14:paraId="30AD77D5">
            <w:pPr>
              <w:spacing w:line="240" w:lineRule="auto"/>
              <w:ind w:firstLine="0" w:firstLineChars="0"/>
              <w:rPr>
                <w:rFonts w:eastAsia="TimesSimSun"/>
                <w:kern w:val="0"/>
                <w:sz w:val="15"/>
                <w:szCs w:val="15"/>
                <w14:ligatures w14:val="none"/>
              </w:rPr>
            </w:pPr>
          </w:p>
        </w:tc>
        <w:tc>
          <w:tcPr>
            <w:tcW w:w="325" w:type="pct"/>
            <w:shd w:val="clear" w:color="auto" w:fill="auto"/>
            <w:noWrap/>
            <w:vAlign w:val="center"/>
          </w:tcPr>
          <w:p w14:paraId="09DAEC5E">
            <w:pPr>
              <w:spacing w:line="240" w:lineRule="auto"/>
              <w:ind w:firstLine="0" w:firstLineChars="0"/>
              <w:rPr>
                <w:rFonts w:eastAsia="TimesSimSun"/>
                <w:kern w:val="0"/>
                <w:sz w:val="15"/>
                <w:szCs w:val="15"/>
                <w14:ligatures w14:val="none"/>
              </w:rPr>
            </w:pPr>
          </w:p>
        </w:tc>
        <w:tc>
          <w:tcPr>
            <w:tcW w:w="333" w:type="pct"/>
            <w:shd w:val="clear" w:color="auto" w:fill="auto"/>
            <w:noWrap/>
            <w:vAlign w:val="center"/>
          </w:tcPr>
          <w:p w14:paraId="2EAA784A">
            <w:pPr>
              <w:spacing w:line="240" w:lineRule="auto"/>
              <w:ind w:firstLine="0" w:firstLineChars="0"/>
              <w:rPr>
                <w:rFonts w:eastAsia="TimesSimSun"/>
                <w:kern w:val="0"/>
                <w:sz w:val="15"/>
                <w:szCs w:val="15"/>
                <w14:ligatures w14:val="none"/>
              </w:rPr>
            </w:pPr>
          </w:p>
        </w:tc>
        <w:tc>
          <w:tcPr>
            <w:tcW w:w="383" w:type="pct"/>
            <w:shd w:val="clear" w:color="auto" w:fill="auto"/>
            <w:noWrap/>
            <w:vAlign w:val="center"/>
          </w:tcPr>
          <w:p w14:paraId="5CD573D1">
            <w:pPr>
              <w:spacing w:line="240" w:lineRule="auto"/>
              <w:ind w:firstLine="0" w:firstLineChars="0"/>
              <w:rPr>
                <w:rFonts w:eastAsia="TimesSimSun"/>
                <w:kern w:val="0"/>
                <w:sz w:val="15"/>
                <w:szCs w:val="15"/>
                <w14:ligatures w14:val="none"/>
              </w:rPr>
            </w:pPr>
          </w:p>
        </w:tc>
        <w:tc>
          <w:tcPr>
            <w:tcW w:w="68" w:type="pct"/>
            <w:shd w:val="clear" w:color="auto" w:fill="auto"/>
            <w:noWrap/>
            <w:vAlign w:val="center"/>
          </w:tcPr>
          <w:p w14:paraId="03C8F6F7">
            <w:pPr>
              <w:spacing w:line="240" w:lineRule="auto"/>
              <w:ind w:firstLine="0" w:firstLineChars="0"/>
              <w:rPr>
                <w:rFonts w:eastAsia="TimesSimSun"/>
                <w:kern w:val="0"/>
                <w:sz w:val="15"/>
                <w:szCs w:val="15"/>
                <w14:ligatures w14:val="none"/>
              </w:rPr>
            </w:pPr>
          </w:p>
        </w:tc>
        <w:tc>
          <w:tcPr>
            <w:tcW w:w="325" w:type="pct"/>
            <w:shd w:val="clear" w:color="auto" w:fill="auto"/>
            <w:noWrap/>
            <w:vAlign w:val="center"/>
          </w:tcPr>
          <w:p w14:paraId="4FB713A2">
            <w:pPr>
              <w:spacing w:line="240" w:lineRule="auto"/>
              <w:ind w:firstLine="0" w:firstLineChars="0"/>
              <w:rPr>
                <w:rFonts w:eastAsia="TimesSimSun"/>
                <w:kern w:val="0"/>
                <w:sz w:val="15"/>
                <w:szCs w:val="15"/>
                <w14:ligatures w14:val="none"/>
              </w:rPr>
            </w:pPr>
          </w:p>
        </w:tc>
        <w:tc>
          <w:tcPr>
            <w:tcW w:w="333" w:type="pct"/>
            <w:shd w:val="clear" w:color="auto" w:fill="auto"/>
            <w:noWrap/>
            <w:vAlign w:val="center"/>
          </w:tcPr>
          <w:p w14:paraId="3D7906A4">
            <w:pPr>
              <w:spacing w:line="240" w:lineRule="auto"/>
              <w:ind w:firstLine="0" w:firstLineChars="0"/>
              <w:rPr>
                <w:rFonts w:eastAsia="TimesSimSun"/>
                <w:kern w:val="0"/>
                <w:sz w:val="15"/>
                <w:szCs w:val="15"/>
                <w14:ligatures w14:val="none"/>
              </w:rPr>
            </w:pPr>
          </w:p>
        </w:tc>
        <w:tc>
          <w:tcPr>
            <w:tcW w:w="383" w:type="pct"/>
            <w:shd w:val="clear" w:color="auto" w:fill="auto"/>
            <w:noWrap/>
            <w:vAlign w:val="center"/>
          </w:tcPr>
          <w:p w14:paraId="6700A4C8">
            <w:pPr>
              <w:spacing w:line="240" w:lineRule="auto"/>
              <w:ind w:firstLine="0" w:firstLineChars="0"/>
              <w:rPr>
                <w:rFonts w:eastAsia="TimesSimSun"/>
                <w:kern w:val="0"/>
                <w:sz w:val="15"/>
                <w:szCs w:val="15"/>
                <w14:ligatures w14:val="none"/>
              </w:rPr>
            </w:pPr>
          </w:p>
        </w:tc>
        <w:tc>
          <w:tcPr>
            <w:tcW w:w="68" w:type="pct"/>
            <w:shd w:val="clear" w:color="auto" w:fill="auto"/>
            <w:noWrap/>
            <w:vAlign w:val="center"/>
          </w:tcPr>
          <w:p w14:paraId="1EBE7961">
            <w:pPr>
              <w:spacing w:line="240" w:lineRule="auto"/>
              <w:ind w:firstLine="0" w:firstLineChars="0"/>
              <w:rPr>
                <w:rFonts w:eastAsia="TimesSimSun"/>
                <w:kern w:val="0"/>
                <w:sz w:val="15"/>
                <w:szCs w:val="15"/>
                <w14:ligatures w14:val="none"/>
              </w:rPr>
            </w:pPr>
          </w:p>
        </w:tc>
        <w:tc>
          <w:tcPr>
            <w:tcW w:w="325" w:type="pct"/>
            <w:shd w:val="clear" w:color="auto" w:fill="auto"/>
            <w:noWrap/>
            <w:vAlign w:val="center"/>
          </w:tcPr>
          <w:p w14:paraId="0C434739">
            <w:pPr>
              <w:spacing w:line="240" w:lineRule="auto"/>
              <w:ind w:firstLine="0" w:firstLineChars="0"/>
              <w:rPr>
                <w:rFonts w:eastAsia="TimesSimSun"/>
                <w:kern w:val="0"/>
                <w:sz w:val="15"/>
                <w:szCs w:val="15"/>
                <w14:ligatures w14:val="none"/>
              </w:rPr>
            </w:pPr>
          </w:p>
        </w:tc>
        <w:tc>
          <w:tcPr>
            <w:tcW w:w="333" w:type="pct"/>
            <w:shd w:val="clear" w:color="auto" w:fill="auto"/>
            <w:noWrap/>
            <w:vAlign w:val="center"/>
          </w:tcPr>
          <w:p w14:paraId="0C10060A">
            <w:pPr>
              <w:spacing w:line="240" w:lineRule="auto"/>
              <w:ind w:firstLine="0" w:firstLineChars="0"/>
              <w:rPr>
                <w:rFonts w:eastAsia="TimesSimSun"/>
                <w:kern w:val="0"/>
                <w:sz w:val="15"/>
                <w:szCs w:val="15"/>
                <w14:ligatures w14:val="none"/>
              </w:rPr>
            </w:pPr>
          </w:p>
        </w:tc>
        <w:tc>
          <w:tcPr>
            <w:tcW w:w="324" w:type="pct"/>
            <w:shd w:val="clear" w:color="auto" w:fill="auto"/>
            <w:noWrap/>
            <w:vAlign w:val="center"/>
          </w:tcPr>
          <w:p w14:paraId="5DC4672D">
            <w:pPr>
              <w:spacing w:line="240" w:lineRule="auto"/>
              <w:ind w:firstLine="0" w:firstLineChars="0"/>
              <w:rPr>
                <w:rFonts w:eastAsia="TimesSimSun"/>
                <w:kern w:val="0"/>
                <w:sz w:val="15"/>
                <w:szCs w:val="15"/>
                <w14:ligatures w14:val="none"/>
              </w:rPr>
            </w:pPr>
          </w:p>
        </w:tc>
      </w:tr>
      <w:tr w14:paraId="000F89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shd w:val="clear" w:color="auto" w:fill="auto"/>
            <w:noWrap/>
            <w:vAlign w:val="bottom"/>
          </w:tcPr>
          <w:p w14:paraId="54E1F900">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10-Year Risk (%)</w:t>
            </w:r>
          </w:p>
        </w:tc>
        <w:tc>
          <w:tcPr>
            <w:tcW w:w="333" w:type="pct"/>
            <w:shd w:val="clear" w:color="auto" w:fill="auto"/>
            <w:noWrap/>
            <w:vAlign w:val="bottom"/>
          </w:tcPr>
          <w:p w14:paraId="7C1A619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8.22</w:t>
            </w:r>
          </w:p>
          <w:p w14:paraId="1B1DFF73">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(6.86, 9.59)</w:t>
            </w:r>
          </w:p>
        </w:tc>
        <w:tc>
          <w:tcPr>
            <w:tcW w:w="333" w:type="pct"/>
            <w:shd w:val="clear" w:color="auto" w:fill="auto"/>
            <w:noWrap/>
            <w:vAlign w:val="bottom"/>
          </w:tcPr>
          <w:p w14:paraId="68DD975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8.72</w:t>
            </w:r>
          </w:p>
          <w:p w14:paraId="1804107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(7.53, 9.91)</w:t>
            </w:r>
          </w:p>
        </w:tc>
        <w:tc>
          <w:tcPr>
            <w:tcW w:w="383" w:type="pct"/>
            <w:shd w:val="clear" w:color="auto" w:fill="auto"/>
            <w:noWrap/>
            <w:vAlign w:val="bottom"/>
          </w:tcPr>
          <w:p w14:paraId="6EF97F7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10.46</w:t>
            </w:r>
          </w:p>
          <w:p w14:paraId="749C2CA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(8.67, 12.26)</w:t>
            </w:r>
          </w:p>
        </w:tc>
        <w:tc>
          <w:tcPr>
            <w:tcW w:w="68" w:type="pct"/>
            <w:shd w:val="clear" w:color="auto" w:fill="auto"/>
            <w:noWrap/>
            <w:vAlign w:val="center"/>
          </w:tcPr>
          <w:p w14:paraId="266A11DC">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4E3BDCE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15.18</w:t>
            </w:r>
          </w:p>
          <w:p w14:paraId="69960AF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(13.73, 16.64)</w:t>
            </w:r>
          </w:p>
        </w:tc>
        <w:tc>
          <w:tcPr>
            <w:tcW w:w="333" w:type="pct"/>
            <w:shd w:val="clear" w:color="auto" w:fill="auto"/>
            <w:noWrap/>
            <w:vAlign w:val="bottom"/>
          </w:tcPr>
          <w:p w14:paraId="3C2F946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16.26</w:t>
            </w:r>
          </w:p>
          <w:p w14:paraId="085CF1C3">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(14.98, 17.54)</w:t>
            </w:r>
          </w:p>
        </w:tc>
        <w:tc>
          <w:tcPr>
            <w:tcW w:w="383" w:type="pct"/>
            <w:shd w:val="clear" w:color="auto" w:fill="auto"/>
            <w:noWrap/>
            <w:vAlign w:val="bottom"/>
          </w:tcPr>
          <w:p w14:paraId="70B37E1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19.10</w:t>
            </w:r>
          </w:p>
          <w:p w14:paraId="30F9E1D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(17.13, 21.07)</w:t>
            </w:r>
          </w:p>
        </w:tc>
        <w:tc>
          <w:tcPr>
            <w:tcW w:w="68" w:type="pct"/>
            <w:shd w:val="clear" w:color="auto" w:fill="auto"/>
            <w:noWrap/>
            <w:vAlign w:val="center"/>
          </w:tcPr>
          <w:p w14:paraId="7D59139F">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5D52AEE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23.28</w:t>
            </w:r>
          </w:p>
          <w:p w14:paraId="480C9C6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(21.53, 25.03)</w:t>
            </w:r>
          </w:p>
        </w:tc>
        <w:tc>
          <w:tcPr>
            <w:tcW w:w="333" w:type="pct"/>
            <w:shd w:val="clear" w:color="auto" w:fill="auto"/>
            <w:noWrap/>
            <w:vAlign w:val="bottom"/>
          </w:tcPr>
          <w:p w14:paraId="26D7DB2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25.03</w:t>
            </w:r>
          </w:p>
          <w:p w14:paraId="41FF3D8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(23.48, 26.58)</w:t>
            </w:r>
          </w:p>
        </w:tc>
        <w:tc>
          <w:tcPr>
            <w:tcW w:w="383" w:type="pct"/>
            <w:shd w:val="clear" w:color="auto" w:fill="auto"/>
            <w:noWrap/>
            <w:vAlign w:val="bottom"/>
          </w:tcPr>
          <w:p w14:paraId="77E9815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29.31</w:t>
            </w:r>
          </w:p>
          <w:p w14:paraId="54140A7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(26.83, 31.79)</w:t>
            </w:r>
          </w:p>
        </w:tc>
        <w:tc>
          <w:tcPr>
            <w:tcW w:w="68" w:type="pct"/>
            <w:shd w:val="clear" w:color="auto" w:fill="auto"/>
            <w:noWrap/>
            <w:vAlign w:val="center"/>
          </w:tcPr>
          <w:p w14:paraId="1FE2A764">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553C5C3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34.66</w:t>
            </w:r>
          </w:p>
          <w:p w14:paraId="07AB000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(32.22, 37.09)</w:t>
            </w:r>
          </w:p>
        </w:tc>
        <w:tc>
          <w:tcPr>
            <w:tcW w:w="333" w:type="pct"/>
            <w:shd w:val="clear" w:color="auto" w:fill="auto"/>
            <w:noWrap/>
            <w:vAlign w:val="bottom"/>
          </w:tcPr>
          <w:p w14:paraId="462DCA8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37.63</w:t>
            </w:r>
          </w:p>
          <w:p w14:paraId="65BFE57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(35.43, 39.82)</w:t>
            </w:r>
          </w:p>
        </w:tc>
        <w:tc>
          <w:tcPr>
            <w:tcW w:w="324" w:type="pct"/>
            <w:shd w:val="clear" w:color="auto" w:fill="auto"/>
            <w:noWrap/>
            <w:vAlign w:val="bottom"/>
          </w:tcPr>
          <w:p w14:paraId="0DD34EE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40.80</w:t>
            </w:r>
          </w:p>
          <w:p w14:paraId="7E8644E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(36.91, 44.69)</w:t>
            </w:r>
          </w:p>
        </w:tc>
      </w:tr>
      <w:tr w14:paraId="0A8527A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shd w:val="clear" w:color="auto" w:fill="auto"/>
            <w:noWrap/>
            <w:vAlign w:val="bottom"/>
          </w:tcPr>
          <w:p w14:paraId="6F1307D7">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20-Year Risk (%)</w:t>
            </w:r>
          </w:p>
        </w:tc>
        <w:tc>
          <w:tcPr>
            <w:tcW w:w="333" w:type="pct"/>
            <w:shd w:val="clear" w:color="auto" w:fill="auto"/>
            <w:noWrap/>
            <w:vAlign w:val="bottom"/>
          </w:tcPr>
          <w:p w14:paraId="4820BE2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21.79</w:t>
            </w:r>
          </w:p>
          <w:p w14:paraId="2B2B361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(20.43, 23.16)</w:t>
            </w:r>
          </w:p>
        </w:tc>
        <w:tc>
          <w:tcPr>
            <w:tcW w:w="333" w:type="pct"/>
            <w:shd w:val="clear" w:color="auto" w:fill="auto"/>
            <w:noWrap/>
            <w:vAlign w:val="bottom"/>
          </w:tcPr>
          <w:p w14:paraId="33C696A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23.32</w:t>
            </w:r>
          </w:p>
          <w:p w14:paraId="648E420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(22.13, 24.51)</w:t>
            </w:r>
          </w:p>
        </w:tc>
        <w:tc>
          <w:tcPr>
            <w:tcW w:w="383" w:type="pct"/>
            <w:shd w:val="clear" w:color="auto" w:fill="auto"/>
            <w:noWrap/>
            <w:vAlign w:val="bottom"/>
          </w:tcPr>
          <w:p w14:paraId="4088240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27.21</w:t>
            </w:r>
          </w:p>
          <w:p w14:paraId="41DB8C7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(25.42, 29.00)</w:t>
            </w:r>
          </w:p>
        </w:tc>
        <w:tc>
          <w:tcPr>
            <w:tcW w:w="68" w:type="pct"/>
            <w:shd w:val="clear" w:color="auto" w:fill="auto"/>
            <w:noWrap/>
            <w:vAlign w:val="center"/>
          </w:tcPr>
          <w:p w14:paraId="1EA99717">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6B16149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33.29</w:t>
            </w:r>
          </w:p>
          <w:p w14:paraId="49219AE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(31.83, 34.75)</w:t>
            </w:r>
          </w:p>
        </w:tc>
        <w:tc>
          <w:tcPr>
            <w:tcW w:w="333" w:type="pct"/>
            <w:shd w:val="clear" w:color="auto" w:fill="auto"/>
            <w:noWrap/>
            <w:vAlign w:val="bottom"/>
          </w:tcPr>
          <w:p w14:paraId="2940A86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35.98</w:t>
            </w:r>
          </w:p>
          <w:p w14:paraId="30891D0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(34.70, 37.26)</w:t>
            </w:r>
          </w:p>
        </w:tc>
        <w:tc>
          <w:tcPr>
            <w:tcW w:w="383" w:type="pct"/>
            <w:shd w:val="clear" w:color="auto" w:fill="auto"/>
            <w:noWrap/>
            <w:vAlign w:val="bottom"/>
          </w:tcPr>
          <w:p w14:paraId="172B9CC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41.30</w:t>
            </w:r>
          </w:p>
          <w:p w14:paraId="7F2AC5E6">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(39.33, 43.27)</w:t>
            </w:r>
          </w:p>
        </w:tc>
        <w:tc>
          <w:tcPr>
            <w:tcW w:w="68" w:type="pct"/>
            <w:shd w:val="clear" w:color="auto" w:fill="auto"/>
            <w:noWrap/>
            <w:vAlign w:val="center"/>
          </w:tcPr>
          <w:p w14:paraId="26F70490">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6D76D37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45.17</w:t>
            </w:r>
          </w:p>
          <w:p w14:paraId="029B5D31">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(43.43, 46.92)</w:t>
            </w:r>
          </w:p>
        </w:tc>
        <w:tc>
          <w:tcPr>
            <w:tcW w:w="333" w:type="pct"/>
            <w:shd w:val="clear" w:color="auto" w:fill="auto"/>
            <w:noWrap/>
            <w:vAlign w:val="bottom"/>
          </w:tcPr>
          <w:p w14:paraId="1D52D614">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49.11</w:t>
            </w:r>
          </w:p>
          <w:p w14:paraId="0DEB765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(47.57, 50.66)</w:t>
            </w:r>
          </w:p>
        </w:tc>
        <w:tc>
          <w:tcPr>
            <w:tcW w:w="383" w:type="pct"/>
            <w:shd w:val="clear" w:color="auto" w:fill="auto"/>
            <w:noWrap/>
            <w:vAlign w:val="bottom"/>
          </w:tcPr>
          <w:p w14:paraId="1D28A80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53.07</w:t>
            </w:r>
          </w:p>
          <w:p w14:paraId="3BC1D62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(50.59, 55.55)</w:t>
            </w:r>
          </w:p>
        </w:tc>
        <w:tc>
          <w:tcPr>
            <w:tcW w:w="68" w:type="pct"/>
            <w:shd w:val="clear" w:color="auto" w:fill="auto"/>
            <w:noWrap/>
            <w:vAlign w:val="center"/>
          </w:tcPr>
          <w:p w14:paraId="16415AF4">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center"/>
          </w:tcPr>
          <w:p w14:paraId="644B12BD">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33" w:type="pct"/>
            <w:shd w:val="clear" w:color="auto" w:fill="auto"/>
            <w:noWrap/>
            <w:vAlign w:val="center"/>
          </w:tcPr>
          <w:p w14:paraId="2F1ABD2B">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24" w:type="pct"/>
            <w:shd w:val="clear" w:color="auto" w:fill="auto"/>
            <w:noWrap/>
            <w:vAlign w:val="center"/>
          </w:tcPr>
          <w:p w14:paraId="2FD7F2AA">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r>
      <w:tr w14:paraId="0B09CA2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shd w:val="clear" w:color="auto" w:fill="auto"/>
            <w:noWrap/>
            <w:vAlign w:val="bottom"/>
          </w:tcPr>
          <w:p w14:paraId="314EAE26">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30-Year Risk (%)</w:t>
            </w:r>
          </w:p>
        </w:tc>
        <w:tc>
          <w:tcPr>
            <w:tcW w:w="333" w:type="pct"/>
            <w:shd w:val="clear" w:color="auto" w:fill="auto"/>
            <w:noWrap/>
            <w:vAlign w:val="bottom"/>
          </w:tcPr>
          <w:p w14:paraId="327BAD0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37.98</w:t>
            </w:r>
          </w:p>
          <w:p w14:paraId="4DAA2C2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(36.62, 39.34)</w:t>
            </w:r>
          </w:p>
        </w:tc>
        <w:tc>
          <w:tcPr>
            <w:tcW w:w="333" w:type="pct"/>
            <w:shd w:val="clear" w:color="auto" w:fill="auto"/>
            <w:noWrap/>
            <w:vAlign w:val="bottom"/>
          </w:tcPr>
          <w:p w14:paraId="146DA87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41.01</w:t>
            </w:r>
          </w:p>
          <w:p w14:paraId="4DE5C41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(39.82, 42.20)</w:t>
            </w:r>
          </w:p>
        </w:tc>
        <w:tc>
          <w:tcPr>
            <w:tcW w:w="383" w:type="pct"/>
            <w:shd w:val="clear" w:color="auto" w:fill="auto"/>
            <w:noWrap/>
            <w:vAlign w:val="bottom"/>
          </w:tcPr>
          <w:p w14:paraId="029F6EE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46.66</w:t>
            </w:r>
          </w:p>
          <w:p w14:paraId="396F877D">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(44.87, 48.45)</w:t>
            </w:r>
          </w:p>
        </w:tc>
        <w:tc>
          <w:tcPr>
            <w:tcW w:w="68" w:type="pct"/>
            <w:shd w:val="clear" w:color="auto" w:fill="auto"/>
            <w:noWrap/>
            <w:vAlign w:val="center"/>
          </w:tcPr>
          <w:p w14:paraId="06AD96E4">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4C82501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50.32</w:t>
            </w:r>
          </w:p>
          <w:p w14:paraId="3E47631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(48.86, 51.78)</w:t>
            </w:r>
          </w:p>
        </w:tc>
        <w:tc>
          <w:tcPr>
            <w:tcW w:w="333" w:type="pct"/>
            <w:shd w:val="clear" w:color="auto" w:fill="auto"/>
            <w:noWrap/>
            <w:vAlign w:val="bottom"/>
          </w:tcPr>
          <w:p w14:paraId="53B12FF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54.95</w:t>
            </w:r>
          </w:p>
          <w:p w14:paraId="4F88E81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(53.67, 56.23)</w:t>
            </w:r>
          </w:p>
        </w:tc>
        <w:tc>
          <w:tcPr>
            <w:tcW w:w="383" w:type="pct"/>
            <w:shd w:val="clear" w:color="auto" w:fill="auto"/>
            <w:noWrap/>
            <w:vAlign w:val="bottom"/>
          </w:tcPr>
          <w:p w14:paraId="523BEB3B">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59.30</w:t>
            </w:r>
          </w:p>
          <w:p w14:paraId="5FBC177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(57.33, 61.27)</w:t>
            </w:r>
          </w:p>
        </w:tc>
        <w:tc>
          <w:tcPr>
            <w:tcW w:w="68" w:type="pct"/>
            <w:shd w:val="clear" w:color="auto" w:fill="auto"/>
            <w:noWrap/>
            <w:vAlign w:val="center"/>
          </w:tcPr>
          <w:p w14:paraId="4DDD12B0">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center"/>
          </w:tcPr>
          <w:p w14:paraId="3522B757">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33" w:type="pct"/>
            <w:shd w:val="clear" w:color="auto" w:fill="auto"/>
            <w:noWrap/>
            <w:vAlign w:val="center"/>
          </w:tcPr>
          <w:p w14:paraId="0FE05070">
            <w:pPr>
              <w:spacing w:line="240" w:lineRule="auto"/>
              <w:ind w:firstLine="0" w:firstLineChars="0"/>
              <w:rPr>
                <w:rFonts w:eastAsia="TimesSimSun"/>
                <w:kern w:val="0"/>
                <w:sz w:val="15"/>
                <w:szCs w:val="15"/>
                <w14:ligatures w14:val="none"/>
              </w:rPr>
            </w:pPr>
          </w:p>
          <w:p w14:paraId="2B7A8545">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83" w:type="pct"/>
            <w:shd w:val="clear" w:color="auto" w:fill="auto"/>
            <w:noWrap/>
            <w:vAlign w:val="center"/>
          </w:tcPr>
          <w:p w14:paraId="165784D5">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68" w:type="pct"/>
            <w:shd w:val="clear" w:color="auto" w:fill="auto"/>
            <w:noWrap/>
            <w:vAlign w:val="center"/>
          </w:tcPr>
          <w:p w14:paraId="368F8DE9">
            <w:pPr>
              <w:spacing w:line="240" w:lineRule="auto"/>
              <w:ind w:firstLine="0" w:firstLineChars="0"/>
              <w:rPr>
                <w:rFonts w:eastAsia="TimesSimSun"/>
                <w:kern w:val="0"/>
                <w:sz w:val="15"/>
                <w:szCs w:val="15"/>
                <w14:ligatures w14:val="none"/>
              </w:rPr>
            </w:pPr>
          </w:p>
        </w:tc>
        <w:tc>
          <w:tcPr>
            <w:tcW w:w="325" w:type="pct"/>
            <w:shd w:val="clear" w:color="auto" w:fill="auto"/>
            <w:noWrap/>
            <w:vAlign w:val="center"/>
          </w:tcPr>
          <w:p w14:paraId="3C43F5C4">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33" w:type="pct"/>
            <w:shd w:val="clear" w:color="auto" w:fill="auto"/>
            <w:noWrap/>
            <w:vAlign w:val="center"/>
          </w:tcPr>
          <w:p w14:paraId="16383D0B">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c>
          <w:tcPr>
            <w:tcW w:w="324" w:type="pct"/>
            <w:shd w:val="clear" w:color="auto" w:fill="auto"/>
            <w:noWrap/>
            <w:vAlign w:val="center"/>
          </w:tcPr>
          <w:p w14:paraId="068A8480">
            <w:pPr>
              <w:spacing w:line="240" w:lineRule="auto"/>
              <w:ind w:firstLine="0" w:firstLineChars="0"/>
              <w:rPr>
                <w:rFonts w:eastAsia="TimesSimSun"/>
                <w:kern w:val="0"/>
                <w:sz w:val="15"/>
                <w:szCs w:val="15"/>
                <w14:ligatures w14:val="none"/>
              </w:rPr>
            </w:pPr>
            <w:r>
              <w:rPr>
                <w:rFonts w:eastAsia="TimesSimSun"/>
                <w:kern w:val="0"/>
                <w:sz w:val="15"/>
                <w:szCs w:val="15"/>
                <w14:ligatures w14:val="none"/>
              </w:rPr>
              <w:t>-</w:t>
            </w:r>
          </w:p>
        </w:tc>
      </w:tr>
      <w:tr w14:paraId="6904D5F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exact"/>
          <w:jc w:val="center"/>
        </w:trPr>
        <w:tc>
          <w:tcPr>
            <w:tcW w:w="686" w:type="pct"/>
            <w:shd w:val="clear" w:color="auto" w:fill="auto"/>
            <w:noWrap/>
            <w:vAlign w:val="bottom"/>
          </w:tcPr>
          <w:p w14:paraId="119C7DEE">
            <w:pPr>
              <w:spacing w:line="240" w:lineRule="auto"/>
              <w:ind w:firstLine="150" w:firstLineChars="100"/>
              <w:rPr>
                <w:rFonts w:eastAsia="TimesSimSun"/>
                <w:color w:val="000000"/>
                <w:kern w:val="0"/>
                <w:sz w:val="15"/>
                <w:szCs w:val="15"/>
                <w14:ligatures w14:val="none"/>
              </w:rPr>
            </w:pPr>
            <w:r>
              <w:rPr>
                <w:rFonts w:eastAsia="TimesSimSun"/>
                <w:color w:val="000000"/>
                <w:kern w:val="0"/>
                <w:sz w:val="15"/>
                <w:szCs w:val="15"/>
                <w14:ligatures w14:val="none"/>
              </w:rPr>
              <w:t>Remaining Lifetime Risk (%)</w:t>
            </w:r>
          </w:p>
        </w:tc>
        <w:tc>
          <w:tcPr>
            <w:tcW w:w="333" w:type="pct"/>
            <w:shd w:val="clear" w:color="auto" w:fill="auto"/>
            <w:noWrap/>
            <w:vAlign w:val="bottom"/>
          </w:tcPr>
          <w:p w14:paraId="3B97C57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57.59</w:t>
            </w:r>
          </w:p>
          <w:p w14:paraId="487E397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(56.22, 58.95)</w:t>
            </w:r>
          </w:p>
        </w:tc>
        <w:tc>
          <w:tcPr>
            <w:tcW w:w="333" w:type="pct"/>
            <w:shd w:val="clear" w:color="auto" w:fill="auto"/>
            <w:noWrap/>
            <w:vAlign w:val="bottom"/>
          </w:tcPr>
          <w:p w14:paraId="2D6EA98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63.61</w:t>
            </w:r>
          </w:p>
          <w:p w14:paraId="09695A3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(62.42, 64.80)</w:t>
            </w:r>
          </w:p>
        </w:tc>
        <w:tc>
          <w:tcPr>
            <w:tcW w:w="383" w:type="pct"/>
            <w:shd w:val="clear" w:color="auto" w:fill="auto"/>
            <w:noWrap/>
            <w:vAlign w:val="bottom"/>
          </w:tcPr>
          <w:p w14:paraId="29B7754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66.25</w:t>
            </w:r>
          </w:p>
          <w:p w14:paraId="7E1A270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(64.46, 68.04)</w:t>
            </w:r>
          </w:p>
        </w:tc>
        <w:tc>
          <w:tcPr>
            <w:tcW w:w="68" w:type="pct"/>
            <w:shd w:val="clear" w:color="auto" w:fill="auto"/>
            <w:noWrap/>
            <w:vAlign w:val="center"/>
          </w:tcPr>
          <w:p w14:paraId="4C597298">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1E8E0CB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55.22</w:t>
            </w:r>
          </w:p>
          <w:p w14:paraId="4A8A4D4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(53.77, 56.68)</w:t>
            </w:r>
          </w:p>
        </w:tc>
        <w:tc>
          <w:tcPr>
            <w:tcW w:w="333" w:type="pct"/>
            <w:shd w:val="clear" w:color="auto" w:fill="auto"/>
            <w:noWrap/>
            <w:vAlign w:val="bottom"/>
          </w:tcPr>
          <w:p w14:paraId="36C3683F">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61.17</w:t>
            </w:r>
          </w:p>
          <w:p w14:paraId="01830F5C">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(59.89, 62.45)</w:t>
            </w:r>
          </w:p>
        </w:tc>
        <w:tc>
          <w:tcPr>
            <w:tcW w:w="383" w:type="pct"/>
            <w:shd w:val="clear" w:color="auto" w:fill="auto"/>
            <w:noWrap/>
            <w:vAlign w:val="bottom"/>
          </w:tcPr>
          <w:p w14:paraId="1BF0E11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63.65</w:t>
            </w:r>
          </w:p>
          <w:p w14:paraId="02F6F5D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(61.68, 65.62)</w:t>
            </w:r>
          </w:p>
        </w:tc>
        <w:tc>
          <w:tcPr>
            <w:tcW w:w="68" w:type="pct"/>
            <w:shd w:val="clear" w:color="auto" w:fill="auto"/>
            <w:noWrap/>
            <w:vAlign w:val="center"/>
          </w:tcPr>
          <w:p w14:paraId="5741DB9C">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1492CF1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51.47</w:t>
            </w:r>
          </w:p>
          <w:p w14:paraId="5F1FB597">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(49.73, 53.22)</w:t>
            </w:r>
          </w:p>
        </w:tc>
        <w:tc>
          <w:tcPr>
            <w:tcW w:w="333" w:type="pct"/>
            <w:shd w:val="clear" w:color="auto" w:fill="auto"/>
            <w:noWrap/>
            <w:vAlign w:val="bottom"/>
          </w:tcPr>
          <w:p w14:paraId="5E8654F2">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57.01</w:t>
            </w:r>
          </w:p>
          <w:p w14:paraId="6275A1C0">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(55.46, 58.56)</w:t>
            </w:r>
          </w:p>
        </w:tc>
        <w:tc>
          <w:tcPr>
            <w:tcW w:w="383" w:type="pct"/>
            <w:shd w:val="clear" w:color="auto" w:fill="auto"/>
            <w:noWrap/>
            <w:vAlign w:val="bottom"/>
          </w:tcPr>
          <w:p w14:paraId="55CB3AC9">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58.82</w:t>
            </w:r>
          </w:p>
          <w:p w14:paraId="709B0A6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(56.33, 61.30)</w:t>
            </w:r>
          </w:p>
        </w:tc>
        <w:tc>
          <w:tcPr>
            <w:tcW w:w="68" w:type="pct"/>
            <w:shd w:val="clear" w:color="auto" w:fill="auto"/>
            <w:noWrap/>
            <w:vAlign w:val="center"/>
          </w:tcPr>
          <w:p w14:paraId="06EB2C60">
            <w:pPr>
              <w:spacing w:line="240" w:lineRule="auto"/>
              <w:ind w:firstLine="0" w:firstLineChars="0"/>
              <w:rPr>
                <w:rFonts w:eastAsia="TimesSimSun"/>
                <w:color w:val="000000"/>
                <w:kern w:val="0"/>
                <w:sz w:val="15"/>
                <w:szCs w:val="15"/>
                <w14:ligatures w14:val="none"/>
              </w:rPr>
            </w:pPr>
          </w:p>
        </w:tc>
        <w:tc>
          <w:tcPr>
            <w:tcW w:w="325" w:type="pct"/>
            <w:shd w:val="clear" w:color="auto" w:fill="auto"/>
            <w:noWrap/>
            <w:vAlign w:val="bottom"/>
          </w:tcPr>
          <w:p w14:paraId="07120445">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44.63</w:t>
            </w:r>
          </w:p>
          <w:p w14:paraId="593A70A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(42.19, 47.06)</w:t>
            </w:r>
          </w:p>
        </w:tc>
        <w:tc>
          <w:tcPr>
            <w:tcW w:w="333" w:type="pct"/>
            <w:shd w:val="clear" w:color="auto" w:fill="auto"/>
            <w:noWrap/>
            <w:vAlign w:val="bottom"/>
          </w:tcPr>
          <w:p w14:paraId="3201A418">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49.96</w:t>
            </w:r>
          </w:p>
          <w:p w14:paraId="0401013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(47.76, 52.16)</w:t>
            </w:r>
          </w:p>
        </w:tc>
        <w:tc>
          <w:tcPr>
            <w:tcW w:w="324" w:type="pct"/>
            <w:shd w:val="clear" w:color="auto" w:fill="auto"/>
            <w:noWrap/>
            <w:vAlign w:val="bottom"/>
          </w:tcPr>
          <w:p w14:paraId="359956CE">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50.67</w:t>
            </w:r>
          </w:p>
          <w:p w14:paraId="56A3E7EA">
            <w:pPr>
              <w:spacing w:line="240" w:lineRule="auto"/>
              <w:ind w:firstLine="0" w:firstLineChars="0"/>
              <w:rPr>
                <w:rFonts w:eastAsia="TimesSimSun"/>
                <w:color w:val="000000"/>
                <w:kern w:val="0"/>
                <w:sz w:val="15"/>
                <w:szCs w:val="15"/>
                <w14:ligatures w14:val="none"/>
              </w:rPr>
            </w:pPr>
            <w:r>
              <w:rPr>
                <w:rFonts w:eastAsia="TimesSimSun"/>
                <w:color w:val="000000"/>
                <w:kern w:val="0"/>
                <w:sz w:val="15"/>
                <w:szCs w:val="15"/>
                <w14:ligatures w14:val="none"/>
              </w:rPr>
              <w:t>(46.78, 54.56)</w:t>
            </w:r>
          </w:p>
        </w:tc>
      </w:tr>
    </w:tbl>
    <w:p w14:paraId="7A433E69">
      <w:pPr>
        <w:widowControl w:val="0"/>
        <w:spacing w:before="156" w:after="156" w:line="240" w:lineRule="auto"/>
        <w:ind w:firstLine="0" w:firstLineChars="0"/>
        <w:rPr>
          <w:b/>
          <w:bCs/>
          <w:sz w:val="20"/>
          <w:szCs w:val="20"/>
        </w:rPr>
      </w:pPr>
    </w:p>
    <w:p w14:paraId="00D328D1">
      <w:pPr>
        <w:widowControl w:val="0"/>
        <w:spacing w:before="156" w:after="156" w:line="240" w:lineRule="auto"/>
        <w:ind w:firstLine="0" w:firstLineChars="0"/>
        <w:rPr>
          <w:b/>
          <w:bCs/>
          <w:sz w:val="20"/>
          <w:szCs w:val="20"/>
        </w:rPr>
      </w:pPr>
      <w:r>
        <w:rPr>
          <w:b/>
          <w:bCs/>
          <w:sz w:val="20"/>
          <w:szCs w:val="20"/>
        </w:rPr>
        <w:t>Table S5 Estimated lifetime risk and Incidence rate by BMI category for CVD events in each cohort</w:t>
      </w:r>
    </w:p>
    <w:bookmarkEnd w:id="1"/>
    <w:tbl>
      <w:tblPr>
        <w:tblStyle w:val="28"/>
        <w:tblW w:w="13325"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4"/>
        <w:gridCol w:w="1985"/>
        <w:gridCol w:w="1984"/>
        <w:gridCol w:w="2128"/>
        <w:gridCol w:w="282"/>
        <w:gridCol w:w="1985"/>
        <w:gridCol w:w="1984"/>
        <w:gridCol w:w="1843"/>
      </w:tblGrid>
      <w:tr w14:paraId="716867A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 w:hRule="atLeast"/>
          <w:jc w:val="center"/>
        </w:trPr>
        <w:tc>
          <w:tcPr>
            <w:tcW w:w="1134" w:type="dxa"/>
            <w:vMerge w:val="restart"/>
            <w:shd w:val="clear" w:color="auto" w:fill="auto"/>
            <w:vAlign w:val="center"/>
          </w:tcPr>
          <w:p w14:paraId="3FD18ED3">
            <w:pPr>
              <w:spacing w:line="240" w:lineRule="auto"/>
              <w:ind w:firstLine="0" w:firstLineChars="0"/>
              <w:rPr>
                <w:color w:val="000000"/>
                <w:kern w:val="0"/>
                <w:sz w:val="21"/>
                <w14:ligatures w14:val="none"/>
              </w:rPr>
            </w:pPr>
            <w:r>
              <w:rPr>
                <w:color w:val="000000"/>
                <w:kern w:val="0"/>
                <w:sz w:val="21"/>
                <w14:ligatures w14:val="none"/>
              </w:rPr>
              <w:t>Cohort</w:t>
            </w:r>
          </w:p>
        </w:tc>
        <w:tc>
          <w:tcPr>
            <w:tcW w:w="6097" w:type="dxa"/>
            <w:gridSpan w:val="3"/>
            <w:shd w:val="clear" w:color="auto" w:fill="auto"/>
            <w:noWrap/>
            <w:vAlign w:val="center"/>
          </w:tcPr>
          <w:p w14:paraId="656117A2">
            <w:pPr>
              <w:spacing w:line="240" w:lineRule="auto"/>
              <w:ind w:firstLine="0" w:firstLineChars="0"/>
              <w:rPr>
                <w:color w:val="000000"/>
                <w:kern w:val="0"/>
                <w:sz w:val="21"/>
                <w14:ligatures w14:val="none"/>
              </w:rPr>
            </w:pPr>
            <w:r>
              <w:rPr>
                <w:color w:val="000000"/>
                <w:kern w:val="0"/>
                <w:sz w:val="21"/>
                <w14:ligatures w14:val="none"/>
              </w:rPr>
              <w:t>Remaining Lifetime Risk (%)</w:t>
            </w:r>
          </w:p>
        </w:tc>
        <w:tc>
          <w:tcPr>
            <w:tcW w:w="282" w:type="dxa"/>
            <w:vMerge w:val="restart"/>
            <w:vAlign w:val="center"/>
          </w:tcPr>
          <w:p w14:paraId="58D48521">
            <w:pPr>
              <w:spacing w:line="240" w:lineRule="auto"/>
              <w:ind w:firstLine="0" w:firstLineChars="0"/>
              <w:rPr>
                <w:color w:val="000000"/>
                <w:kern w:val="0"/>
                <w:sz w:val="21"/>
                <w14:ligatures w14:val="none"/>
              </w:rPr>
            </w:pPr>
          </w:p>
        </w:tc>
        <w:tc>
          <w:tcPr>
            <w:tcW w:w="1985" w:type="dxa"/>
            <w:vAlign w:val="center"/>
          </w:tcPr>
          <w:p w14:paraId="6C0436AD">
            <w:pPr>
              <w:spacing w:line="240" w:lineRule="auto"/>
              <w:ind w:firstLine="0" w:firstLineChars="0"/>
              <w:rPr>
                <w:color w:val="000000"/>
                <w:kern w:val="0"/>
                <w:sz w:val="21"/>
                <w14:ligatures w14:val="none"/>
              </w:rPr>
            </w:pPr>
          </w:p>
        </w:tc>
        <w:tc>
          <w:tcPr>
            <w:tcW w:w="3827" w:type="dxa"/>
            <w:gridSpan w:val="2"/>
            <w:shd w:val="clear" w:color="auto" w:fill="auto"/>
            <w:noWrap/>
            <w:vAlign w:val="center"/>
          </w:tcPr>
          <w:p w14:paraId="78B27611">
            <w:pPr>
              <w:spacing w:line="240" w:lineRule="auto"/>
              <w:ind w:firstLine="0" w:firstLineChars="0"/>
              <w:rPr>
                <w:color w:val="000000"/>
                <w:kern w:val="0"/>
                <w:sz w:val="21"/>
                <w14:ligatures w14:val="none"/>
              </w:rPr>
            </w:pPr>
            <w:r>
              <w:rPr>
                <w:color w:val="000000"/>
                <w:kern w:val="0"/>
                <w:sz w:val="21"/>
                <w14:ligatures w14:val="none"/>
              </w:rPr>
              <w:t>Events per 1,000 person-year (95% CI)</w:t>
            </w:r>
          </w:p>
        </w:tc>
      </w:tr>
      <w:tr w14:paraId="59B2AFA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1134" w:type="dxa"/>
            <w:vMerge w:val="continue"/>
            <w:tcBorders>
              <w:bottom w:val="single" w:color="auto" w:sz="12" w:space="0"/>
            </w:tcBorders>
            <w:shd w:val="clear" w:color="auto" w:fill="auto"/>
            <w:vAlign w:val="center"/>
          </w:tcPr>
          <w:p w14:paraId="4D5E61A4">
            <w:pPr>
              <w:spacing w:line="240" w:lineRule="auto"/>
              <w:ind w:firstLine="0" w:firstLineChars="0"/>
              <w:rPr>
                <w:color w:val="000000"/>
                <w:kern w:val="0"/>
                <w:sz w:val="21"/>
                <w14:ligatures w14:val="none"/>
              </w:rPr>
            </w:pPr>
          </w:p>
        </w:tc>
        <w:tc>
          <w:tcPr>
            <w:tcW w:w="1985" w:type="dxa"/>
            <w:tcBorders>
              <w:top w:val="single" w:color="auto" w:sz="8" w:space="0"/>
              <w:bottom w:val="single" w:color="auto" w:sz="12" w:space="0"/>
            </w:tcBorders>
            <w:shd w:val="clear" w:color="auto" w:fill="auto"/>
            <w:noWrap/>
            <w:vAlign w:val="center"/>
          </w:tcPr>
          <w:p w14:paraId="38D4ABEB">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Normal</w:t>
            </w:r>
          </w:p>
        </w:tc>
        <w:tc>
          <w:tcPr>
            <w:tcW w:w="1984" w:type="dxa"/>
            <w:tcBorders>
              <w:top w:val="single" w:color="auto" w:sz="8" w:space="0"/>
              <w:bottom w:val="single" w:color="auto" w:sz="12" w:space="0"/>
            </w:tcBorders>
            <w:vAlign w:val="center"/>
          </w:tcPr>
          <w:p w14:paraId="51D419F5">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Overweight</w:t>
            </w:r>
          </w:p>
        </w:tc>
        <w:tc>
          <w:tcPr>
            <w:tcW w:w="2128" w:type="dxa"/>
            <w:tcBorders>
              <w:top w:val="single" w:color="auto" w:sz="8" w:space="0"/>
              <w:bottom w:val="single" w:color="auto" w:sz="12" w:space="0"/>
            </w:tcBorders>
            <w:shd w:val="clear" w:color="auto" w:fill="auto"/>
            <w:noWrap/>
            <w:vAlign w:val="center"/>
          </w:tcPr>
          <w:p w14:paraId="50F49FB3">
            <w:pPr>
              <w:spacing w:line="240" w:lineRule="auto"/>
              <w:ind w:firstLine="210" w:firstLineChars="100"/>
              <w:rPr>
                <w:rFonts w:eastAsia="等线"/>
                <w:color w:val="000000"/>
                <w:kern w:val="0"/>
                <w:sz w:val="21"/>
                <w14:ligatures w14:val="none"/>
              </w:rPr>
            </w:pPr>
            <w:r>
              <w:rPr>
                <w:rFonts w:eastAsia="TimesSimSun"/>
                <w:color w:val="000000"/>
                <w:kern w:val="0"/>
                <w:sz w:val="21"/>
                <w14:ligatures w14:val="none"/>
              </w:rPr>
              <w:t>Obesity</w:t>
            </w:r>
          </w:p>
        </w:tc>
        <w:tc>
          <w:tcPr>
            <w:tcW w:w="282" w:type="dxa"/>
            <w:vMerge w:val="continue"/>
            <w:tcBorders>
              <w:bottom w:val="single" w:color="auto" w:sz="12" w:space="0"/>
            </w:tcBorders>
            <w:vAlign w:val="center"/>
          </w:tcPr>
          <w:p w14:paraId="539F6BBF">
            <w:pPr>
              <w:spacing w:line="240" w:lineRule="auto"/>
              <w:ind w:firstLine="0" w:firstLineChars="0"/>
              <w:rPr>
                <w:color w:val="000000"/>
                <w:kern w:val="0"/>
                <w:sz w:val="21"/>
                <w14:ligatures w14:val="none"/>
              </w:rPr>
            </w:pPr>
          </w:p>
        </w:tc>
        <w:tc>
          <w:tcPr>
            <w:tcW w:w="1985" w:type="dxa"/>
            <w:tcBorders>
              <w:top w:val="single" w:color="auto" w:sz="8" w:space="0"/>
              <w:bottom w:val="single" w:color="auto" w:sz="12" w:space="0"/>
            </w:tcBorders>
            <w:shd w:val="clear" w:color="auto" w:fill="auto"/>
            <w:noWrap/>
            <w:vAlign w:val="center"/>
          </w:tcPr>
          <w:p w14:paraId="25F5506F">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Normal</w:t>
            </w:r>
          </w:p>
        </w:tc>
        <w:tc>
          <w:tcPr>
            <w:tcW w:w="1984" w:type="dxa"/>
            <w:tcBorders>
              <w:top w:val="single" w:color="auto" w:sz="8" w:space="0"/>
              <w:bottom w:val="single" w:color="auto" w:sz="12" w:space="0"/>
            </w:tcBorders>
            <w:vAlign w:val="center"/>
          </w:tcPr>
          <w:p w14:paraId="4F1B8831">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Overweight</w:t>
            </w:r>
          </w:p>
        </w:tc>
        <w:tc>
          <w:tcPr>
            <w:tcW w:w="1843" w:type="dxa"/>
            <w:tcBorders>
              <w:top w:val="single" w:color="auto" w:sz="8" w:space="0"/>
              <w:bottom w:val="single" w:color="auto" w:sz="12" w:space="0"/>
            </w:tcBorders>
            <w:shd w:val="clear" w:color="auto" w:fill="auto"/>
            <w:noWrap/>
            <w:vAlign w:val="center"/>
          </w:tcPr>
          <w:p w14:paraId="6E449FC8">
            <w:pPr>
              <w:spacing w:line="240" w:lineRule="auto"/>
              <w:ind w:firstLine="0" w:firstLineChars="0"/>
              <w:rPr>
                <w:rFonts w:eastAsia="等线"/>
                <w:color w:val="000000"/>
                <w:kern w:val="0"/>
                <w:sz w:val="21"/>
                <w14:ligatures w14:val="none"/>
              </w:rPr>
            </w:pPr>
            <w:r>
              <w:rPr>
                <w:rFonts w:eastAsia="TimesSimSun"/>
                <w:color w:val="000000"/>
                <w:kern w:val="0"/>
                <w:sz w:val="21"/>
                <w14:ligatures w14:val="none"/>
              </w:rPr>
              <w:t>Obesity</w:t>
            </w:r>
          </w:p>
        </w:tc>
      </w:tr>
      <w:tr w14:paraId="0AC6CC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1134" w:type="dxa"/>
            <w:tcBorders>
              <w:top w:val="nil"/>
              <w:left w:val="nil"/>
              <w:bottom w:val="nil"/>
              <w:right w:val="nil"/>
            </w:tcBorders>
            <w:shd w:val="clear" w:color="auto" w:fill="auto"/>
            <w:noWrap/>
            <w:vAlign w:val="center"/>
          </w:tcPr>
          <w:p w14:paraId="330841CE">
            <w:pPr>
              <w:spacing w:line="240" w:lineRule="auto"/>
              <w:ind w:firstLine="0" w:firstLineChars="0"/>
              <w:rPr>
                <w:rFonts w:hint="default" w:eastAsia="宋体"/>
                <w:color w:val="000000"/>
                <w:sz w:val="20"/>
                <w:szCs w:val="20"/>
                <w:lang w:val="en-US" w:eastAsia="zh-CN"/>
              </w:rPr>
            </w:pPr>
            <w:r>
              <w:rPr>
                <w:rFonts w:hint="eastAsia"/>
                <w:color w:val="000000"/>
                <w:sz w:val="20"/>
                <w:szCs w:val="20"/>
                <w:lang w:val="en-US" w:eastAsia="zh-CN"/>
              </w:rPr>
              <w:t>Pooled</w:t>
            </w:r>
          </w:p>
        </w:tc>
        <w:tc>
          <w:tcPr>
            <w:tcW w:w="1985" w:type="dxa"/>
            <w:tcBorders>
              <w:top w:val="nil"/>
              <w:left w:val="nil"/>
              <w:bottom w:val="nil"/>
              <w:right w:val="nil"/>
            </w:tcBorders>
            <w:shd w:val="clear" w:color="auto" w:fill="auto"/>
            <w:noWrap/>
            <w:vAlign w:val="top"/>
          </w:tcPr>
          <w:p w14:paraId="78FA3B42">
            <w:pPr>
              <w:spacing w:line="240" w:lineRule="auto"/>
              <w:ind w:firstLine="0" w:firstLineChars="0"/>
              <w:rPr>
                <w:color w:val="000000"/>
                <w:sz w:val="20"/>
                <w:szCs w:val="20"/>
              </w:rPr>
            </w:pPr>
            <w:r>
              <w:rPr>
                <w:color w:val="000000"/>
                <w:sz w:val="20"/>
                <w:szCs w:val="20"/>
              </w:rPr>
              <w:t>56.</w:t>
            </w:r>
            <w:r>
              <w:rPr>
                <w:rFonts w:hint="eastAsia"/>
                <w:color w:val="000000"/>
                <w:sz w:val="20"/>
                <w:szCs w:val="20"/>
                <w:lang w:val="en-US" w:eastAsia="zh-CN"/>
              </w:rPr>
              <w:t>4</w:t>
            </w:r>
            <w:r>
              <w:rPr>
                <w:color w:val="000000"/>
                <w:sz w:val="20"/>
                <w:szCs w:val="20"/>
              </w:rPr>
              <w:t xml:space="preserve"> (55.4, 57.3)</w:t>
            </w:r>
          </w:p>
        </w:tc>
        <w:tc>
          <w:tcPr>
            <w:tcW w:w="1984" w:type="dxa"/>
            <w:tcBorders>
              <w:top w:val="nil"/>
              <w:left w:val="nil"/>
              <w:bottom w:val="nil"/>
              <w:right w:val="nil"/>
            </w:tcBorders>
            <w:shd w:val="clear" w:color="auto" w:fill="auto"/>
            <w:vAlign w:val="top"/>
          </w:tcPr>
          <w:p w14:paraId="7545B3F2">
            <w:pPr>
              <w:spacing w:line="240" w:lineRule="auto"/>
              <w:ind w:firstLine="0" w:firstLineChars="0"/>
              <w:rPr>
                <w:color w:val="000000"/>
                <w:sz w:val="20"/>
                <w:szCs w:val="20"/>
              </w:rPr>
            </w:pPr>
            <w:r>
              <w:rPr>
                <w:color w:val="000000"/>
                <w:sz w:val="20"/>
                <w:szCs w:val="20"/>
              </w:rPr>
              <w:t>62.</w:t>
            </w:r>
            <w:r>
              <w:rPr>
                <w:rFonts w:hint="eastAsia"/>
                <w:color w:val="000000"/>
                <w:sz w:val="20"/>
                <w:szCs w:val="20"/>
                <w:lang w:val="en-US" w:eastAsia="zh-CN"/>
              </w:rPr>
              <w:t>3</w:t>
            </w:r>
            <w:r>
              <w:rPr>
                <w:color w:val="000000"/>
                <w:sz w:val="20"/>
                <w:szCs w:val="20"/>
              </w:rPr>
              <w:t xml:space="preserve"> (61.</w:t>
            </w:r>
            <w:r>
              <w:rPr>
                <w:rFonts w:hint="eastAsia"/>
                <w:color w:val="000000"/>
                <w:sz w:val="20"/>
                <w:szCs w:val="20"/>
                <w:lang w:val="en-US" w:eastAsia="zh-CN"/>
              </w:rPr>
              <w:t>4</w:t>
            </w:r>
            <w:r>
              <w:rPr>
                <w:color w:val="000000"/>
                <w:sz w:val="20"/>
                <w:szCs w:val="20"/>
              </w:rPr>
              <w:t>, 63.</w:t>
            </w:r>
            <w:r>
              <w:rPr>
                <w:rFonts w:hint="eastAsia"/>
                <w:color w:val="000000"/>
                <w:sz w:val="20"/>
                <w:szCs w:val="20"/>
                <w:lang w:val="en-US" w:eastAsia="zh-CN"/>
              </w:rPr>
              <w:t>2</w:t>
            </w:r>
            <w:r>
              <w:rPr>
                <w:color w:val="000000"/>
                <w:sz w:val="20"/>
                <w:szCs w:val="20"/>
              </w:rPr>
              <w:t>)</w:t>
            </w:r>
          </w:p>
        </w:tc>
        <w:tc>
          <w:tcPr>
            <w:tcW w:w="2128" w:type="dxa"/>
            <w:tcBorders>
              <w:top w:val="nil"/>
              <w:left w:val="nil"/>
              <w:bottom w:val="nil"/>
              <w:right w:val="nil"/>
            </w:tcBorders>
            <w:shd w:val="clear" w:color="auto" w:fill="auto"/>
            <w:noWrap/>
            <w:vAlign w:val="top"/>
          </w:tcPr>
          <w:p w14:paraId="404493A1">
            <w:pPr>
              <w:spacing w:line="240" w:lineRule="auto"/>
              <w:ind w:firstLine="0" w:firstLineChars="0"/>
              <w:rPr>
                <w:color w:val="000000"/>
                <w:sz w:val="20"/>
                <w:szCs w:val="20"/>
              </w:rPr>
            </w:pPr>
            <w:r>
              <w:rPr>
                <w:color w:val="000000"/>
                <w:sz w:val="20"/>
                <w:szCs w:val="20"/>
              </w:rPr>
              <w:t>65.</w:t>
            </w:r>
            <w:r>
              <w:rPr>
                <w:rFonts w:hint="eastAsia"/>
                <w:color w:val="000000"/>
                <w:sz w:val="20"/>
                <w:szCs w:val="20"/>
                <w:lang w:val="en-US" w:eastAsia="zh-CN"/>
              </w:rPr>
              <w:t>5</w:t>
            </w:r>
            <w:r>
              <w:rPr>
                <w:color w:val="000000"/>
                <w:sz w:val="20"/>
                <w:szCs w:val="20"/>
              </w:rPr>
              <w:t xml:space="preserve"> (64.</w:t>
            </w:r>
            <w:r>
              <w:rPr>
                <w:rFonts w:hint="eastAsia"/>
                <w:color w:val="000000"/>
                <w:sz w:val="20"/>
                <w:szCs w:val="20"/>
                <w:lang w:val="en-US" w:eastAsia="zh-CN"/>
              </w:rPr>
              <w:t>5</w:t>
            </w:r>
            <w:r>
              <w:rPr>
                <w:color w:val="000000"/>
                <w:sz w:val="20"/>
                <w:szCs w:val="20"/>
              </w:rPr>
              <w:t>, 66.</w:t>
            </w:r>
            <w:r>
              <w:rPr>
                <w:rFonts w:hint="eastAsia"/>
                <w:color w:val="000000"/>
                <w:sz w:val="20"/>
                <w:szCs w:val="20"/>
                <w:lang w:val="en-US" w:eastAsia="zh-CN"/>
              </w:rPr>
              <w:t>8</w:t>
            </w:r>
            <w:r>
              <w:rPr>
                <w:color w:val="000000"/>
                <w:sz w:val="20"/>
                <w:szCs w:val="20"/>
              </w:rPr>
              <w:t>)</w:t>
            </w:r>
          </w:p>
        </w:tc>
        <w:tc>
          <w:tcPr>
            <w:tcW w:w="282" w:type="dxa"/>
            <w:tcBorders>
              <w:top w:val="nil"/>
              <w:left w:val="nil"/>
              <w:bottom w:val="nil"/>
              <w:right w:val="nil"/>
            </w:tcBorders>
            <w:shd w:val="clear" w:color="auto" w:fill="auto"/>
            <w:noWrap/>
            <w:vAlign w:val="center"/>
          </w:tcPr>
          <w:p w14:paraId="1DFB880C">
            <w:pPr>
              <w:spacing w:line="240" w:lineRule="auto"/>
              <w:ind w:firstLine="0" w:firstLineChars="0"/>
              <w:rPr>
                <w:color w:val="000000"/>
                <w:kern w:val="0"/>
                <w:sz w:val="21"/>
                <w14:ligatures w14:val="none"/>
              </w:rPr>
            </w:pPr>
          </w:p>
        </w:tc>
        <w:tc>
          <w:tcPr>
            <w:tcW w:w="1985" w:type="dxa"/>
            <w:tcBorders>
              <w:top w:val="nil"/>
              <w:left w:val="nil"/>
              <w:bottom w:val="nil"/>
              <w:right w:val="nil"/>
            </w:tcBorders>
            <w:shd w:val="clear" w:color="auto" w:fill="auto"/>
            <w:noWrap/>
            <w:vAlign w:val="top"/>
          </w:tcPr>
          <w:p w14:paraId="1DF45AB2">
            <w:pPr>
              <w:spacing w:line="240" w:lineRule="auto"/>
              <w:ind w:firstLine="0" w:firstLineChars="0"/>
              <w:rPr>
                <w:color w:val="000000"/>
                <w:sz w:val="20"/>
                <w:szCs w:val="20"/>
              </w:rPr>
            </w:pPr>
            <w:r>
              <w:rPr>
                <w:rFonts w:hint="eastAsia"/>
                <w:color w:val="000000"/>
                <w:sz w:val="20"/>
                <w:szCs w:val="20"/>
                <w:lang w:val="en-US" w:eastAsia="zh-CN"/>
              </w:rPr>
              <w:t>18.4(18.0, 18.8)</w:t>
            </w:r>
          </w:p>
        </w:tc>
        <w:tc>
          <w:tcPr>
            <w:tcW w:w="1984" w:type="dxa"/>
            <w:tcBorders>
              <w:top w:val="nil"/>
              <w:left w:val="nil"/>
              <w:bottom w:val="nil"/>
              <w:right w:val="nil"/>
            </w:tcBorders>
            <w:shd w:val="clear" w:color="auto" w:fill="auto"/>
            <w:vAlign w:val="top"/>
          </w:tcPr>
          <w:p w14:paraId="1BF89DEA">
            <w:pPr>
              <w:spacing w:line="240" w:lineRule="auto"/>
              <w:ind w:firstLine="0" w:firstLineChars="0"/>
              <w:rPr>
                <w:color w:val="000000"/>
                <w:sz w:val="20"/>
                <w:szCs w:val="20"/>
              </w:rPr>
            </w:pPr>
            <w:r>
              <w:rPr>
                <w:rFonts w:hint="eastAsia"/>
                <w:color w:val="000000"/>
                <w:sz w:val="20"/>
                <w:szCs w:val="20"/>
                <w:lang w:val="en-US" w:eastAsia="zh-CN"/>
              </w:rPr>
              <w:t>21.7(21.3, 22.10)</w:t>
            </w:r>
          </w:p>
        </w:tc>
        <w:tc>
          <w:tcPr>
            <w:tcW w:w="1843" w:type="dxa"/>
            <w:tcBorders>
              <w:top w:val="nil"/>
              <w:left w:val="nil"/>
              <w:bottom w:val="nil"/>
              <w:right w:val="nil"/>
            </w:tcBorders>
            <w:shd w:val="clear" w:color="auto" w:fill="auto"/>
            <w:noWrap/>
            <w:vAlign w:val="top"/>
          </w:tcPr>
          <w:p w14:paraId="33387934">
            <w:pPr>
              <w:spacing w:line="240" w:lineRule="auto"/>
              <w:ind w:firstLine="0" w:firstLineChars="0"/>
              <w:rPr>
                <w:color w:val="000000"/>
                <w:sz w:val="20"/>
                <w:szCs w:val="20"/>
              </w:rPr>
            </w:pPr>
            <w:r>
              <w:rPr>
                <w:rFonts w:hint="eastAsia"/>
                <w:color w:val="000000"/>
                <w:sz w:val="20"/>
                <w:szCs w:val="20"/>
                <w:lang w:val="en-US" w:eastAsia="zh-CN"/>
              </w:rPr>
              <w:t>23.8(23.3, 24.4)</w:t>
            </w:r>
          </w:p>
        </w:tc>
      </w:tr>
      <w:tr w14:paraId="00D5C08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1134" w:type="dxa"/>
            <w:tcBorders>
              <w:top w:val="nil"/>
              <w:left w:val="nil"/>
              <w:bottom w:val="nil"/>
              <w:right w:val="nil"/>
            </w:tcBorders>
            <w:shd w:val="clear" w:color="auto" w:fill="auto"/>
            <w:noWrap/>
            <w:vAlign w:val="center"/>
          </w:tcPr>
          <w:p w14:paraId="37092DAD">
            <w:pPr>
              <w:spacing w:line="240" w:lineRule="auto"/>
              <w:ind w:firstLine="0" w:firstLineChars="0"/>
              <w:rPr>
                <w:color w:val="000000"/>
                <w:kern w:val="0"/>
                <w:sz w:val="21"/>
                <w14:ligatures w14:val="none"/>
              </w:rPr>
            </w:pPr>
            <w:r>
              <w:rPr>
                <w:color w:val="000000"/>
                <w:sz w:val="20"/>
                <w:szCs w:val="20"/>
              </w:rPr>
              <w:t>ARIC</w:t>
            </w:r>
          </w:p>
        </w:tc>
        <w:tc>
          <w:tcPr>
            <w:tcW w:w="1985" w:type="dxa"/>
            <w:tcBorders>
              <w:top w:val="nil"/>
              <w:left w:val="nil"/>
              <w:bottom w:val="nil"/>
              <w:right w:val="nil"/>
            </w:tcBorders>
            <w:shd w:val="clear" w:color="auto" w:fill="auto"/>
            <w:noWrap/>
          </w:tcPr>
          <w:p w14:paraId="762A0C6D">
            <w:pPr>
              <w:spacing w:line="240" w:lineRule="auto"/>
              <w:ind w:firstLine="0" w:firstLineChars="0"/>
              <w:rPr>
                <w:color w:val="000000"/>
                <w:kern w:val="0"/>
                <w:sz w:val="21"/>
                <w14:ligatures w14:val="none"/>
              </w:rPr>
            </w:pPr>
            <w:r>
              <w:rPr>
                <w:color w:val="000000"/>
                <w:sz w:val="20"/>
                <w:szCs w:val="20"/>
              </w:rPr>
              <w:t>39.3 (36.6, 42.0)</w:t>
            </w:r>
          </w:p>
        </w:tc>
        <w:tc>
          <w:tcPr>
            <w:tcW w:w="1984" w:type="dxa"/>
            <w:tcBorders>
              <w:top w:val="nil"/>
              <w:left w:val="nil"/>
              <w:bottom w:val="nil"/>
              <w:right w:val="nil"/>
            </w:tcBorders>
            <w:shd w:val="clear" w:color="auto" w:fill="auto"/>
          </w:tcPr>
          <w:p w14:paraId="462BB5D9">
            <w:pPr>
              <w:spacing w:line="240" w:lineRule="auto"/>
              <w:ind w:firstLine="0" w:firstLineChars="0"/>
              <w:rPr>
                <w:color w:val="000000"/>
                <w:sz w:val="21"/>
                <w14:ligatures w14:val="none"/>
              </w:rPr>
            </w:pPr>
            <w:r>
              <w:rPr>
                <w:color w:val="000000"/>
                <w:sz w:val="20"/>
                <w:szCs w:val="20"/>
              </w:rPr>
              <w:t>47.0 (45.0, 49.0)</w:t>
            </w:r>
          </w:p>
        </w:tc>
        <w:tc>
          <w:tcPr>
            <w:tcW w:w="2128" w:type="dxa"/>
            <w:tcBorders>
              <w:top w:val="nil"/>
              <w:left w:val="nil"/>
              <w:bottom w:val="nil"/>
              <w:right w:val="nil"/>
            </w:tcBorders>
            <w:shd w:val="clear" w:color="auto" w:fill="auto"/>
            <w:noWrap/>
          </w:tcPr>
          <w:p w14:paraId="15EC103D">
            <w:pPr>
              <w:spacing w:line="240" w:lineRule="auto"/>
              <w:ind w:firstLine="0" w:firstLineChars="0"/>
              <w:rPr>
                <w:color w:val="000000"/>
                <w:sz w:val="21"/>
                <w14:ligatures w14:val="none"/>
              </w:rPr>
            </w:pPr>
            <w:r>
              <w:rPr>
                <w:color w:val="000000"/>
                <w:sz w:val="20"/>
                <w:szCs w:val="20"/>
              </w:rPr>
              <w:t>51.8 (49.6, 54.0)</w:t>
            </w:r>
          </w:p>
        </w:tc>
        <w:tc>
          <w:tcPr>
            <w:tcW w:w="282" w:type="dxa"/>
            <w:tcBorders>
              <w:top w:val="nil"/>
              <w:left w:val="nil"/>
              <w:bottom w:val="nil"/>
              <w:right w:val="nil"/>
            </w:tcBorders>
            <w:shd w:val="clear" w:color="auto" w:fill="auto"/>
            <w:noWrap/>
            <w:vAlign w:val="center"/>
          </w:tcPr>
          <w:p w14:paraId="1C37B5CD">
            <w:pPr>
              <w:spacing w:line="240" w:lineRule="auto"/>
              <w:ind w:firstLine="0" w:firstLineChars="0"/>
              <w:rPr>
                <w:color w:val="000000"/>
                <w:kern w:val="0"/>
                <w:sz w:val="21"/>
                <w14:ligatures w14:val="none"/>
              </w:rPr>
            </w:pPr>
          </w:p>
        </w:tc>
        <w:tc>
          <w:tcPr>
            <w:tcW w:w="1985" w:type="dxa"/>
            <w:tcBorders>
              <w:top w:val="nil"/>
              <w:left w:val="nil"/>
              <w:bottom w:val="nil"/>
              <w:right w:val="nil"/>
            </w:tcBorders>
            <w:shd w:val="clear" w:color="auto" w:fill="auto"/>
            <w:noWrap/>
          </w:tcPr>
          <w:p w14:paraId="20463172">
            <w:pPr>
              <w:spacing w:line="240" w:lineRule="auto"/>
              <w:ind w:firstLine="0" w:firstLineChars="0"/>
              <w:rPr>
                <w:color w:val="000000"/>
                <w:kern w:val="0"/>
                <w:sz w:val="21"/>
                <w14:ligatures w14:val="none"/>
              </w:rPr>
            </w:pPr>
            <w:r>
              <w:rPr>
                <w:color w:val="000000"/>
                <w:sz w:val="20"/>
                <w:szCs w:val="20"/>
              </w:rPr>
              <w:t>11.15（10.55, 11.80）</w:t>
            </w:r>
          </w:p>
        </w:tc>
        <w:tc>
          <w:tcPr>
            <w:tcW w:w="1984" w:type="dxa"/>
            <w:tcBorders>
              <w:top w:val="nil"/>
              <w:left w:val="nil"/>
              <w:bottom w:val="nil"/>
              <w:right w:val="nil"/>
            </w:tcBorders>
            <w:shd w:val="clear" w:color="auto" w:fill="auto"/>
          </w:tcPr>
          <w:p w14:paraId="3FE3B031">
            <w:pPr>
              <w:spacing w:line="240" w:lineRule="auto"/>
              <w:ind w:firstLine="0" w:firstLineChars="0"/>
              <w:rPr>
                <w:color w:val="000000"/>
                <w:kern w:val="0"/>
                <w:sz w:val="21"/>
                <w14:ligatures w14:val="none"/>
              </w:rPr>
            </w:pPr>
            <w:r>
              <w:rPr>
                <w:color w:val="000000"/>
                <w:sz w:val="20"/>
                <w:szCs w:val="20"/>
              </w:rPr>
              <w:t>15.28(14.62, 16.00)</w:t>
            </w:r>
          </w:p>
        </w:tc>
        <w:tc>
          <w:tcPr>
            <w:tcW w:w="1843" w:type="dxa"/>
            <w:tcBorders>
              <w:top w:val="nil"/>
              <w:left w:val="nil"/>
              <w:bottom w:val="nil"/>
              <w:right w:val="nil"/>
            </w:tcBorders>
            <w:shd w:val="clear" w:color="auto" w:fill="auto"/>
            <w:noWrap/>
          </w:tcPr>
          <w:p w14:paraId="1CEB101C">
            <w:pPr>
              <w:spacing w:line="240" w:lineRule="auto"/>
              <w:ind w:firstLine="0" w:firstLineChars="0"/>
              <w:rPr>
                <w:color w:val="000000"/>
                <w:kern w:val="0"/>
                <w:sz w:val="21"/>
                <w14:ligatures w14:val="none"/>
              </w:rPr>
            </w:pPr>
            <w:r>
              <w:rPr>
                <w:color w:val="000000"/>
                <w:sz w:val="20"/>
                <w:szCs w:val="20"/>
              </w:rPr>
              <w:t>18.91(18.01, 19.86)</w:t>
            </w:r>
          </w:p>
        </w:tc>
      </w:tr>
      <w:tr w14:paraId="03FE03B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1134" w:type="dxa"/>
            <w:tcBorders>
              <w:top w:val="nil"/>
              <w:left w:val="nil"/>
              <w:bottom w:val="nil"/>
              <w:right w:val="nil"/>
            </w:tcBorders>
            <w:shd w:val="clear" w:color="auto" w:fill="auto"/>
            <w:noWrap/>
          </w:tcPr>
          <w:p w14:paraId="2347403A">
            <w:pPr>
              <w:spacing w:line="240" w:lineRule="auto"/>
              <w:ind w:firstLine="0" w:firstLineChars="0"/>
              <w:rPr>
                <w:color w:val="000000"/>
                <w:kern w:val="0"/>
                <w:sz w:val="21"/>
                <w14:ligatures w14:val="none"/>
              </w:rPr>
            </w:pPr>
            <w:r>
              <w:rPr>
                <w:color w:val="000000"/>
                <w:sz w:val="20"/>
                <w:szCs w:val="20"/>
              </w:rPr>
              <w:t>MESA</w:t>
            </w:r>
          </w:p>
        </w:tc>
        <w:tc>
          <w:tcPr>
            <w:tcW w:w="1985" w:type="dxa"/>
            <w:tcBorders>
              <w:top w:val="nil"/>
              <w:left w:val="nil"/>
              <w:bottom w:val="nil"/>
              <w:right w:val="nil"/>
            </w:tcBorders>
            <w:shd w:val="clear" w:color="auto" w:fill="auto"/>
            <w:noWrap/>
          </w:tcPr>
          <w:p w14:paraId="7F77B45B">
            <w:pPr>
              <w:spacing w:line="240" w:lineRule="auto"/>
              <w:ind w:firstLine="0" w:firstLineChars="0"/>
              <w:rPr>
                <w:color w:val="000000"/>
                <w:kern w:val="0"/>
                <w:sz w:val="21"/>
                <w14:ligatures w14:val="none"/>
              </w:rPr>
            </w:pPr>
            <w:r>
              <w:rPr>
                <w:color w:val="000000"/>
                <w:sz w:val="20"/>
                <w:szCs w:val="20"/>
              </w:rPr>
              <w:t>29.0 (24.9, 33.0)</w:t>
            </w:r>
          </w:p>
        </w:tc>
        <w:tc>
          <w:tcPr>
            <w:tcW w:w="1984" w:type="dxa"/>
            <w:tcBorders>
              <w:top w:val="nil"/>
              <w:left w:val="nil"/>
              <w:bottom w:val="nil"/>
              <w:right w:val="nil"/>
            </w:tcBorders>
            <w:shd w:val="clear" w:color="auto" w:fill="auto"/>
          </w:tcPr>
          <w:p w14:paraId="2E4EF0BF">
            <w:pPr>
              <w:spacing w:line="240" w:lineRule="auto"/>
              <w:ind w:firstLine="0" w:firstLineChars="0"/>
              <w:rPr>
                <w:color w:val="000000"/>
                <w:sz w:val="21"/>
                <w14:ligatures w14:val="none"/>
              </w:rPr>
            </w:pPr>
            <w:r>
              <w:rPr>
                <w:color w:val="000000"/>
                <w:sz w:val="20"/>
                <w:szCs w:val="20"/>
              </w:rPr>
              <w:t>33.5 (29.6, 37.5)</w:t>
            </w:r>
          </w:p>
        </w:tc>
        <w:tc>
          <w:tcPr>
            <w:tcW w:w="2128" w:type="dxa"/>
            <w:tcBorders>
              <w:top w:val="nil"/>
              <w:left w:val="nil"/>
              <w:bottom w:val="nil"/>
              <w:right w:val="nil"/>
            </w:tcBorders>
            <w:shd w:val="clear" w:color="auto" w:fill="auto"/>
            <w:noWrap/>
          </w:tcPr>
          <w:p w14:paraId="25769DFD">
            <w:pPr>
              <w:spacing w:line="240" w:lineRule="auto"/>
              <w:ind w:firstLine="0" w:firstLineChars="0"/>
              <w:rPr>
                <w:color w:val="000000"/>
                <w:sz w:val="21"/>
                <w14:ligatures w14:val="none"/>
              </w:rPr>
            </w:pPr>
            <w:r>
              <w:rPr>
                <w:color w:val="000000"/>
                <w:sz w:val="20"/>
                <w:szCs w:val="20"/>
              </w:rPr>
              <w:t>36.0 (31.0, 41.0)</w:t>
            </w:r>
          </w:p>
        </w:tc>
        <w:tc>
          <w:tcPr>
            <w:tcW w:w="282" w:type="dxa"/>
            <w:tcBorders>
              <w:top w:val="nil"/>
              <w:left w:val="nil"/>
              <w:bottom w:val="nil"/>
              <w:right w:val="nil"/>
            </w:tcBorders>
            <w:shd w:val="clear" w:color="auto" w:fill="auto"/>
            <w:noWrap/>
            <w:vAlign w:val="center"/>
          </w:tcPr>
          <w:p w14:paraId="5297BB24">
            <w:pPr>
              <w:spacing w:line="240" w:lineRule="auto"/>
              <w:ind w:firstLine="0" w:firstLineChars="0"/>
              <w:rPr>
                <w:color w:val="000000"/>
                <w:kern w:val="0"/>
                <w:sz w:val="21"/>
                <w14:ligatures w14:val="none"/>
              </w:rPr>
            </w:pPr>
          </w:p>
        </w:tc>
        <w:tc>
          <w:tcPr>
            <w:tcW w:w="1985" w:type="dxa"/>
            <w:tcBorders>
              <w:top w:val="nil"/>
              <w:left w:val="nil"/>
              <w:bottom w:val="nil"/>
              <w:right w:val="nil"/>
            </w:tcBorders>
            <w:shd w:val="clear" w:color="auto" w:fill="auto"/>
            <w:noWrap/>
          </w:tcPr>
          <w:p w14:paraId="21F331D1">
            <w:pPr>
              <w:spacing w:line="240" w:lineRule="auto"/>
              <w:ind w:firstLine="0" w:firstLineChars="0"/>
              <w:rPr>
                <w:color w:val="000000"/>
                <w:kern w:val="0"/>
                <w:sz w:val="21"/>
                <w14:ligatures w14:val="none"/>
              </w:rPr>
            </w:pPr>
            <w:r>
              <w:rPr>
                <w:color w:val="000000"/>
                <w:sz w:val="20"/>
                <w:szCs w:val="20"/>
              </w:rPr>
              <w:t>7.85(6.78, 9.09)</w:t>
            </w:r>
          </w:p>
        </w:tc>
        <w:tc>
          <w:tcPr>
            <w:tcW w:w="1984" w:type="dxa"/>
            <w:tcBorders>
              <w:top w:val="nil"/>
              <w:left w:val="nil"/>
              <w:bottom w:val="nil"/>
              <w:right w:val="nil"/>
            </w:tcBorders>
            <w:shd w:val="clear" w:color="auto" w:fill="auto"/>
          </w:tcPr>
          <w:p w14:paraId="09CADB52">
            <w:pPr>
              <w:spacing w:line="240" w:lineRule="auto"/>
              <w:ind w:firstLine="0" w:firstLineChars="0"/>
              <w:rPr>
                <w:color w:val="000000"/>
                <w:kern w:val="0"/>
                <w:sz w:val="21"/>
                <w14:ligatures w14:val="none"/>
              </w:rPr>
            </w:pPr>
            <w:r>
              <w:rPr>
                <w:color w:val="000000"/>
                <w:sz w:val="20"/>
                <w:szCs w:val="20"/>
              </w:rPr>
              <w:t>9.56(8.54, 10.70)</w:t>
            </w:r>
          </w:p>
        </w:tc>
        <w:tc>
          <w:tcPr>
            <w:tcW w:w="1843" w:type="dxa"/>
            <w:tcBorders>
              <w:top w:val="nil"/>
              <w:left w:val="nil"/>
              <w:bottom w:val="nil"/>
              <w:right w:val="nil"/>
            </w:tcBorders>
            <w:shd w:val="clear" w:color="auto" w:fill="auto"/>
            <w:noWrap/>
          </w:tcPr>
          <w:p w14:paraId="464C9BB3">
            <w:pPr>
              <w:spacing w:line="240" w:lineRule="auto"/>
              <w:ind w:firstLine="0" w:firstLineChars="0"/>
              <w:rPr>
                <w:color w:val="000000"/>
                <w:kern w:val="0"/>
                <w:sz w:val="21"/>
                <w14:ligatures w14:val="none"/>
              </w:rPr>
            </w:pPr>
            <w:r>
              <w:rPr>
                <w:color w:val="000000"/>
                <w:sz w:val="20"/>
                <w:szCs w:val="20"/>
              </w:rPr>
              <w:t>9.98(8.83, 11.28)</w:t>
            </w:r>
          </w:p>
        </w:tc>
      </w:tr>
      <w:tr w14:paraId="134540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1134" w:type="dxa"/>
            <w:tcBorders>
              <w:top w:val="nil"/>
              <w:left w:val="nil"/>
              <w:bottom w:val="nil"/>
              <w:right w:val="nil"/>
            </w:tcBorders>
            <w:shd w:val="clear" w:color="auto" w:fill="auto"/>
            <w:noWrap/>
          </w:tcPr>
          <w:p w14:paraId="42E217BE">
            <w:pPr>
              <w:spacing w:line="240" w:lineRule="auto"/>
              <w:ind w:firstLine="0" w:firstLineChars="0"/>
              <w:rPr>
                <w:color w:val="000000"/>
                <w:kern w:val="0"/>
                <w:sz w:val="21"/>
                <w14:ligatures w14:val="none"/>
              </w:rPr>
            </w:pPr>
            <w:r>
              <w:rPr>
                <w:color w:val="000000"/>
                <w:sz w:val="20"/>
                <w:szCs w:val="20"/>
              </w:rPr>
              <w:t>HRS</w:t>
            </w:r>
          </w:p>
        </w:tc>
        <w:tc>
          <w:tcPr>
            <w:tcW w:w="1985" w:type="dxa"/>
            <w:tcBorders>
              <w:top w:val="nil"/>
              <w:left w:val="nil"/>
              <w:bottom w:val="nil"/>
              <w:right w:val="nil"/>
            </w:tcBorders>
            <w:shd w:val="clear" w:color="auto" w:fill="auto"/>
            <w:noWrap/>
          </w:tcPr>
          <w:p w14:paraId="76B5A2B2">
            <w:pPr>
              <w:spacing w:line="240" w:lineRule="auto"/>
              <w:ind w:firstLine="0" w:firstLineChars="0"/>
              <w:rPr>
                <w:color w:val="000000"/>
                <w:kern w:val="0"/>
                <w:sz w:val="21"/>
                <w14:ligatures w14:val="none"/>
              </w:rPr>
            </w:pPr>
            <w:r>
              <w:rPr>
                <w:color w:val="000000"/>
                <w:sz w:val="20"/>
                <w:szCs w:val="20"/>
              </w:rPr>
              <w:t>65.1 (61.9, 68.2)</w:t>
            </w:r>
          </w:p>
        </w:tc>
        <w:tc>
          <w:tcPr>
            <w:tcW w:w="1984" w:type="dxa"/>
            <w:tcBorders>
              <w:top w:val="nil"/>
              <w:left w:val="nil"/>
              <w:bottom w:val="nil"/>
              <w:right w:val="nil"/>
            </w:tcBorders>
            <w:shd w:val="clear" w:color="auto" w:fill="auto"/>
          </w:tcPr>
          <w:p w14:paraId="312F7C3A">
            <w:pPr>
              <w:spacing w:line="240" w:lineRule="auto"/>
              <w:ind w:firstLine="0" w:firstLineChars="0"/>
              <w:rPr>
                <w:color w:val="000000"/>
                <w:sz w:val="21"/>
                <w14:ligatures w14:val="none"/>
              </w:rPr>
            </w:pPr>
            <w:r>
              <w:rPr>
                <w:color w:val="000000"/>
                <w:sz w:val="20"/>
                <w:szCs w:val="20"/>
              </w:rPr>
              <w:t>70.8 (68.2, 73.3)</w:t>
            </w:r>
          </w:p>
        </w:tc>
        <w:tc>
          <w:tcPr>
            <w:tcW w:w="2128" w:type="dxa"/>
            <w:tcBorders>
              <w:top w:val="nil"/>
              <w:left w:val="nil"/>
              <w:bottom w:val="nil"/>
              <w:right w:val="nil"/>
            </w:tcBorders>
            <w:shd w:val="clear" w:color="auto" w:fill="auto"/>
            <w:noWrap/>
          </w:tcPr>
          <w:p w14:paraId="05BD96C3">
            <w:pPr>
              <w:spacing w:line="240" w:lineRule="auto"/>
              <w:ind w:firstLine="0" w:firstLineChars="0"/>
              <w:rPr>
                <w:color w:val="000000"/>
                <w:sz w:val="21"/>
                <w14:ligatures w14:val="none"/>
              </w:rPr>
            </w:pPr>
            <w:r>
              <w:rPr>
                <w:color w:val="000000"/>
                <w:sz w:val="20"/>
                <w:szCs w:val="20"/>
              </w:rPr>
              <w:t>77.5 (74.7, 80.3)</w:t>
            </w:r>
          </w:p>
        </w:tc>
        <w:tc>
          <w:tcPr>
            <w:tcW w:w="282" w:type="dxa"/>
            <w:tcBorders>
              <w:top w:val="nil"/>
              <w:left w:val="nil"/>
              <w:bottom w:val="nil"/>
              <w:right w:val="nil"/>
            </w:tcBorders>
            <w:shd w:val="clear" w:color="auto" w:fill="auto"/>
            <w:noWrap/>
            <w:vAlign w:val="center"/>
          </w:tcPr>
          <w:p w14:paraId="554D7A93">
            <w:pPr>
              <w:spacing w:line="240" w:lineRule="auto"/>
              <w:ind w:firstLine="0" w:firstLineChars="0"/>
              <w:rPr>
                <w:color w:val="000000"/>
                <w:sz w:val="21"/>
                <w14:ligatures w14:val="none"/>
              </w:rPr>
            </w:pPr>
          </w:p>
        </w:tc>
        <w:tc>
          <w:tcPr>
            <w:tcW w:w="1985" w:type="dxa"/>
            <w:tcBorders>
              <w:top w:val="nil"/>
              <w:left w:val="nil"/>
              <w:bottom w:val="nil"/>
              <w:right w:val="nil"/>
            </w:tcBorders>
            <w:shd w:val="clear" w:color="auto" w:fill="auto"/>
            <w:noWrap/>
          </w:tcPr>
          <w:p w14:paraId="18643B09">
            <w:pPr>
              <w:spacing w:line="240" w:lineRule="auto"/>
              <w:ind w:firstLine="0" w:firstLineChars="0"/>
              <w:rPr>
                <w:color w:val="000000"/>
                <w:sz w:val="21"/>
                <w14:ligatures w14:val="none"/>
              </w:rPr>
            </w:pPr>
            <w:r>
              <w:rPr>
                <w:color w:val="000000"/>
                <w:sz w:val="20"/>
                <w:szCs w:val="20"/>
              </w:rPr>
              <w:t>24.21(22.52, 26.02)</w:t>
            </w:r>
          </w:p>
        </w:tc>
        <w:tc>
          <w:tcPr>
            <w:tcW w:w="1984" w:type="dxa"/>
            <w:tcBorders>
              <w:top w:val="nil"/>
              <w:left w:val="nil"/>
              <w:bottom w:val="nil"/>
              <w:right w:val="nil"/>
            </w:tcBorders>
            <w:shd w:val="clear" w:color="auto" w:fill="auto"/>
          </w:tcPr>
          <w:p w14:paraId="583995BF">
            <w:pPr>
              <w:spacing w:line="240" w:lineRule="auto"/>
              <w:ind w:firstLine="0" w:firstLineChars="0"/>
              <w:rPr>
                <w:color w:val="000000"/>
                <w:sz w:val="21"/>
                <w14:ligatures w14:val="none"/>
              </w:rPr>
            </w:pPr>
            <w:r>
              <w:rPr>
                <w:color w:val="000000"/>
                <w:sz w:val="20"/>
                <w:szCs w:val="20"/>
              </w:rPr>
              <w:t>25.42(24.06, 26.78)</w:t>
            </w:r>
          </w:p>
        </w:tc>
        <w:tc>
          <w:tcPr>
            <w:tcW w:w="1843" w:type="dxa"/>
            <w:tcBorders>
              <w:top w:val="nil"/>
              <w:left w:val="nil"/>
              <w:bottom w:val="nil"/>
              <w:right w:val="nil"/>
            </w:tcBorders>
            <w:shd w:val="clear" w:color="auto" w:fill="auto"/>
            <w:noWrap/>
          </w:tcPr>
          <w:p w14:paraId="3432932F">
            <w:pPr>
              <w:spacing w:line="240" w:lineRule="auto"/>
              <w:ind w:firstLine="0" w:firstLineChars="0"/>
              <w:rPr>
                <w:color w:val="000000"/>
                <w:sz w:val="21"/>
                <w14:ligatures w14:val="none"/>
              </w:rPr>
            </w:pPr>
            <w:r>
              <w:rPr>
                <w:color w:val="000000"/>
                <w:sz w:val="20"/>
                <w:szCs w:val="20"/>
              </w:rPr>
              <w:t>27.69(26.38, 29.07)</w:t>
            </w:r>
          </w:p>
        </w:tc>
      </w:tr>
      <w:tr w14:paraId="715EEC0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1134" w:type="dxa"/>
            <w:tcBorders>
              <w:top w:val="nil"/>
              <w:left w:val="nil"/>
              <w:bottom w:val="nil"/>
              <w:right w:val="nil"/>
            </w:tcBorders>
            <w:shd w:val="clear" w:color="auto" w:fill="auto"/>
            <w:noWrap/>
            <w:vAlign w:val="center"/>
          </w:tcPr>
          <w:p w14:paraId="62D794B0">
            <w:pPr>
              <w:spacing w:line="240" w:lineRule="auto"/>
              <w:ind w:firstLine="0" w:firstLineChars="0"/>
              <w:rPr>
                <w:color w:val="000000"/>
                <w:kern w:val="0"/>
                <w:sz w:val="21"/>
                <w14:ligatures w14:val="none"/>
              </w:rPr>
            </w:pPr>
            <w:r>
              <w:rPr>
                <w:color w:val="000000"/>
                <w:sz w:val="20"/>
                <w:szCs w:val="20"/>
              </w:rPr>
              <w:t>CHARLS</w:t>
            </w:r>
          </w:p>
        </w:tc>
        <w:tc>
          <w:tcPr>
            <w:tcW w:w="1985" w:type="dxa"/>
            <w:tcBorders>
              <w:top w:val="nil"/>
              <w:left w:val="nil"/>
              <w:bottom w:val="nil"/>
              <w:right w:val="nil"/>
            </w:tcBorders>
            <w:shd w:val="clear" w:color="auto" w:fill="auto"/>
            <w:noWrap/>
          </w:tcPr>
          <w:p w14:paraId="03701BAD">
            <w:pPr>
              <w:spacing w:line="240" w:lineRule="auto"/>
              <w:ind w:firstLine="0" w:firstLineChars="0"/>
              <w:rPr>
                <w:color w:val="000000"/>
                <w:kern w:val="0"/>
                <w:sz w:val="21"/>
                <w14:ligatures w14:val="none"/>
              </w:rPr>
            </w:pPr>
            <w:r>
              <w:rPr>
                <w:color w:val="000000"/>
                <w:sz w:val="20"/>
                <w:szCs w:val="20"/>
              </w:rPr>
              <w:t>65.4 (63.0, 67.8)</w:t>
            </w:r>
          </w:p>
        </w:tc>
        <w:tc>
          <w:tcPr>
            <w:tcW w:w="1984" w:type="dxa"/>
            <w:tcBorders>
              <w:top w:val="nil"/>
              <w:left w:val="nil"/>
              <w:bottom w:val="nil"/>
              <w:right w:val="nil"/>
            </w:tcBorders>
            <w:shd w:val="clear" w:color="auto" w:fill="auto"/>
          </w:tcPr>
          <w:p w14:paraId="7EE2795C">
            <w:pPr>
              <w:spacing w:line="240" w:lineRule="auto"/>
              <w:ind w:firstLine="0" w:firstLineChars="0"/>
              <w:rPr>
                <w:color w:val="000000"/>
                <w:sz w:val="21"/>
                <w14:ligatures w14:val="none"/>
              </w:rPr>
            </w:pPr>
            <w:r>
              <w:rPr>
                <w:color w:val="000000"/>
                <w:sz w:val="20"/>
                <w:szCs w:val="20"/>
              </w:rPr>
              <w:t>77.0 (73.6, 80.4)</w:t>
            </w:r>
          </w:p>
        </w:tc>
        <w:tc>
          <w:tcPr>
            <w:tcW w:w="2128" w:type="dxa"/>
            <w:tcBorders>
              <w:top w:val="nil"/>
              <w:left w:val="nil"/>
              <w:bottom w:val="nil"/>
              <w:right w:val="nil"/>
            </w:tcBorders>
            <w:shd w:val="clear" w:color="auto" w:fill="auto"/>
            <w:noWrap/>
          </w:tcPr>
          <w:p w14:paraId="5156C37E">
            <w:pPr>
              <w:spacing w:line="240" w:lineRule="auto"/>
              <w:ind w:firstLine="0" w:firstLineChars="0"/>
              <w:rPr>
                <w:color w:val="000000"/>
                <w:sz w:val="21"/>
                <w14:ligatures w14:val="none"/>
              </w:rPr>
            </w:pPr>
            <w:r>
              <w:rPr>
                <w:color w:val="000000"/>
                <w:sz w:val="20"/>
                <w:szCs w:val="20"/>
              </w:rPr>
              <w:t>85.7 (80.0, 91.5)</w:t>
            </w:r>
          </w:p>
        </w:tc>
        <w:tc>
          <w:tcPr>
            <w:tcW w:w="282" w:type="dxa"/>
            <w:tcBorders>
              <w:top w:val="nil"/>
              <w:left w:val="nil"/>
              <w:bottom w:val="nil"/>
              <w:right w:val="nil"/>
            </w:tcBorders>
            <w:shd w:val="clear" w:color="auto" w:fill="auto"/>
            <w:noWrap/>
            <w:vAlign w:val="center"/>
          </w:tcPr>
          <w:p w14:paraId="0896A965">
            <w:pPr>
              <w:spacing w:line="240" w:lineRule="auto"/>
              <w:ind w:firstLine="0" w:firstLineChars="0"/>
              <w:rPr>
                <w:color w:val="000000"/>
                <w:sz w:val="21"/>
                <w14:ligatures w14:val="none"/>
              </w:rPr>
            </w:pPr>
          </w:p>
        </w:tc>
        <w:tc>
          <w:tcPr>
            <w:tcW w:w="1985" w:type="dxa"/>
            <w:tcBorders>
              <w:top w:val="nil"/>
              <w:left w:val="nil"/>
              <w:bottom w:val="nil"/>
              <w:right w:val="nil"/>
            </w:tcBorders>
            <w:shd w:val="clear" w:color="auto" w:fill="auto"/>
            <w:noWrap/>
          </w:tcPr>
          <w:p w14:paraId="16ED3B65">
            <w:pPr>
              <w:spacing w:line="240" w:lineRule="auto"/>
              <w:ind w:firstLine="0" w:firstLineChars="0"/>
              <w:rPr>
                <w:color w:val="000000"/>
                <w:sz w:val="21"/>
                <w14:ligatures w14:val="none"/>
              </w:rPr>
            </w:pPr>
            <w:r>
              <w:rPr>
                <w:color w:val="000000"/>
                <w:sz w:val="20"/>
                <w:szCs w:val="20"/>
              </w:rPr>
              <w:t>25.70(24.52, 26.94)</w:t>
            </w:r>
          </w:p>
        </w:tc>
        <w:tc>
          <w:tcPr>
            <w:tcW w:w="1984" w:type="dxa"/>
            <w:tcBorders>
              <w:top w:val="nil"/>
              <w:left w:val="nil"/>
              <w:bottom w:val="nil"/>
              <w:right w:val="nil"/>
            </w:tcBorders>
            <w:shd w:val="clear" w:color="auto" w:fill="auto"/>
          </w:tcPr>
          <w:p w14:paraId="260C51E8">
            <w:pPr>
              <w:spacing w:line="240" w:lineRule="auto"/>
              <w:ind w:firstLine="0" w:firstLineChars="0"/>
              <w:rPr>
                <w:color w:val="000000"/>
                <w:sz w:val="21"/>
                <w14:ligatures w14:val="none"/>
              </w:rPr>
            </w:pPr>
            <w:r>
              <w:rPr>
                <w:color w:val="000000"/>
                <w:sz w:val="20"/>
                <w:szCs w:val="20"/>
              </w:rPr>
              <w:t>34.65(32.53, 36.91)</w:t>
            </w:r>
          </w:p>
        </w:tc>
        <w:tc>
          <w:tcPr>
            <w:tcW w:w="1843" w:type="dxa"/>
            <w:tcBorders>
              <w:top w:val="nil"/>
              <w:left w:val="nil"/>
              <w:bottom w:val="nil"/>
              <w:right w:val="nil"/>
            </w:tcBorders>
            <w:shd w:val="clear" w:color="auto" w:fill="auto"/>
            <w:noWrap/>
          </w:tcPr>
          <w:p w14:paraId="41AEFE4F">
            <w:pPr>
              <w:spacing w:line="240" w:lineRule="auto"/>
              <w:ind w:firstLine="0" w:firstLineChars="0"/>
              <w:rPr>
                <w:color w:val="000000"/>
                <w:sz w:val="21"/>
                <w14:ligatures w14:val="none"/>
              </w:rPr>
            </w:pPr>
            <w:r>
              <w:rPr>
                <w:color w:val="000000"/>
                <w:sz w:val="20"/>
                <w:szCs w:val="20"/>
              </w:rPr>
              <w:t>45.54(39.70, 52.18)</w:t>
            </w:r>
          </w:p>
        </w:tc>
      </w:tr>
      <w:tr w14:paraId="1F382D5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1134" w:type="dxa"/>
            <w:tcBorders>
              <w:top w:val="nil"/>
              <w:left w:val="nil"/>
              <w:bottom w:val="nil"/>
              <w:right w:val="nil"/>
            </w:tcBorders>
            <w:shd w:val="clear" w:color="auto" w:fill="auto"/>
            <w:noWrap/>
            <w:vAlign w:val="center"/>
          </w:tcPr>
          <w:p w14:paraId="61926FE9">
            <w:pPr>
              <w:spacing w:line="240" w:lineRule="auto"/>
              <w:ind w:firstLine="0" w:firstLineChars="0"/>
              <w:rPr>
                <w:color w:val="000000"/>
                <w:sz w:val="21"/>
              </w:rPr>
            </w:pPr>
            <w:r>
              <w:rPr>
                <w:color w:val="000000"/>
                <w:sz w:val="20"/>
                <w:szCs w:val="20"/>
              </w:rPr>
              <w:t>ELSA</w:t>
            </w:r>
          </w:p>
        </w:tc>
        <w:tc>
          <w:tcPr>
            <w:tcW w:w="1985" w:type="dxa"/>
            <w:tcBorders>
              <w:top w:val="nil"/>
              <w:left w:val="nil"/>
              <w:bottom w:val="nil"/>
              <w:right w:val="nil"/>
            </w:tcBorders>
            <w:shd w:val="clear" w:color="auto" w:fill="auto"/>
            <w:noWrap/>
          </w:tcPr>
          <w:p w14:paraId="49DC18AF">
            <w:pPr>
              <w:spacing w:line="240" w:lineRule="auto"/>
              <w:ind w:firstLine="0" w:firstLineChars="0"/>
              <w:rPr>
                <w:color w:val="000000"/>
                <w:sz w:val="21"/>
              </w:rPr>
            </w:pPr>
            <w:r>
              <w:rPr>
                <w:color w:val="000000"/>
                <w:sz w:val="20"/>
                <w:szCs w:val="20"/>
              </w:rPr>
              <w:t>41.8 (35.7, 47.9)</w:t>
            </w:r>
          </w:p>
        </w:tc>
        <w:tc>
          <w:tcPr>
            <w:tcW w:w="1984" w:type="dxa"/>
            <w:tcBorders>
              <w:top w:val="nil"/>
              <w:left w:val="nil"/>
              <w:bottom w:val="nil"/>
              <w:right w:val="nil"/>
            </w:tcBorders>
            <w:shd w:val="clear" w:color="auto" w:fill="auto"/>
          </w:tcPr>
          <w:p w14:paraId="1BABBFA7">
            <w:pPr>
              <w:spacing w:line="240" w:lineRule="auto"/>
              <w:ind w:firstLine="0" w:firstLineChars="0"/>
              <w:rPr>
                <w:color w:val="000000"/>
                <w:sz w:val="21"/>
              </w:rPr>
            </w:pPr>
            <w:r>
              <w:rPr>
                <w:color w:val="000000"/>
                <w:sz w:val="20"/>
                <w:szCs w:val="20"/>
              </w:rPr>
              <w:t>42.6 (36.7, 48.5)</w:t>
            </w:r>
          </w:p>
        </w:tc>
        <w:tc>
          <w:tcPr>
            <w:tcW w:w="2128" w:type="dxa"/>
            <w:tcBorders>
              <w:top w:val="nil"/>
              <w:left w:val="nil"/>
              <w:bottom w:val="nil"/>
              <w:right w:val="nil"/>
            </w:tcBorders>
            <w:shd w:val="clear" w:color="auto" w:fill="auto"/>
            <w:noWrap/>
          </w:tcPr>
          <w:p w14:paraId="26E4277C">
            <w:pPr>
              <w:spacing w:line="240" w:lineRule="auto"/>
              <w:ind w:firstLine="0" w:firstLineChars="0"/>
              <w:rPr>
                <w:color w:val="000000"/>
                <w:sz w:val="21"/>
              </w:rPr>
            </w:pPr>
            <w:r>
              <w:rPr>
                <w:color w:val="000000"/>
                <w:sz w:val="20"/>
                <w:szCs w:val="20"/>
              </w:rPr>
              <w:t>42.1 (35.3, 49.0)</w:t>
            </w:r>
          </w:p>
        </w:tc>
        <w:tc>
          <w:tcPr>
            <w:tcW w:w="282" w:type="dxa"/>
            <w:tcBorders>
              <w:top w:val="nil"/>
              <w:left w:val="nil"/>
              <w:bottom w:val="nil"/>
              <w:right w:val="nil"/>
            </w:tcBorders>
            <w:shd w:val="clear" w:color="auto" w:fill="auto"/>
            <w:noWrap/>
            <w:vAlign w:val="center"/>
          </w:tcPr>
          <w:p w14:paraId="19CB9445">
            <w:pPr>
              <w:spacing w:line="240" w:lineRule="auto"/>
              <w:ind w:firstLine="0" w:firstLineChars="0"/>
              <w:rPr>
                <w:color w:val="000000"/>
                <w:sz w:val="21"/>
              </w:rPr>
            </w:pPr>
          </w:p>
        </w:tc>
        <w:tc>
          <w:tcPr>
            <w:tcW w:w="1985" w:type="dxa"/>
            <w:tcBorders>
              <w:top w:val="nil"/>
              <w:left w:val="nil"/>
              <w:bottom w:val="nil"/>
              <w:right w:val="nil"/>
            </w:tcBorders>
            <w:shd w:val="clear" w:color="auto" w:fill="auto"/>
            <w:noWrap/>
          </w:tcPr>
          <w:p w14:paraId="3203D4D6">
            <w:pPr>
              <w:spacing w:line="240" w:lineRule="auto"/>
              <w:ind w:firstLine="0" w:firstLineChars="0"/>
              <w:rPr>
                <w:color w:val="000000"/>
                <w:sz w:val="21"/>
              </w:rPr>
            </w:pPr>
            <w:r>
              <w:rPr>
                <w:color w:val="000000"/>
                <w:sz w:val="20"/>
                <w:szCs w:val="20"/>
              </w:rPr>
              <w:t>8.51(7.42, 9.57)</w:t>
            </w:r>
          </w:p>
        </w:tc>
        <w:tc>
          <w:tcPr>
            <w:tcW w:w="1984" w:type="dxa"/>
            <w:tcBorders>
              <w:top w:val="nil"/>
              <w:left w:val="nil"/>
              <w:bottom w:val="nil"/>
              <w:right w:val="nil"/>
            </w:tcBorders>
            <w:shd w:val="clear" w:color="auto" w:fill="auto"/>
          </w:tcPr>
          <w:p w14:paraId="5808F14E">
            <w:pPr>
              <w:spacing w:line="240" w:lineRule="auto"/>
              <w:ind w:firstLine="0" w:firstLineChars="0"/>
              <w:rPr>
                <w:color w:val="000000"/>
                <w:sz w:val="21"/>
              </w:rPr>
            </w:pPr>
            <w:r>
              <w:rPr>
                <w:color w:val="000000"/>
                <w:sz w:val="20"/>
                <w:szCs w:val="20"/>
              </w:rPr>
              <w:t>8.49(7.62, 9.50)</w:t>
            </w:r>
          </w:p>
        </w:tc>
        <w:tc>
          <w:tcPr>
            <w:tcW w:w="1843" w:type="dxa"/>
            <w:tcBorders>
              <w:top w:val="nil"/>
              <w:left w:val="nil"/>
              <w:bottom w:val="nil"/>
              <w:right w:val="nil"/>
            </w:tcBorders>
            <w:shd w:val="clear" w:color="auto" w:fill="auto"/>
            <w:noWrap/>
          </w:tcPr>
          <w:p w14:paraId="6A1E15D3">
            <w:pPr>
              <w:spacing w:line="240" w:lineRule="auto"/>
              <w:ind w:firstLine="0" w:firstLineChars="0"/>
              <w:rPr>
                <w:color w:val="000000"/>
                <w:sz w:val="21"/>
              </w:rPr>
            </w:pPr>
            <w:r>
              <w:rPr>
                <w:color w:val="000000"/>
                <w:sz w:val="20"/>
                <w:szCs w:val="20"/>
              </w:rPr>
              <w:t>10.04(8.91, 11.32)</w:t>
            </w:r>
          </w:p>
        </w:tc>
      </w:tr>
      <w:tr w14:paraId="1F16412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1134" w:type="dxa"/>
            <w:tcBorders>
              <w:top w:val="nil"/>
              <w:left w:val="nil"/>
              <w:bottom w:val="nil"/>
              <w:right w:val="nil"/>
            </w:tcBorders>
            <w:shd w:val="clear" w:color="auto" w:fill="auto"/>
            <w:noWrap/>
            <w:vAlign w:val="center"/>
          </w:tcPr>
          <w:p w14:paraId="4930862C">
            <w:pPr>
              <w:spacing w:line="240" w:lineRule="auto"/>
              <w:ind w:firstLine="0" w:firstLineChars="0"/>
              <w:rPr>
                <w:color w:val="000000"/>
                <w:sz w:val="21"/>
              </w:rPr>
            </w:pPr>
            <w:r>
              <w:rPr>
                <w:color w:val="000000"/>
                <w:sz w:val="20"/>
                <w:szCs w:val="20"/>
              </w:rPr>
              <w:t>MHAS</w:t>
            </w:r>
          </w:p>
        </w:tc>
        <w:tc>
          <w:tcPr>
            <w:tcW w:w="1985" w:type="dxa"/>
            <w:tcBorders>
              <w:top w:val="nil"/>
              <w:left w:val="nil"/>
              <w:bottom w:val="nil"/>
              <w:right w:val="nil"/>
            </w:tcBorders>
            <w:shd w:val="clear" w:color="auto" w:fill="auto"/>
            <w:noWrap/>
          </w:tcPr>
          <w:p w14:paraId="659833D4">
            <w:pPr>
              <w:spacing w:line="240" w:lineRule="auto"/>
              <w:ind w:firstLine="0" w:firstLineChars="0"/>
              <w:rPr>
                <w:color w:val="000000"/>
                <w:sz w:val="21"/>
              </w:rPr>
            </w:pPr>
            <w:r>
              <w:rPr>
                <w:color w:val="000000"/>
                <w:sz w:val="20"/>
                <w:szCs w:val="20"/>
              </w:rPr>
              <w:t>25.5 (20.9, 30.2)</w:t>
            </w:r>
          </w:p>
        </w:tc>
        <w:tc>
          <w:tcPr>
            <w:tcW w:w="1984" w:type="dxa"/>
            <w:tcBorders>
              <w:top w:val="nil"/>
              <w:left w:val="nil"/>
              <w:bottom w:val="nil"/>
              <w:right w:val="nil"/>
            </w:tcBorders>
            <w:shd w:val="clear" w:color="auto" w:fill="auto"/>
          </w:tcPr>
          <w:p w14:paraId="1B0930CC">
            <w:pPr>
              <w:spacing w:line="240" w:lineRule="auto"/>
              <w:ind w:firstLine="0" w:firstLineChars="0"/>
              <w:rPr>
                <w:color w:val="000000"/>
                <w:sz w:val="21"/>
              </w:rPr>
            </w:pPr>
            <w:r>
              <w:rPr>
                <w:color w:val="000000"/>
                <w:sz w:val="20"/>
                <w:szCs w:val="20"/>
              </w:rPr>
              <w:t>40.1 (34.7, 45.6)</w:t>
            </w:r>
          </w:p>
        </w:tc>
        <w:tc>
          <w:tcPr>
            <w:tcW w:w="2128" w:type="dxa"/>
            <w:tcBorders>
              <w:top w:val="nil"/>
              <w:left w:val="nil"/>
              <w:bottom w:val="nil"/>
              <w:right w:val="nil"/>
            </w:tcBorders>
            <w:shd w:val="clear" w:color="auto" w:fill="auto"/>
            <w:noWrap/>
          </w:tcPr>
          <w:p w14:paraId="4AA1C159">
            <w:pPr>
              <w:spacing w:line="240" w:lineRule="auto"/>
              <w:ind w:firstLine="0" w:firstLineChars="0"/>
              <w:rPr>
                <w:color w:val="000000"/>
                <w:sz w:val="21"/>
              </w:rPr>
            </w:pPr>
            <w:r>
              <w:rPr>
                <w:color w:val="000000"/>
                <w:sz w:val="20"/>
                <w:szCs w:val="20"/>
              </w:rPr>
              <w:t>44.1 (36.7, 51.6)</w:t>
            </w:r>
          </w:p>
        </w:tc>
        <w:tc>
          <w:tcPr>
            <w:tcW w:w="282" w:type="dxa"/>
            <w:tcBorders>
              <w:top w:val="nil"/>
              <w:left w:val="nil"/>
              <w:bottom w:val="nil"/>
              <w:right w:val="nil"/>
            </w:tcBorders>
            <w:shd w:val="clear" w:color="auto" w:fill="auto"/>
            <w:noWrap/>
            <w:vAlign w:val="center"/>
          </w:tcPr>
          <w:p w14:paraId="3A8358DC">
            <w:pPr>
              <w:spacing w:line="240" w:lineRule="auto"/>
              <w:ind w:firstLine="0" w:firstLineChars="0"/>
              <w:rPr>
                <w:color w:val="000000"/>
                <w:sz w:val="21"/>
              </w:rPr>
            </w:pPr>
          </w:p>
        </w:tc>
        <w:tc>
          <w:tcPr>
            <w:tcW w:w="1985" w:type="dxa"/>
            <w:tcBorders>
              <w:top w:val="nil"/>
              <w:left w:val="nil"/>
              <w:bottom w:val="nil"/>
              <w:right w:val="nil"/>
            </w:tcBorders>
            <w:shd w:val="clear" w:color="auto" w:fill="auto"/>
            <w:noWrap/>
          </w:tcPr>
          <w:p w14:paraId="5BF4CE7B">
            <w:pPr>
              <w:spacing w:line="240" w:lineRule="auto"/>
              <w:ind w:firstLine="0" w:firstLineChars="0"/>
              <w:rPr>
                <w:color w:val="000000"/>
                <w:sz w:val="21"/>
              </w:rPr>
            </w:pPr>
            <w:r>
              <w:rPr>
                <w:color w:val="000000"/>
                <w:sz w:val="20"/>
                <w:szCs w:val="20"/>
              </w:rPr>
              <w:t>8.82(7.16, 10.87)</w:t>
            </w:r>
          </w:p>
        </w:tc>
        <w:tc>
          <w:tcPr>
            <w:tcW w:w="1984" w:type="dxa"/>
            <w:tcBorders>
              <w:top w:val="nil"/>
              <w:left w:val="nil"/>
              <w:bottom w:val="nil"/>
              <w:right w:val="nil"/>
            </w:tcBorders>
            <w:shd w:val="clear" w:color="auto" w:fill="auto"/>
          </w:tcPr>
          <w:p w14:paraId="59A2275D">
            <w:pPr>
              <w:spacing w:line="240" w:lineRule="auto"/>
              <w:ind w:firstLine="0" w:firstLineChars="0"/>
              <w:rPr>
                <w:color w:val="000000"/>
                <w:sz w:val="21"/>
              </w:rPr>
            </w:pPr>
            <w:r>
              <w:rPr>
                <w:color w:val="000000"/>
                <w:sz w:val="20"/>
                <w:szCs w:val="20"/>
              </w:rPr>
              <w:t>11.83(10.28, 13.60)</w:t>
            </w:r>
          </w:p>
        </w:tc>
        <w:tc>
          <w:tcPr>
            <w:tcW w:w="1843" w:type="dxa"/>
            <w:tcBorders>
              <w:top w:val="nil"/>
              <w:left w:val="nil"/>
              <w:bottom w:val="nil"/>
              <w:right w:val="nil"/>
            </w:tcBorders>
            <w:shd w:val="clear" w:color="auto" w:fill="auto"/>
            <w:noWrap/>
          </w:tcPr>
          <w:p w14:paraId="3CCCFD17">
            <w:pPr>
              <w:spacing w:line="240" w:lineRule="auto"/>
              <w:ind w:firstLine="0" w:firstLineChars="0"/>
              <w:rPr>
                <w:color w:val="000000"/>
                <w:sz w:val="21"/>
              </w:rPr>
            </w:pPr>
            <w:r>
              <w:rPr>
                <w:color w:val="000000"/>
                <w:sz w:val="20"/>
                <w:szCs w:val="20"/>
              </w:rPr>
              <w:t>12.16(10.36, 14.26)</w:t>
            </w:r>
          </w:p>
        </w:tc>
      </w:tr>
      <w:tr w14:paraId="4591CA2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jc w:val="center"/>
        </w:trPr>
        <w:tc>
          <w:tcPr>
            <w:tcW w:w="1134" w:type="dxa"/>
            <w:tcBorders>
              <w:top w:val="nil"/>
              <w:left w:val="nil"/>
              <w:bottom w:val="single" w:color="auto" w:sz="12" w:space="0"/>
              <w:right w:val="nil"/>
            </w:tcBorders>
            <w:shd w:val="clear" w:color="auto" w:fill="auto"/>
            <w:noWrap/>
            <w:vAlign w:val="center"/>
          </w:tcPr>
          <w:p w14:paraId="33CF7C25">
            <w:pPr>
              <w:spacing w:line="240" w:lineRule="auto"/>
              <w:ind w:firstLine="0" w:firstLineChars="0"/>
              <w:rPr>
                <w:color w:val="000000"/>
                <w:kern w:val="0"/>
                <w:sz w:val="21"/>
                <w14:ligatures w14:val="none"/>
              </w:rPr>
            </w:pPr>
            <w:r>
              <w:rPr>
                <w:color w:val="000000"/>
                <w:sz w:val="20"/>
                <w:szCs w:val="20"/>
              </w:rPr>
              <w:t>SHARE</w:t>
            </w:r>
          </w:p>
        </w:tc>
        <w:tc>
          <w:tcPr>
            <w:tcW w:w="1985" w:type="dxa"/>
            <w:tcBorders>
              <w:top w:val="nil"/>
              <w:left w:val="nil"/>
              <w:bottom w:val="single" w:color="auto" w:sz="12" w:space="0"/>
              <w:right w:val="nil"/>
            </w:tcBorders>
            <w:shd w:val="clear" w:color="auto" w:fill="auto"/>
            <w:noWrap/>
          </w:tcPr>
          <w:p w14:paraId="39DA69A3">
            <w:pPr>
              <w:spacing w:line="240" w:lineRule="auto"/>
              <w:ind w:firstLine="0" w:firstLineChars="0"/>
              <w:rPr>
                <w:color w:val="000000"/>
                <w:kern w:val="0"/>
                <w:sz w:val="21"/>
                <w14:ligatures w14:val="none"/>
              </w:rPr>
            </w:pPr>
            <w:r>
              <w:rPr>
                <w:color w:val="000000"/>
                <w:sz w:val="20"/>
                <w:szCs w:val="20"/>
              </w:rPr>
              <w:t>64.6 (63.3, 65.9)</w:t>
            </w:r>
          </w:p>
        </w:tc>
        <w:tc>
          <w:tcPr>
            <w:tcW w:w="1984" w:type="dxa"/>
            <w:tcBorders>
              <w:top w:val="nil"/>
              <w:left w:val="nil"/>
              <w:bottom w:val="single" w:color="auto" w:sz="12" w:space="0"/>
              <w:right w:val="nil"/>
            </w:tcBorders>
            <w:shd w:val="clear" w:color="auto" w:fill="auto"/>
          </w:tcPr>
          <w:p w14:paraId="0B137606">
            <w:pPr>
              <w:spacing w:line="240" w:lineRule="auto"/>
              <w:ind w:firstLine="0" w:firstLineChars="0"/>
              <w:rPr>
                <w:color w:val="000000"/>
                <w:sz w:val="21"/>
                <w14:ligatures w14:val="none"/>
              </w:rPr>
            </w:pPr>
            <w:r>
              <w:rPr>
                <w:color w:val="000000"/>
                <w:sz w:val="20"/>
                <w:szCs w:val="20"/>
              </w:rPr>
              <w:t>71.7 (70.6, 72.8)</w:t>
            </w:r>
          </w:p>
        </w:tc>
        <w:tc>
          <w:tcPr>
            <w:tcW w:w="2128" w:type="dxa"/>
            <w:tcBorders>
              <w:top w:val="nil"/>
              <w:left w:val="nil"/>
              <w:bottom w:val="single" w:color="auto" w:sz="12" w:space="0"/>
              <w:right w:val="nil"/>
            </w:tcBorders>
            <w:shd w:val="clear" w:color="auto" w:fill="auto"/>
            <w:noWrap/>
          </w:tcPr>
          <w:p w14:paraId="04A37590">
            <w:pPr>
              <w:spacing w:line="240" w:lineRule="auto"/>
              <w:ind w:firstLine="0" w:firstLineChars="0"/>
              <w:rPr>
                <w:color w:val="000000"/>
                <w:sz w:val="21"/>
                <w14:ligatures w14:val="none"/>
              </w:rPr>
            </w:pPr>
            <w:r>
              <w:rPr>
                <w:color w:val="000000"/>
                <w:sz w:val="20"/>
                <w:szCs w:val="20"/>
              </w:rPr>
              <w:t>76.5 (75.0, 77.9)</w:t>
            </w:r>
          </w:p>
        </w:tc>
        <w:tc>
          <w:tcPr>
            <w:tcW w:w="282" w:type="dxa"/>
            <w:tcBorders>
              <w:top w:val="nil"/>
              <w:left w:val="nil"/>
              <w:bottom w:val="single" w:color="auto" w:sz="12" w:space="0"/>
              <w:right w:val="nil"/>
            </w:tcBorders>
            <w:shd w:val="clear" w:color="auto" w:fill="auto"/>
            <w:noWrap/>
            <w:vAlign w:val="center"/>
          </w:tcPr>
          <w:p w14:paraId="0DE1BD54">
            <w:pPr>
              <w:spacing w:line="240" w:lineRule="auto"/>
              <w:ind w:firstLine="0" w:firstLineChars="0"/>
              <w:rPr>
                <w:color w:val="000000"/>
                <w:sz w:val="21"/>
                <w14:ligatures w14:val="none"/>
              </w:rPr>
            </w:pPr>
          </w:p>
        </w:tc>
        <w:tc>
          <w:tcPr>
            <w:tcW w:w="1985" w:type="dxa"/>
            <w:tcBorders>
              <w:top w:val="nil"/>
              <w:left w:val="nil"/>
              <w:bottom w:val="single" w:color="auto" w:sz="12" w:space="0"/>
              <w:right w:val="nil"/>
            </w:tcBorders>
            <w:shd w:val="clear" w:color="auto" w:fill="auto"/>
            <w:noWrap/>
          </w:tcPr>
          <w:p w14:paraId="2828F2D8">
            <w:pPr>
              <w:spacing w:line="240" w:lineRule="auto"/>
              <w:ind w:firstLine="0" w:firstLineChars="0"/>
              <w:rPr>
                <w:color w:val="000000"/>
                <w:sz w:val="21"/>
                <w14:ligatures w14:val="none"/>
              </w:rPr>
            </w:pPr>
            <w:r>
              <w:rPr>
                <w:color w:val="000000"/>
                <w:sz w:val="20"/>
                <w:szCs w:val="20"/>
              </w:rPr>
              <w:t>22.45(21.78, 23.15)</w:t>
            </w:r>
          </w:p>
        </w:tc>
        <w:tc>
          <w:tcPr>
            <w:tcW w:w="1984" w:type="dxa"/>
            <w:tcBorders>
              <w:top w:val="nil"/>
              <w:left w:val="nil"/>
              <w:bottom w:val="single" w:color="auto" w:sz="12" w:space="0"/>
              <w:right w:val="nil"/>
            </w:tcBorders>
            <w:shd w:val="clear" w:color="auto" w:fill="auto"/>
          </w:tcPr>
          <w:p w14:paraId="45F90C34">
            <w:pPr>
              <w:spacing w:line="240" w:lineRule="auto"/>
              <w:ind w:firstLine="0" w:firstLineChars="0"/>
              <w:rPr>
                <w:color w:val="000000"/>
                <w:sz w:val="21"/>
                <w14:ligatures w14:val="none"/>
              </w:rPr>
            </w:pPr>
            <w:r>
              <w:rPr>
                <w:color w:val="000000"/>
                <w:sz w:val="20"/>
                <w:szCs w:val="20"/>
              </w:rPr>
              <w:t>28.64(27.91, 29.38)</w:t>
            </w:r>
          </w:p>
        </w:tc>
        <w:tc>
          <w:tcPr>
            <w:tcW w:w="1843" w:type="dxa"/>
            <w:tcBorders>
              <w:top w:val="nil"/>
              <w:left w:val="nil"/>
              <w:bottom w:val="single" w:color="auto" w:sz="12" w:space="0"/>
              <w:right w:val="nil"/>
            </w:tcBorders>
            <w:shd w:val="clear" w:color="auto" w:fill="auto"/>
            <w:noWrap/>
          </w:tcPr>
          <w:p w14:paraId="7E560885">
            <w:pPr>
              <w:spacing w:line="240" w:lineRule="auto"/>
              <w:ind w:firstLine="0" w:firstLineChars="0"/>
              <w:rPr>
                <w:color w:val="000000"/>
                <w:sz w:val="21"/>
                <w14:ligatures w14:val="none"/>
              </w:rPr>
            </w:pPr>
            <w:r>
              <w:rPr>
                <w:color w:val="000000"/>
                <w:sz w:val="20"/>
                <w:szCs w:val="20"/>
              </w:rPr>
              <w:t>34.88(33.70, 36.11)</w:t>
            </w:r>
          </w:p>
        </w:tc>
      </w:tr>
    </w:tbl>
    <w:p w14:paraId="464FF856">
      <w:pPr>
        <w:spacing w:line="240" w:lineRule="auto"/>
        <w:ind w:firstLine="0" w:firstLineChars="0"/>
        <w:rPr>
          <w:b/>
          <w:bCs/>
          <w:sz w:val="20"/>
          <w:szCs w:val="20"/>
        </w:rPr>
      </w:pPr>
    </w:p>
    <w:p w14:paraId="4AEAC760">
      <w:pPr>
        <w:spacing w:line="240" w:lineRule="auto"/>
        <w:ind w:firstLine="0" w:firstLineChars="0"/>
        <w:rPr>
          <w:b/>
          <w:bCs/>
          <w:sz w:val="20"/>
          <w:szCs w:val="20"/>
        </w:rPr>
      </w:pPr>
    </w:p>
    <w:p w14:paraId="20E855A0">
      <w:pPr>
        <w:spacing w:line="240" w:lineRule="auto"/>
        <w:ind w:firstLine="0" w:firstLineChars="0"/>
        <w:rPr>
          <w:b/>
          <w:bCs/>
          <w:sz w:val="20"/>
          <w:szCs w:val="20"/>
        </w:rPr>
      </w:pPr>
    </w:p>
    <w:p w14:paraId="35BA28CB">
      <w:pPr>
        <w:spacing w:line="240" w:lineRule="auto"/>
        <w:ind w:firstLine="0" w:firstLineChars="0"/>
        <w:rPr>
          <w:b/>
          <w:bCs/>
          <w:sz w:val="20"/>
          <w:szCs w:val="20"/>
        </w:rPr>
      </w:pPr>
    </w:p>
    <w:p w14:paraId="5B7A744B">
      <w:pPr>
        <w:spacing w:line="240" w:lineRule="auto"/>
        <w:ind w:firstLine="0" w:firstLineChars="0"/>
        <w:rPr>
          <w:b/>
          <w:bCs/>
          <w:sz w:val="20"/>
          <w:szCs w:val="20"/>
        </w:rPr>
      </w:pPr>
    </w:p>
    <w:p w14:paraId="5036C7CE">
      <w:pPr>
        <w:spacing w:line="240" w:lineRule="auto"/>
        <w:ind w:firstLine="0" w:firstLineChars="0"/>
        <w:rPr>
          <w:b/>
          <w:bCs/>
          <w:sz w:val="20"/>
          <w:szCs w:val="20"/>
        </w:rPr>
      </w:pPr>
    </w:p>
    <w:p w14:paraId="5E6ADCD1">
      <w:pPr>
        <w:spacing w:line="240" w:lineRule="auto"/>
        <w:ind w:firstLine="0" w:firstLineChars="0"/>
        <w:rPr>
          <w:b/>
          <w:bCs/>
          <w:sz w:val="20"/>
          <w:szCs w:val="20"/>
        </w:rPr>
      </w:pPr>
    </w:p>
    <w:p w14:paraId="359F4CB5">
      <w:pPr>
        <w:spacing w:line="240" w:lineRule="auto"/>
        <w:ind w:firstLine="0" w:firstLineChars="0"/>
        <w:rPr>
          <w:b/>
          <w:bCs/>
          <w:sz w:val="20"/>
          <w:szCs w:val="20"/>
        </w:rPr>
      </w:pPr>
    </w:p>
    <w:p w14:paraId="5160534B">
      <w:pPr>
        <w:spacing w:line="240" w:lineRule="auto"/>
        <w:ind w:firstLine="0" w:firstLineChars="0"/>
        <w:rPr>
          <w:b/>
          <w:bCs/>
          <w:sz w:val="20"/>
          <w:szCs w:val="20"/>
        </w:rPr>
      </w:pPr>
    </w:p>
    <w:p w14:paraId="7810E1E8">
      <w:pPr>
        <w:spacing w:line="240" w:lineRule="auto"/>
        <w:ind w:firstLine="0" w:firstLineChars="0"/>
        <w:rPr>
          <w:b/>
          <w:bCs/>
          <w:sz w:val="20"/>
          <w:szCs w:val="20"/>
        </w:rPr>
      </w:pPr>
    </w:p>
    <w:p w14:paraId="2CAA46E6">
      <w:pPr>
        <w:spacing w:line="240" w:lineRule="auto"/>
        <w:ind w:firstLine="0" w:firstLineChars="0"/>
        <w:rPr>
          <w:b/>
          <w:bCs/>
          <w:sz w:val="20"/>
          <w:szCs w:val="20"/>
        </w:rPr>
      </w:pPr>
    </w:p>
    <w:p w14:paraId="013E880D">
      <w:pPr>
        <w:spacing w:line="240" w:lineRule="auto"/>
        <w:ind w:firstLine="0" w:firstLineChars="0"/>
        <w:rPr>
          <w:b/>
          <w:bCs/>
          <w:sz w:val="20"/>
          <w:szCs w:val="20"/>
        </w:rPr>
      </w:pPr>
    </w:p>
    <w:p w14:paraId="37A8766B">
      <w:pPr>
        <w:spacing w:line="240" w:lineRule="auto"/>
        <w:ind w:firstLine="0" w:firstLineChars="0"/>
        <w:rPr>
          <w:b/>
          <w:bCs/>
          <w:sz w:val="20"/>
          <w:szCs w:val="20"/>
        </w:rPr>
      </w:pPr>
    </w:p>
    <w:p w14:paraId="594766CA">
      <w:pPr>
        <w:spacing w:line="240" w:lineRule="auto"/>
        <w:ind w:firstLine="0" w:firstLineChars="0"/>
        <w:rPr>
          <w:b/>
          <w:bCs/>
          <w:sz w:val="20"/>
          <w:szCs w:val="20"/>
        </w:rPr>
      </w:pPr>
    </w:p>
    <w:p w14:paraId="4C4BD7A2">
      <w:pPr>
        <w:spacing w:line="240" w:lineRule="auto"/>
        <w:ind w:firstLine="0" w:firstLineChars="0"/>
        <w:rPr>
          <w:b/>
          <w:bCs/>
          <w:sz w:val="20"/>
          <w:szCs w:val="20"/>
        </w:rPr>
      </w:pPr>
    </w:p>
    <w:p w14:paraId="4A48B459">
      <w:pPr>
        <w:spacing w:line="240" w:lineRule="auto"/>
        <w:ind w:firstLine="0" w:firstLineChars="0"/>
        <w:rPr>
          <w:b/>
          <w:bCs/>
          <w:sz w:val="20"/>
          <w:szCs w:val="20"/>
        </w:rPr>
      </w:pPr>
    </w:p>
    <w:p w14:paraId="25ACCB42">
      <w:pPr>
        <w:spacing w:line="240" w:lineRule="auto"/>
        <w:ind w:firstLine="0" w:firstLineChars="0"/>
        <w:rPr>
          <w:b/>
          <w:bCs/>
          <w:sz w:val="20"/>
          <w:szCs w:val="20"/>
        </w:rPr>
      </w:pPr>
    </w:p>
    <w:p w14:paraId="6AA8D665">
      <w:pPr>
        <w:spacing w:line="240" w:lineRule="auto"/>
        <w:ind w:firstLine="0" w:firstLineChars="0"/>
        <w:rPr>
          <w:b/>
          <w:bCs/>
          <w:sz w:val="20"/>
          <w:szCs w:val="20"/>
        </w:rPr>
      </w:pPr>
    </w:p>
    <w:p w14:paraId="2198C016">
      <w:pPr>
        <w:spacing w:line="240" w:lineRule="auto"/>
        <w:ind w:firstLine="0" w:firstLineChars="0"/>
        <w:rPr>
          <w:rFonts w:hint="eastAsia"/>
          <w:b/>
          <w:bCs/>
          <w:sz w:val="20"/>
          <w:szCs w:val="20"/>
        </w:rPr>
      </w:pPr>
    </w:p>
    <w:p w14:paraId="2B83B698">
      <w:pPr>
        <w:spacing w:line="240" w:lineRule="auto"/>
        <w:ind w:firstLine="0" w:firstLineChars="0"/>
        <w:rPr>
          <w:b/>
          <w:bCs/>
          <w:sz w:val="20"/>
          <w:szCs w:val="20"/>
        </w:rPr>
      </w:pPr>
    </w:p>
    <w:p w14:paraId="726F36F7">
      <w:pPr>
        <w:spacing w:line="240" w:lineRule="auto"/>
        <w:ind w:firstLine="0" w:firstLineChars="0"/>
        <w:rPr>
          <w:b/>
          <w:bCs/>
          <w:sz w:val="20"/>
          <w:szCs w:val="20"/>
        </w:rPr>
      </w:pPr>
    </w:p>
    <w:p w14:paraId="2342CA82">
      <w:pPr>
        <w:spacing w:line="240" w:lineRule="auto"/>
        <w:ind w:firstLine="0" w:firstLineChars="0"/>
        <w:rPr>
          <w:b/>
          <w:bCs/>
          <w:sz w:val="20"/>
          <w:szCs w:val="20"/>
        </w:rPr>
      </w:pPr>
    </w:p>
    <w:p w14:paraId="2FBC65DC">
      <w:pPr>
        <w:spacing w:line="240" w:lineRule="auto"/>
        <w:ind w:firstLine="0" w:firstLineChars="0"/>
        <w:rPr>
          <w:b/>
          <w:bCs/>
          <w:sz w:val="20"/>
          <w:szCs w:val="20"/>
        </w:rPr>
      </w:pPr>
      <w:r>
        <w:rPr>
          <w:rFonts w:hint="eastAsia"/>
          <w:b/>
          <w:bCs/>
          <w:sz w:val="20"/>
          <w:szCs w:val="20"/>
        </w:rPr>
        <w:t>Table S6</w:t>
      </w:r>
      <w:r>
        <w:rPr>
          <w:b/>
          <w:bCs/>
          <w:sz w:val="20"/>
          <w:szCs w:val="20"/>
        </w:rPr>
        <w:t xml:space="preserve"> </w:t>
      </w:r>
      <w:r>
        <w:rPr>
          <w:rFonts w:hint="eastAsia"/>
          <w:b/>
          <w:bCs/>
          <w:sz w:val="20"/>
          <w:szCs w:val="20"/>
        </w:rPr>
        <w:t xml:space="preserve">Semaglutide Eligibility Prevalence and Estimated Eligible Population in Adults Aged </w:t>
      </w:r>
      <w:r>
        <w:rPr>
          <w:b/>
          <w:bCs/>
          <w:sz w:val="20"/>
          <w:szCs w:val="20"/>
        </w:rPr>
        <w:t>≥</w:t>
      </w:r>
      <w:r>
        <w:rPr>
          <w:rFonts w:hint="eastAsia"/>
          <w:b/>
          <w:bCs/>
          <w:sz w:val="20"/>
          <w:szCs w:val="20"/>
        </w:rPr>
        <w:t>50 Years, by Country</w:t>
      </w:r>
    </w:p>
    <w:tbl>
      <w:tblPr>
        <w:tblStyle w:val="29"/>
        <w:tblW w:w="13818"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04"/>
        <w:gridCol w:w="1419"/>
        <w:gridCol w:w="1516"/>
        <w:gridCol w:w="3103"/>
        <w:gridCol w:w="2987"/>
        <w:gridCol w:w="2089"/>
      </w:tblGrid>
      <w:tr w14:paraId="5E166BD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blHeader/>
        </w:trPr>
        <w:tc>
          <w:tcPr>
            <w:tcW w:w="2704" w:type="dxa"/>
            <w:tcBorders>
              <w:top w:val="single" w:color="auto" w:sz="12" w:space="0"/>
              <w:bottom w:val="single" w:color="auto" w:sz="8" w:space="0"/>
            </w:tcBorders>
          </w:tcPr>
          <w:p w14:paraId="699C7F50">
            <w:pPr>
              <w:spacing w:line="240" w:lineRule="auto"/>
              <w:ind w:firstLine="0" w:firstLineChars="0"/>
              <w:rPr>
                <w:b/>
                <w:bCs/>
                <w:sz w:val="20"/>
                <w:szCs w:val="20"/>
              </w:rPr>
            </w:pPr>
            <w:r>
              <w:rPr>
                <w:sz w:val="20"/>
                <w:szCs w:val="20"/>
              </w:rPr>
              <w:t>Country</w:t>
            </w:r>
          </w:p>
        </w:tc>
        <w:tc>
          <w:tcPr>
            <w:tcW w:w="1419" w:type="dxa"/>
            <w:tcBorders>
              <w:top w:val="single" w:color="auto" w:sz="12" w:space="0"/>
              <w:bottom w:val="single" w:color="auto" w:sz="8" w:space="0"/>
            </w:tcBorders>
          </w:tcPr>
          <w:p w14:paraId="33CD0A76">
            <w:pPr>
              <w:spacing w:line="240" w:lineRule="auto"/>
              <w:ind w:right="204" w:rightChars="85" w:firstLine="0" w:firstLineChars="0"/>
              <w:rPr>
                <w:b/>
                <w:bCs/>
                <w:sz w:val="20"/>
                <w:szCs w:val="20"/>
              </w:rPr>
            </w:pPr>
            <w:r>
              <w:rPr>
                <w:sz w:val="20"/>
                <w:szCs w:val="20"/>
              </w:rPr>
              <w:t>Survey Year</w:t>
            </w:r>
          </w:p>
        </w:tc>
        <w:tc>
          <w:tcPr>
            <w:tcW w:w="1516" w:type="dxa"/>
            <w:tcBorders>
              <w:top w:val="single" w:color="auto" w:sz="12" w:space="0"/>
              <w:bottom w:val="single" w:color="auto" w:sz="8" w:space="0"/>
            </w:tcBorders>
          </w:tcPr>
          <w:p w14:paraId="5C172802">
            <w:pPr>
              <w:spacing w:line="240" w:lineRule="auto"/>
              <w:ind w:firstLine="0" w:firstLineChars="0"/>
              <w:rPr>
                <w:b/>
                <w:bCs/>
                <w:sz w:val="20"/>
                <w:szCs w:val="20"/>
              </w:rPr>
            </w:pPr>
            <w:r>
              <w:rPr>
                <w:sz w:val="20"/>
                <w:szCs w:val="20"/>
              </w:rPr>
              <w:t>Age Range(years)</w:t>
            </w:r>
          </w:p>
        </w:tc>
        <w:tc>
          <w:tcPr>
            <w:tcW w:w="3103" w:type="dxa"/>
            <w:tcBorders>
              <w:top w:val="single" w:color="auto" w:sz="12" w:space="0"/>
              <w:bottom w:val="single" w:color="auto" w:sz="8" w:space="0"/>
            </w:tcBorders>
          </w:tcPr>
          <w:p w14:paraId="7F66B814">
            <w:pPr>
              <w:spacing w:line="240" w:lineRule="auto"/>
              <w:ind w:firstLine="0" w:firstLineChars="0"/>
              <w:rPr>
                <w:sz w:val="20"/>
                <w:szCs w:val="20"/>
              </w:rPr>
            </w:pPr>
            <w:r>
              <w:rPr>
                <w:sz w:val="20"/>
                <w:szCs w:val="20"/>
              </w:rPr>
              <w:t>Total Population (95% CI),</w:t>
            </w:r>
          </w:p>
          <w:p w14:paraId="22B0D1ED">
            <w:pPr>
              <w:spacing w:line="240" w:lineRule="auto"/>
              <w:ind w:firstLine="0" w:firstLineChars="0"/>
              <w:rPr>
                <w:b/>
                <w:bCs/>
                <w:sz w:val="20"/>
                <w:szCs w:val="20"/>
              </w:rPr>
            </w:pPr>
            <w:r>
              <w:rPr>
                <w:sz w:val="20"/>
                <w:szCs w:val="20"/>
              </w:rPr>
              <w:t>thousands</w:t>
            </w:r>
          </w:p>
        </w:tc>
        <w:tc>
          <w:tcPr>
            <w:tcW w:w="2987" w:type="dxa"/>
            <w:tcBorders>
              <w:top w:val="single" w:color="auto" w:sz="12" w:space="0"/>
              <w:bottom w:val="single" w:color="auto" w:sz="8" w:space="0"/>
            </w:tcBorders>
          </w:tcPr>
          <w:p w14:paraId="747231E8">
            <w:pPr>
              <w:spacing w:line="240" w:lineRule="auto"/>
              <w:ind w:firstLine="0" w:firstLineChars="0"/>
              <w:rPr>
                <w:b/>
                <w:bCs/>
                <w:sz w:val="20"/>
                <w:szCs w:val="20"/>
              </w:rPr>
            </w:pPr>
            <w:r>
              <w:rPr>
                <w:sz w:val="20"/>
                <w:szCs w:val="20"/>
              </w:rPr>
              <w:t>Total Eligible Population (95% CI), thousands</w:t>
            </w:r>
          </w:p>
        </w:tc>
        <w:tc>
          <w:tcPr>
            <w:tcW w:w="2089" w:type="dxa"/>
            <w:tcBorders>
              <w:top w:val="single" w:color="auto" w:sz="12" w:space="0"/>
              <w:bottom w:val="single" w:color="auto" w:sz="8" w:space="0"/>
            </w:tcBorders>
          </w:tcPr>
          <w:p w14:paraId="5BF1960E">
            <w:pPr>
              <w:spacing w:line="240" w:lineRule="auto"/>
              <w:ind w:firstLine="0" w:firstLineChars="0"/>
              <w:rPr>
                <w:b/>
                <w:bCs/>
                <w:sz w:val="20"/>
                <w:szCs w:val="20"/>
              </w:rPr>
            </w:pPr>
            <w:r>
              <w:rPr>
                <w:sz w:val="20"/>
                <w:szCs w:val="20"/>
              </w:rPr>
              <w:t>Overall Eligible Prevalence (%)</w:t>
            </w:r>
          </w:p>
        </w:tc>
      </w:tr>
      <w:tr w14:paraId="79F6B09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2704" w:type="dxa"/>
            <w:tcBorders>
              <w:top w:val="single" w:color="auto" w:sz="8" w:space="0"/>
            </w:tcBorders>
          </w:tcPr>
          <w:p w14:paraId="1D338E91">
            <w:pPr>
              <w:spacing w:line="240" w:lineRule="auto"/>
              <w:ind w:firstLine="0" w:firstLineChars="0"/>
              <w:rPr>
                <w:b/>
                <w:bCs/>
                <w:sz w:val="20"/>
                <w:szCs w:val="20"/>
              </w:rPr>
            </w:pPr>
            <w:r>
              <w:rPr>
                <w:sz w:val="20"/>
                <w:szCs w:val="20"/>
              </w:rPr>
              <w:t>Tokelau</w:t>
            </w:r>
          </w:p>
        </w:tc>
        <w:tc>
          <w:tcPr>
            <w:tcW w:w="1419" w:type="dxa"/>
            <w:tcBorders>
              <w:top w:val="single" w:color="auto" w:sz="8" w:space="0"/>
            </w:tcBorders>
          </w:tcPr>
          <w:p w14:paraId="5DF10F64">
            <w:pPr>
              <w:spacing w:line="240" w:lineRule="auto"/>
              <w:ind w:right="204" w:rightChars="85" w:firstLine="0" w:firstLineChars="0"/>
              <w:rPr>
                <w:b/>
                <w:bCs/>
                <w:sz w:val="20"/>
                <w:szCs w:val="20"/>
              </w:rPr>
            </w:pPr>
            <w:r>
              <w:rPr>
                <w:sz w:val="20"/>
                <w:szCs w:val="20"/>
              </w:rPr>
              <w:t>2014</w:t>
            </w:r>
          </w:p>
        </w:tc>
        <w:tc>
          <w:tcPr>
            <w:tcW w:w="1516" w:type="dxa"/>
            <w:tcBorders>
              <w:top w:val="single" w:color="auto" w:sz="8" w:space="0"/>
            </w:tcBorders>
          </w:tcPr>
          <w:p w14:paraId="03E84A72">
            <w:pPr>
              <w:spacing w:line="240" w:lineRule="auto"/>
              <w:ind w:firstLine="0" w:firstLineChars="0"/>
              <w:rPr>
                <w:b/>
                <w:bCs/>
                <w:sz w:val="20"/>
                <w:szCs w:val="20"/>
              </w:rPr>
            </w:pPr>
            <w:r>
              <w:rPr>
                <w:sz w:val="20"/>
                <w:szCs w:val="20"/>
              </w:rPr>
              <w:t>50-64</w:t>
            </w:r>
          </w:p>
        </w:tc>
        <w:tc>
          <w:tcPr>
            <w:tcW w:w="3103" w:type="dxa"/>
            <w:tcBorders>
              <w:top w:val="single" w:color="auto" w:sz="8" w:space="0"/>
            </w:tcBorders>
          </w:tcPr>
          <w:p w14:paraId="017CA619">
            <w:pPr>
              <w:spacing w:line="240" w:lineRule="auto"/>
              <w:ind w:firstLine="0" w:firstLineChars="0"/>
              <w:rPr>
                <w:b/>
                <w:bCs/>
                <w:sz w:val="20"/>
                <w:szCs w:val="20"/>
              </w:rPr>
            </w:pPr>
            <w:r>
              <w:rPr>
                <w:sz w:val="20"/>
                <w:szCs w:val="20"/>
              </w:rPr>
              <w:t>0.28 (0.27, 0.28)</w:t>
            </w:r>
          </w:p>
        </w:tc>
        <w:tc>
          <w:tcPr>
            <w:tcW w:w="2987" w:type="dxa"/>
            <w:tcBorders>
              <w:top w:val="single" w:color="auto" w:sz="8" w:space="0"/>
            </w:tcBorders>
          </w:tcPr>
          <w:p w14:paraId="25FCC6C7">
            <w:pPr>
              <w:spacing w:line="240" w:lineRule="auto"/>
              <w:ind w:firstLine="0" w:firstLineChars="0"/>
              <w:rPr>
                <w:b/>
                <w:bCs/>
                <w:sz w:val="20"/>
                <w:szCs w:val="20"/>
              </w:rPr>
            </w:pPr>
            <w:r>
              <w:rPr>
                <w:sz w:val="20"/>
                <w:szCs w:val="20"/>
              </w:rPr>
              <w:t>0.22 (0.20, 0.24)</w:t>
            </w:r>
          </w:p>
        </w:tc>
        <w:tc>
          <w:tcPr>
            <w:tcW w:w="2089" w:type="dxa"/>
            <w:tcBorders>
              <w:top w:val="single" w:color="auto" w:sz="8" w:space="0"/>
            </w:tcBorders>
          </w:tcPr>
          <w:p w14:paraId="6D6294E3">
            <w:pPr>
              <w:spacing w:line="240" w:lineRule="auto"/>
              <w:ind w:firstLine="0" w:firstLineChars="0"/>
              <w:rPr>
                <w:b/>
                <w:bCs/>
                <w:sz w:val="20"/>
                <w:szCs w:val="20"/>
              </w:rPr>
            </w:pPr>
            <w:r>
              <w:rPr>
                <w:sz w:val="20"/>
                <w:szCs w:val="20"/>
              </w:rPr>
              <w:t>81.45 (74.28, 88.63)</w:t>
            </w:r>
          </w:p>
        </w:tc>
      </w:tr>
      <w:tr w14:paraId="3D5C60B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7E0F36A">
            <w:pPr>
              <w:spacing w:line="240" w:lineRule="auto"/>
              <w:ind w:firstLine="0" w:firstLineChars="0"/>
              <w:rPr>
                <w:b/>
                <w:bCs/>
                <w:sz w:val="20"/>
                <w:szCs w:val="20"/>
              </w:rPr>
            </w:pPr>
            <w:r>
              <w:rPr>
                <w:sz w:val="20"/>
                <w:szCs w:val="20"/>
              </w:rPr>
              <w:t>Nauru</w:t>
            </w:r>
          </w:p>
        </w:tc>
        <w:tc>
          <w:tcPr>
            <w:tcW w:w="1419" w:type="dxa"/>
          </w:tcPr>
          <w:p w14:paraId="5BE6CE4C">
            <w:pPr>
              <w:spacing w:line="240" w:lineRule="auto"/>
              <w:ind w:right="204" w:rightChars="85" w:firstLine="0" w:firstLineChars="0"/>
              <w:rPr>
                <w:b/>
                <w:bCs/>
                <w:sz w:val="20"/>
                <w:szCs w:val="20"/>
              </w:rPr>
            </w:pPr>
            <w:r>
              <w:rPr>
                <w:sz w:val="20"/>
                <w:szCs w:val="20"/>
              </w:rPr>
              <w:t>2015</w:t>
            </w:r>
          </w:p>
        </w:tc>
        <w:tc>
          <w:tcPr>
            <w:tcW w:w="1516" w:type="dxa"/>
          </w:tcPr>
          <w:p w14:paraId="40851A91">
            <w:pPr>
              <w:spacing w:line="240" w:lineRule="auto"/>
              <w:ind w:firstLine="0" w:firstLineChars="0"/>
              <w:rPr>
                <w:b/>
                <w:bCs/>
                <w:sz w:val="20"/>
                <w:szCs w:val="20"/>
              </w:rPr>
            </w:pPr>
            <w:r>
              <w:rPr>
                <w:sz w:val="20"/>
                <w:szCs w:val="20"/>
              </w:rPr>
              <w:t>50-66</w:t>
            </w:r>
          </w:p>
        </w:tc>
        <w:tc>
          <w:tcPr>
            <w:tcW w:w="3103" w:type="dxa"/>
          </w:tcPr>
          <w:p w14:paraId="4D59082A">
            <w:pPr>
              <w:spacing w:line="240" w:lineRule="auto"/>
              <w:ind w:firstLine="0" w:firstLineChars="0"/>
              <w:rPr>
                <w:b/>
                <w:bCs/>
                <w:sz w:val="20"/>
                <w:szCs w:val="20"/>
              </w:rPr>
            </w:pPr>
            <w:r>
              <w:rPr>
                <w:sz w:val="20"/>
                <w:szCs w:val="20"/>
              </w:rPr>
              <w:t>1.00 (1.00, 1.01)</w:t>
            </w:r>
          </w:p>
        </w:tc>
        <w:tc>
          <w:tcPr>
            <w:tcW w:w="2987" w:type="dxa"/>
          </w:tcPr>
          <w:p w14:paraId="6B9B04C7">
            <w:pPr>
              <w:spacing w:line="240" w:lineRule="auto"/>
              <w:ind w:firstLine="0" w:firstLineChars="0"/>
              <w:rPr>
                <w:b/>
                <w:bCs/>
                <w:sz w:val="20"/>
                <w:szCs w:val="20"/>
              </w:rPr>
            </w:pPr>
            <w:r>
              <w:rPr>
                <w:sz w:val="20"/>
                <w:szCs w:val="20"/>
              </w:rPr>
              <w:t>0.82 (0.75, 0.88)</w:t>
            </w:r>
          </w:p>
        </w:tc>
        <w:tc>
          <w:tcPr>
            <w:tcW w:w="2089" w:type="dxa"/>
          </w:tcPr>
          <w:p w14:paraId="3513381C">
            <w:pPr>
              <w:spacing w:line="240" w:lineRule="auto"/>
              <w:ind w:firstLine="0" w:firstLineChars="0"/>
              <w:rPr>
                <w:b/>
                <w:bCs/>
                <w:sz w:val="20"/>
                <w:szCs w:val="20"/>
              </w:rPr>
            </w:pPr>
            <w:r>
              <w:rPr>
                <w:sz w:val="20"/>
                <w:szCs w:val="20"/>
              </w:rPr>
              <w:t>81.13 (74.91, 87.35)</w:t>
            </w:r>
          </w:p>
        </w:tc>
      </w:tr>
      <w:tr w14:paraId="7B2F96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1BF71E74">
            <w:pPr>
              <w:spacing w:line="240" w:lineRule="auto"/>
              <w:ind w:firstLine="0" w:firstLineChars="0"/>
              <w:rPr>
                <w:b/>
                <w:bCs/>
                <w:sz w:val="20"/>
                <w:szCs w:val="20"/>
              </w:rPr>
            </w:pPr>
            <w:r>
              <w:rPr>
                <w:sz w:val="20"/>
                <w:szCs w:val="20"/>
              </w:rPr>
              <w:t>Tonga</w:t>
            </w:r>
          </w:p>
        </w:tc>
        <w:tc>
          <w:tcPr>
            <w:tcW w:w="1419" w:type="dxa"/>
          </w:tcPr>
          <w:p w14:paraId="7258170A">
            <w:pPr>
              <w:spacing w:line="240" w:lineRule="auto"/>
              <w:ind w:right="204" w:rightChars="85" w:firstLine="0" w:firstLineChars="0"/>
              <w:rPr>
                <w:b/>
                <w:bCs/>
                <w:sz w:val="20"/>
                <w:szCs w:val="20"/>
              </w:rPr>
            </w:pPr>
            <w:r>
              <w:rPr>
                <w:sz w:val="20"/>
                <w:szCs w:val="20"/>
              </w:rPr>
              <w:t>2017</w:t>
            </w:r>
          </w:p>
        </w:tc>
        <w:tc>
          <w:tcPr>
            <w:tcW w:w="1516" w:type="dxa"/>
          </w:tcPr>
          <w:p w14:paraId="3878BEBD">
            <w:pPr>
              <w:spacing w:line="240" w:lineRule="auto"/>
              <w:ind w:firstLine="0" w:firstLineChars="0"/>
              <w:rPr>
                <w:b/>
                <w:bCs/>
                <w:sz w:val="20"/>
                <w:szCs w:val="20"/>
              </w:rPr>
            </w:pPr>
            <w:r>
              <w:rPr>
                <w:sz w:val="20"/>
                <w:szCs w:val="20"/>
              </w:rPr>
              <w:t>50-69</w:t>
            </w:r>
          </w:p>
        </w:tc>
        <w:tc>
          <w:tcPr>
            <w:tcW w:w="3103" w:type="dxa"/>
          </w:tcPr>
          <w:p w14:paraId="0B3A25EA">
            <w:pPr>
              <w:spacing w:line="240" w:lineRule="auto"/>
              <w:ind w:firstLine="0" w:firstLineChars="0"/>
              <w:rPr>
                <w:b/>
                <w:bCs/>
                <w:sz w:val="20"/>
                <w:szCs w:val="20"/>
              </w:rPr>
            </w:pPr>
            <w:r>
              <w:rPr>
                <w:sz w:val="20"/>
                <w:szCs w:val="20"/>
              </w:rPr>
              <w:t>12.62 (12.03, 13.22)</w:t>
            </w:r>
          </w:p>
        </w:tc>
        <w:tc>
          <w:tcPr>
            <w:tcW w:w="2987" w:type="dxa"/>
          </w:tcPr>
          <w:p w14:paraId="50CD3FE6">
            <w:pPr>
              <w:spacing w:line="240" w:lineRule="auto"/>
              <w:ind w:firstLine="0" w:firstLineChars="0"/>
              <w:rPr>
                <w:b/>
                <w:bCs/>
                <w:sz w:val="20"/>
                <w:szCs w:val="20"/>
              </w:rPr>
            </w:pPr>
            <w:r>
              <w:rPr>
                <w:sz w:val="20"/>
                <w:szCs w:val="20"/>
              </w:rPr>
              <w:t>10.15 (9.54,10.77)</w:t>
            </w:r>
          </w:p>
        </w:tc>
        <w:tc>
          <w:tcPr>
            <w:tcW w:w="2089" w:type="dxa"/>
          </w:tcPr>
          <w:p w14:paraId="6D1935BD">
            <w:pPr>
              <w:spacing w:line="240" w:lineRule="auto"/>
              <w:ind w:firstLine="0" w:firstLineChars="0"/>
              <w:rPr>
                <w:b/>
                <w:bCs/>
                <w:sz w:val="20"/>
                <w:szCs w:val="20"/>
              </w:rPr>
            </w:pPr>
            <w:r>
              <w:rPr>
                <w:sz w:val="20"/>
                <w:szCs w:val="20"/>
              </w:rPr>
              <w:t>80.45 (74.28, 86.62)</w:t>
            </w:r>
          </w:p>
        </w:tc>
      </w:tr>
      <w:tr w14:paraId="46C6329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B9BB334">
            <w:pPr>
              <w:spacing w:line="240" w:lineRule="auto"/>
              <w:ind w:firstLine="0" w:firstLineChars="0"/>
              <w:rPr>
                <w:b/>
                <w:bCs/>
                <w:sz w:val="20"/>
                <w:szCs w:val="20"/>
              </w:rPr>
            </w:pPr>
            <w:r>
              <w:rPr>
                <w:sz w:val="20"/>
                <w:szCs w:val="20"/>
              </w:rPr>
              <w:t>Wallis et Futuna</w:t>
            </w:r>
          </w:p>
        </w:tc>
        <w:tc>
          <w:tcPr>
            <w:tcW w:w="1419" w:type="dxa"/>
          </w:tcPr>
          <w:p w14:paraId="4F36CD4C">
            <w:pPr>
              <w:spacing w:line="240" w:lineRule="auto"/>
              <w:ind w:right="204" w:rightChars="85" w:firstLine="0" w:firstLineChars="0"/>
              <w:rPr>
                <w:b/>
                <w:bCs/>
                <w:sz w:val="20"/>
                <w:szCs w:val="20"/>
              </w:rPr>
            </w:pPr>
            <w:r>
              <w:rPr>
                <w:sz w:val="20"/>
                <w:szCs w:val="20"/>
              </w:rPr>
              <w:t>2019</w:t>
            </w:r>
          </w:p>
        </w:tc>
        <w:tc>
          <w:tcPr>
            <w:tcW w:w="1516" w:type="dxa"/>
          </w:tcPr>
          <w:p w14:paraId="046EBCBF">
            <w:pPr>
              <w:spacing w:line="240" w:lineRule="auto"/>
              <w:ind w:firstLine="0" w:firstLineChars="0"/>
              <w:rPr>
                <w:b/>
                <w:bCs/>
                <w:sz w:val="20"/>
                <w:szCs w:val="20"/>
              </w:rPr>
            </w:pPr>
            <w:r>
              <w:rPr>
                <w:sz w:val="20"/>
                <w:szCs w:val="20"/>
              </w:rPr>
              <w:t>50-69</w:t>
            </w:r>
          </w:p>
        </w:tc>
        <w:tc>
          <w:tcPr>
            <w:tcW w:w="3103" w:type="dxa"/>
          </w:tcPr>
          <w:p w14:paraId="274BA096">
            <w:pPr>
              <w:spacing w:line="240" w:lineRule="auto"/>
              <w:ind w:firstLine="0" w:firstLineChars="0"/>
              <w:rPr>
                <w:b/>
                <w:bCs/>
                <w:sz w:val="20"/>
                <w:szCs w:val="20"/>
              </w:rPr>
            </w:pPr>
            <w:r>
              <w:rPr>
                <w:sz w:val="20"/>
                <w:szCs w:val="20"/>
              </w:rPr>
              <w:t>2.55 (2.42, 2.68)</w:t>
            </w:r>
          </w:p>
        </w:tc>
        <w:tc>
          <w:tcPr>
            <w:tcW w:w="2987" w:type="dxa"/>
          </w:tcPr>
          <w:p w14:paraId="1B5C72FC">
            <w:pPr>
              <w:spacing w:line="240" w:lineRule="auto"/>
              <w:ind w:firstLine="0" w:firstLineChars="0"/>
              <w:rPr>
                <w:b/>
                <w:bCs/>
                <w:sz w:val="20"/>
                <w:szCs w:val="20"/>
              </w:rPr>
            </w:pPr>
            <w:r>
              <w:rPr>
                <w:sz w:val="20"/>
                <w:szCs w:val="20"/>
              </w:rPr>
              <w:t>1.98 (1.83, 2.12)</w:t>
            </w:r>
          </w:p>
        </w:tc>
        <w:tc>
          <w:tcPr>
            <w:tcW w:w="2089" w:type="dxa"/>
          </w:tcPr>
          <w:p w14:paraId="44B3F4E1">
            <w:pPr>
              <w:spacing w:line="240" w:lineRule="auto"/>
              <w:ind w:firstLine="0" w:firstLineChars="0"/>
              <w:rPr>
                <w:b/>
                <w:bCs/>
                <w:sz w:val="20"/>
                <w:szCs w:val="20"/>
              </w:rPr>
            </w:pPr>
            <w:r>
              <w:rPr>
                <w:sz w:val="20"/>
                <w:szCs w:val="20"/>
              </w:rPr>
              <w:t>77.53 (70.55, 84.51)</w:t>
            </w:r>
          </w:p>
        </w:tc>
      </w:tr>
      <w:tr w14:paraId="164DF95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C8F459C">
            <w:pPr>
              <w:spacing w:line="240" w:lineRule="auto"/>
              <w:ind w:firstLine="0" w:firstLineChars="0"/>
              <w:rPr>
                <w:b/>
                <w:bCs/>
                <w:sz w:val="20"/>
                <w:szCs w:val="20"/>
              </w:rPr>
            </w:pPr>
            <w:r>
              <w:rPr>
                <w:sz w:val="20"/>
                <w:szCs w:val="20"/>
              </w:rPr>
              <w:t>The Cook Islands</w:t>
            </w:r>
          </w:p>
        </w:tc>
        <w:tc>
          <w:tcPr>
            <w:tcW w:w="1419" w:type="dxa"/>
          </w:tcPr>
          <w:p w14:paraId="5F6E5673">
            <w:pPr>
              <w:spacing w:line="240" w:lineRule="auto"/>
              <w:ind w:right="204" w:rightChars="85" w:firstLine="0" w:firstLineChars="0"/>
              <w:rPr>
                <w:b/>
                <w:bCs/>
                <w:sz w:val="20"/>
                <w:szCs w:val="20"/>
              </w:rPr>
            </w:pPr>
            <w:r>
              <w:rPr>
                <w:sz w:val="20"/>
                <w:szCs w:val="20"/>
              </w:rPr>
              <w:t>2013</w:t>
            </w:r>
          </w:p>
        </w:tc>
        <w:tc>
          <w:tcPr>
            <w:tcW w:w="1516" w:type="dxa"/>
          </w:tcPr>
          <w:p w14:paraId="26F75F62">
            <w:pPr>
              <w:spacing w:line="240" w:lineRule="auto"/>
              <w:ind w:firstLine="0" w:firstLineChars="0"/>
              <w:rPr>
                <w:b/>
                <w:bCs/>
                <w:sz w:val="20"/>
                <w:szCs w:val="20"/>
              </w:rPr>
            </w:pPr>
            <w:r>
              <w:rPr>
                <w:sz w:val="20"/>
                <w:szCs w:val="20"/>
              </w:rPr>
              <w:t>50-64</w:t>
            </w:r>
          </w:p>
        </w:tc>
        <w:tc>
          <w:tcPr>
            <w:tcW w:w="3103" w:type="dxa"/>
          </w:tcPr>
          <w:p w14:paraId="7B12F1C3">
            <w:pPr>
              <w:spacing w:line="240" w:lineRule="auto"/>
              <w:ind w:firstLine="0" w:firstLineChars="0"/>
              <w:rPr>
                <w:b/>
                <w:bCs/>
                <w:sz w:val="20"/>
                <w:szCs w:val="20"/>
              </w:rPr>
            </w:pPr>
            <w:r>
              <w:rPr>
                <w:sz w:val="20"/>
                <w:szCs w:val="20"/>
              </w:rPr>
              <w:t>2.79 (2.63, 2.95)</w:t>
            </w:r>
          </w:p>
        </w:tc>
        <w:tc>
          <w:tcPr>
            <w:tcW w:w="2987" w:type="dxa"/>
          </w:tcPr>
          <w:p w14:paraId="20D1CAC4">
            <w:pPr>
              <w:spacing w:line="240" w:lineRule="auto"/>
              <w:ind w:firstLine="0" w:firstLineChars="0"/>
              <w:rPr>
                <w:b/>
                <w:bCs/>
                <w:sz w:val="20"/>
                <w:szCs w:val="20"/>
              </w:rPr>
            </w:pPr>
            <w:r>
              <w:rPr>
                <w:sz w:val="20"/>
                <w:szCs w:val="20"/>
              </w:rPr>
              <w:t>2.13 (1.94, 2.32)</w:t>
            </w:r>
          </w:p>
        </w:tc>
        <w:tc>
          <w:tcPr>
            <w:tcW w:w="2089" w:type="dxa"/>
          </w:tcPr>
          <w:p w14:paraId="2B5C7DAC">
            <w:pPr>
              <w:spacing w:line="240" w:lineRule="auto"/>
              <w:ind w:firstLine="0" w:firstLineChars="0"/>
              <w:rPr>
                <w:b/>
                <w:bCs/>
                <w:sz w:val="20"/>
                <w:szCs w:val="20"/>
              </w:rPr>
            </w:pPr>
            <w:r>
              <w:rPr>
                <w:sz w:val="20"/>
                <w:szCs w:val="20"/>
              </w:rPr>
              <w:t>76.54 (68.41, 84.68)</w:t>
            </w:r>
          </w:p>
        </w:tc>
      </w:tr>
      <w:tr w14:paraId="43ACAD9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4864425F">
            <w:pPr>
              <w:spacing w:line="240" w:lineRule="auto"/>
              <w:ind w:firstLine="0" w:firstLineChars="0"/>
              <w:rPr>
                <w:b/>
                <w:bCs/>
                <w:sz w:val="20"/>
                <w:szCs w:val="20"/>
              </w:rPr>
            </w:pPr>
            <w:r>
              <w:rPr>
                <w:sz w:val="20"/>
                <w:szCs w:val="20"/>
              </w:rPr>
              <w:t>Kuwait</w:t>
            </w:r>
          </w:p>
        </w:tc>
        <w:tc>
          <w:tcPr>
            <w:tcW w:w="1419" w:type="dxa"/>
          </w:tcPr>
          <w:p w14:paraId="49530B55">
            <w:pPr>
              <w:spacing w:line="240" w:lineRule="auto"/>
              <w:ind w:right="204" w:rightChars="85" w:firstLine="0" w:firstLineChars="0"/>
              <w:rPr>
                <w:b/>
                <w:bCs/>
                <w:sz w:val="20"/>
                <w:szCs w:val="20"/>
              </w:rPr>
            </w:pPr>
            <w:r>
              <w:rPr>
                <w:sz w:val="20"/>
                <w:szCs w:val="20"/>
              </w:rPr>
              <w:t>2014</w:t>
            </w:r>
          </w:p>
        </w:tc>
        <w:tc>
          <w:tcPr>
            <w:tcW w:w="1516" w:type="dxa"/>
          </w:tcPr>
          <w:p w14:paraId="11E68709">
            <w:pPr>
              <w:spacing w:line="240" w:lineRule="auto"/>
              <w:ind w:firstLine="0" w:firstLineChars="0"/>
              <w:rPr>
                <w:b/>
                <w:bCs/>
                <w:sz w:val="20"/>
                <w:szCs w:val="20"/>
              </w:rPr>
            </w:pPr>
            <w:r>
              <w:rPr>
                <w:sz w:val="20"/>
                <w:szCs w:val="20"/>
              </w:rPr>
              <w:t>50-69</w:t>
            </w:r>
          </w:p>
        </w:tc>
        <w:tc>
          <w:tcPr>
            <w:tcW w:w="3103" w:type="dxa"/>
          </w:tcPr>
          <w:p w14:paraId="53D71EDD">
            <w:pPr>
              <w:spacing w:line="240" w:lineRule="auto"/>
              <w:ind w:firstLine="0" w:firstLineChars="0"/>
              <w:rPr>
                <w:b/>
                <w:bCs/>
                <w:sz w:val="20"/>
                <w:szCs w:val="20"/>
              </w:rPr>
            </w:pPr>
            <w:r>
              <w:rPr>
                <w:sz w:val="20"/>
                <w:szCs w:val="20"/>
              </w:rPr>
              <w:t>435.02 (431.31, 438.72)</w:t>
            </w:r>
          </w:p>
        </w:tc>
        <w:tc>
          <w:tcPr>
            <w:tcW w:w="2987" w:type="dxa"/>
          </w:tcPr>
          <w:p w14:paraId="7EC7DFC5">
            <w:pPr>
              <w:spacing w:line="240" w:lineRule="auto"/>
              <w:ind w:firstLine="0" w:firstLineChars="0"/>
              <w:rPr>
                <w:b/>
                <w:bCs/>
                <w:sz w:val="20"/>
                <w:szCs w:val="20"/>
              </w:rPr>
            </w:pPr>
            <w:r>
              <w:rPr>
                <w:sz w:val="20"/>
                <w:szCs w:val="20"/>
              </w:rPr>
              <w:t>318.30 (302.70, 333.90)</w:t>
            </w:r>
          </w:p>
        </w:tc>
        <w:tc>
          <w:tcPr>
            <w:tcW w:w="2089" w:type="dxa"/>
          </w:tcPr>
          <w:p w14:paraId="54E08073">
            <w:pPr>
              <w:spacing w:line="240" w:lineRule="auto"/>
              <w:ind w:firstLine="0" w:firstLineChars="0"/>
              <w:rPr>
                <w:b/>
                <w:bCs/>
                <w:sz w:val="20"/>
                <w:szCs w:val="20"/>
              </w:rPr>
            </w:pPr>
            <w:r>
              <w:rPr>
                <w:sz w:val="20"/>
                <w:szCs w:val="20"/>
              </w:rPr>
              <w:t>73.17 (69.53, 76.81)</w:t>
            </w:r>
          </w:p>
        </w:tc>
      </w:tr>
      <w:tr w14:paraId="19E21C8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28C76AF">
            <w:pPr>
              <w:spacing w:line="240" w:lineRule="auto"/>
              <w:ind w:firstLine="0" w:firstLineChars="0"/>
              <w:rPr>
                <w:b/>
                <w:bCs/>
                <w:sz w:val="20"/>
                <w:szCs w:val="20"/>
              </w:rPr>
            </w:pPr>
            <w:r>
              <w:rPr>
                <w:sz w:val="20"/>
                <w:szCs w:val="20"/>
              </w:rPr>
              <w:t>Niue</w:t>
            </w:r>
          </w:p>
        </w:tc>
        <w:tc>
          <w:tcPr>
            <w:tcW w:w="1419" w:type="dxa"/>
          </w:tcPr>
          <w:p w14:paraId="71B208F0">
            <w:pPr>
              <w:spacing w:line="240" w:lineRule="auto"/>
              <w:ind w:right="204" w:rightChars="85" w:firstLine="0" w:firstLineChars="0"/>
              <w:rPr>
                <w:b/>
                <w:bCs/>
                <w:sz w:val="20"/>
                <w:szCs w:val="20"/>
              </w:rPr>
            </w:pPr>
            <w:r>
              <w:rPr>
                <w:sz w:val="20"/>
                <w:szCs w:val="20"/>
              </w:rPr>
              <w:t>2011</w:t>
            </w:r>
          </w:p>
        </w:tc>
        <w:tc>
          <w:tcPr>
            <w:tcW w:w="1516" w:type="dxa"/>
          </w:tcPr>
          <w:p w14:paraId="560DD892">
            <w:pPr>
              <w:spacing w:line="240" w:lineRule="auto"/>
              <w:ind w:firstLine="0" w:firstLineChars="0"/>
              <w:rPr>
                <w:b/>
                <w:bCs/>
                <w:sz w:val="20"/>
                <w:szCs w:val="20"/>
              </w:rPr>
            </w:pPr>
            <w:r>
              <w:rPr>
                <w:sz w:val="20"/>
                <w:szCs w:val="20"/>
              </w:rPr>
              <w:t>50-81</w:t>
            </w:r>
          </w:p>
        </w:tc>
        <w:tc>
          <w:tcPr>
            <w:tcW w:w="3103" w:type="dxa"/>
          </w:tcPr>
          <w:p w14:paraId="6C3A3CC4">
            <w:pPr>
              <w:spacing w:line="240" w:lineRule="auto"/>
              <w:ind w:firstLine="0" w:firstLineChars="0"/>
              <w:rPr>
                <w:b/>
                <w:bCs/>
                <w:sz w:val="20"/>
                <w:szCs w:val="20"/>
              </w:rPr>
            </w:pPr>
            <w:r>
              <w:rPr>
                <w:sz w:val="20"/>
                <w:szCs w:val="20"/>
              </w:rPr>
              <w:t>0.54 (0.53, 0.54)</w:t>
            </w:r>
          </w:p>
        </w:tc>
        <w:tc>
          <w:tcPr>
            <w:tcW w:w="2987" w:type="dxa"/>
          </w:tcPr>
          <w:p w14:paraId="113A2258">
            <w:pPr>
              <w:spacing w:line="240" w:lineRule="auto"/>
              <w:ind w:firstLine="0" w:firstLineChars="0"/>
              <w:rPr>
                <w:b/>
                <w:bCs/>
                <w:sz w:val="20"/>
                <w:szCs w:val="20"/>
              </w:rPr>
            </w:pPr>
            <w:r>
              <w:rPr>
                <w:sz w:val="20"/>
                <w:szCs w:val="20"/>
              </w:rPr>
              <w:t>0.40 (0.37, 0.42)</w:t>
            </w:r>
          </w:p>
        </w:tc>
        <w:tc>
          <w:tcPr>
            <w:tcW w:w="2089" w:type="dxa"/>
          </w:tcPr>
          <w:p w14:paraId="7E44363F">
            <w:pPr>
              <w:spacing w:line="240" w:lineRule="auto"/>
              <w:ind w:firstLine="0" w:firstLineChars="0"/>
              <w:rPr>
                <w:b/>
                <w:bCs/>
                <w:sz w:val="20"/>
                <w:szCs w:val="20"/>
              </w:rPr>
            </w:pPr>
            <w:r>
              <w:rPr>
                <w:sz w:val="20"/>
                <w:szCs w:val="20"/>
              </w:rPr>
              <w:t>73.00 (68.20, 77.77)</w:t>
            </w:r>
          </w:p>
        </w:tc>
      </w:tr>
      <w:tr w14:paraId="68C5CCB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126C4008">
            <w:pPr>
              <w:spacing w:line="240" w:lineRule="auto"/>
              <w:ind w:firstLine="0" w:firstLineChars="0"/>
              <w:rPr>
                <w:b/>
                <w:bCs/>
                <w:sz w:val="20"/>
                <w:szCs w:val="20"/>
              </w:rPr>
            </w:pPr>
            <w:r>
              <w:rPr>
                <w:sz w:val="20"/>
                <w:szCs w:val="20"/>
              </w:rPr>
              <w:t>Tuvalu</w:t>
            </w:r>
          </w:p>
        </w:tc>
        <w:tc>
          <w:tcPr>
            <w:tcW w:w="1419" w:type="dxa"/>
          </w:tcPr>
          <w:p w14:paraId="5DE12B1A">
            <w:pPr>
              <w:spacing w:line="240" w:lineRule="auto"/>
              <w:ind w:right="204" w:rightChars="85" w:firstLine="0" w:firstLineChars="0"/>
              <w:rPr>
                <w:b/>
                <w:bCs/>
                <w:sz w:val="20"/>
                <w:szCs w:val="20"/>
              </w:rPr>
            </w:pPr>
            <w:r>
              <w:rPr>
                <w:sz w:val="20"/>
                <w:szCs w:val="20"/>
              </w:rPr>
              <w:t>2015</w:t>
            </w:r>
          </w:p>
        </w:tc>
        <w:tc>
          <w:tcPr>
            <w:tcW w:w="1516" w:type="dxa"/>
          </w:tcPr>
          <w:p w14:paraId="223F6721">
            <w:pPr>
              <w:spacing w:line="240" w:lineRule="auto"/>
              <w:ind w:firstLine="0" w:firstLineChars="0"/>
              <w:rPr>
                <w:b/>
                <w:bCs/>
                <w:sz w:val="20"/>
                <w:szCs w:val="20"/>
              </w:rPr>
            </w:pPr>
            <w:r>
              <w:rPr>
                <w:sz w:val="20"/>
                <w:szCs w:val="20"/>
              </w:rPr>
              <w:t>50-69</w:t>
            </w:r>
          </w:p>
        </w:tc>
        <w:tc>
          <w:tcPr>
            <w:tcW w:w="3103" w:type="dxa"/>
          </w:tcPr>
          <w:p w14:paraId="756418EE">
            <w:pPr>
              <w:spacing w:line="240" w:lineRule="auto"/>
              <w:ind w:firstLine="0" w:firstLineChars="0"/>
              <w:rPr>
                <w:b/>
                <w:bCs/>
                <w:sz w:val="20"/>
                <w:szCs w:val="20"/>
              </w:rPr>
            </w:pPr>
            <w:r>
              <w:rPr>
                <w:sz w:val="20"/>
                <w:szCs w:val="20"/>
              </w:rPr>
              <w:t>1.76 (1.64, 1.88)</w:t>
            </w:r>
          </w:p>
        </w:tc>
        <w:tc>
          <w:tcPr>
            <w:tcW w:w="2987" w:type="dxa"/>
          </w:tcPr>
          <w:p w14:paraId="1C1D484A">
            <w:pPr>
              <w:spacing w:line="240" w:lineRule="auto"/>
              <w:ind w:firstLine="0" w:firstLineChars="0"/>
              <w:rPr>
                <w:b/>
                <w:bCs/>
                <w:sz w:val="20"/>
                <w:szCs w:val="20"/>
              </w:rPr>
            </w:pPr>
            <w:r>
              <w:rPr>
                <w:sz w:val="20"/>
                <w:szCs w:val="20"/>
              </w:rPr>
              <w:t>1.21 (1.08, 1.33)</w:t>
            </w:r>
          </w:p>
        </w:tc>
        <w:tc>
          <w:tcPr>
            <w:tcW w:w="2089" w:type="dxa"/>
          </w:tcPr>
          <w:p w14:paraId="2A6B1307">
            <w:pPr>
              <w:spacing w:line="240" w:lineRule="auto"/>
              <w:ind w:firstLine="0" w:firstLineChars="0"/>
              <w:rPr>
                <w:b/>
                <w:bCs/>
                <w:sz w:val="20"/>
                <w:szCs w:val="20"/>
              </w:rPr>
            </w:pPr>
            <w:r>
              <w:rPr>
                <w:sz w:val="20"/>
                <w:szCs w:val="20"/>
              </w:rPr>
              <w:t>68.60 (60.00,77.20)</w:t>
            </w:r>
          </w:p>
        </w:tc>
      </w:tr>
      <w:tr w14:paraId="3BFE302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74B1B71">
            <w:pPr>
              <w:spacing w:line="240" w:lineRule="auto"/>
              <w:ind w:firstLine="0" w:firstLineChars="0"/>
              <w:rPr>
                <w:b/>
                <w:bCs/>
                <w:sz w:val="20"/>
                <w:szCs w:val="20"/>
              </w:rPr>
            </w:pPr>
            <w:r>
              <w:rPr>
                <w:sz w:val="20"/>
                <w:szCs w:val="20"/>
              </w:rPr>
              <w:t>Jordan</w:t>
            </w:r>
          </w:p>
        </w:tc>
        <w:tc>
          <w:tcPr>
            <w:tcW w:w="1419" w:type="dxa"/>
          </w:tcPr>
          <w:p w14:paraId="67686FCD">
            <w:pPr>
              <w:spacing w:line="240" w:lineRule="auto"/>
              <w:ind w:right="204" w:rightChars="85" w:firstLine="0" w:firstLineChars="0"/>
              <w:rPr>
                <w:b/>
                <w:bCs/>
                <w:sz w:val="20"/>
                <w:szCs w:val="20"/>
              </w:rPr>
            </w:pPr>
            <w:r>
              <w:rPr>
                <w:sz w:val="20"/>
                <w:szCs w:val="20"/>
              </w:rPr>
              <w:t>2019</w:t>
            </w:r>
          </w:p>
        </w:tc>
        <w:tc>
          <w:tcPr>
            <w:tcW w:w="1516" w:type="dxa"/>
          </w:tcPr>
          <w:p w14:paraId="2C95FCB1">
            <w:pPr>
              <w:spacing w:line="240" w:lineRule="auto"/>
              <w:ind w:firstLine="0" w:firstLineChars="0"/>
              <w:rPr>
                <w:b/>
                <w:bCs/>
                <w:sz w:val="20"/>
                <w:szCs w:val="20"/>
              </w:rPr>
            </w:pPr>
            <w:r>
              <w:rPr>
                <w:sz w:val="20"/>
                <w:szCs w:val="20"/>
              </w:rPr>
              <w:t>50-69</w:t>
            </w:r>
          </w:p>
        </w:tc>
        <w:tc>
          <w:tcPr>
            <w:tcW w:w="3103" w:type="dxa"/>
          </w:tcPr>
          <w:p w14:paraId="110BD763">
            <w:pPr>
              <w:spacing w:line="240" w:lineRule="auto"/>
              <w:ind w:firstLine="0" w:firstLineChars="0"/>
              <w:rPr>
                <w:b/>
                <w:bCs/>
                <w:sz w:val="20"/>
                <w:szCs w:val="20"/>
              </w:rPr>
            </w:pPr>
            <w:r>
              <w:rPr>
                <w:sz w:val="20"/>
                <w:szCs w:val="20"/>
              </w:rPr>
              <w:t>1201.67 (1132.98, 1270.35)</w:t>
            </w:r>
          </w:p>
        </w:tc>
        <w:tc>
          <w:tcPr>
            <w:tcW w:w="2987" w:type="dxa"/>
          </w:tcPr>
          <w:p w14:paraId="0E52B694">
            <w:pPr>
              <w:spacing w:line="240" w:lineRule="auto"/>
              <w:ind w:firstLine="0" w:firstLineChars="0"/>
              <w:rPr>
                <w:b/>
                <w:bCs/>
                <w:sz w:val="20"/>
                <w:szCs w:val="20"/>
              </w:rPr>
            </w:pPr>
            <w:r>
              <w:rPr>
                <w:sz w:val="20"/>
                <w:szCs w:val="20"/>
              </w:rPr>
              <w:t>766.59 (702.48, 830.70)</w:t>
            </w:r>
          </w:p>
        </w:tc>
        <w:tc>
          <w:tcPr>
            <w:tcW w:w="2089" w:type="dxa"/>
          </w:tcPr>
          <w:p w14:paraId="1632F56E">
            <w:pPr>
              <w:spacing w:line="240" w:lineRule="auto"/>
              <w:ind w:firstLine="0" w:firstLineChars="0"/>
              <w:rPr>
                <w:b/>
                <w:bCs/>
                <w:sz w:val="20"/>
                <w:szCs w:val="20"/>
              </w:rPr>
            </w:pPr>
            <w:r>
              <w:rPr>
                <w:sz w:val="20"/>
                <w:szCs w:val="20"/>
              </w:rPr>
              <w:t>63.79 (57.33, 70.26)</w:t>
            </w:r>
          </w:p>
        </w:tc>
      </w:tr>
      <w:tr w14:paraId="327E02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1898AE1">
            <w:pPr>
              <w:spacing w:line="240" w:lineRule="auto"/>
              <w:ind w:firstLine="0" w:firstLineChars="0"/>
              <w:rPr>
                <w:b/>
                <w:bCs/>
                <w:sz w:val="20"/>
                <w:szCs w:val="20"/>
              </w:rPr>
            </w:pPr>
            <w:r>
              <w:rPr>
                <w:sz w:val="20"/>
                <w:szCs w:val="20"/>
              </w:rPr>
              <w:t>Iraq</w:t>
            </w:r>
          </w:p>
        </w:tc>
        <w:tc>
          <w:tcPr>
            <w:tcW w:w="1419" w:type="dxa"/>
          </w:tcPr>
          <w:p w14:paraId="34A19D40">
            <w:pPr>
              <w:spacing w:line="240" w:lineRule="auto"/>
              <w:ind w:right="204" w:rightChars="85" w:firstLine="0" w:firstLineChars="0"/>
              <w:rPr>
                <w:b/>
                <w:bCs/>
                <w:sz w:val="20"/>
                <w:szCs w:val="20"/>
              </w:rPr>
            </w:pPr>
            <w:r>
              <w:rPr>
                <w:sz w:val="20"/>
                <w:szCs w:val="20"/>
              </w:rPr>
              <w:t>2015</w:t>
            </w:r>
          </w:p>
        </w:tc>
        <w:tc>
          <w:tcPr>
            <w:tcW w:w="1516" w:type="dxa"/>
          </w:tcPr>
          <w:p w14:paraId="371A6CFA">
            <w:pPr>
              <w:spacing w:line="240" w:lineRule="auto"/>
              <w:ind w:firstLine="0" w:firstLineChars="0"/>
              <w:rPr>
                <w:b/>
                <w:bCs/>
                <w:sz w:val="20"/>
                <w:szCs w:val="20"/>
              </w:rPr>
            </w:pPr>
            <w:r>
              <w:rPr>
                <w:sz w:val="20"/>
                <w:szCs w:val="20"/>
              </w:rPr>
              <w:t>50-85</w:t>
            </w:r>
          </w:p>
        </w:tc>
        <w:tc>
          <w:tcPr>
            <w:tcW w:w="3103" w:type="dxa"/>
          </w:tcPr>
          <w:p w14:paraId="0BD38CAA">
            <w:pPr>
              <w:spacing w:line="240" w:lineRule="auto"/>
              <w:ind w:firstLine="0" w:firstLineChars="0"/>
              <w:rPr>
                <w:b/>
                <w:bCs/>
                <w:sz w:val="20"/>
                <w:szCs w:val="20"/>
              </w:rPr>
            </w:pPr>
            <w:r>
              <w:rPr>
                <w:sz w:val="20"/>
                <w:szCs w:val="20"/>
              </w:rPr>
              <w:t>3655.57 (3507.17, 3803.96)</w:t>
            </w:r>
          </w:p>
        </w:tc>
        <w:tc>
          <w:tcPr>
            <w:tcW w:w="2987" w:type="dxa"/>
          </w:tcPr>
          <w:p w14:paraId="4DC80111">
            <w:pPr>
              <w:spacing w:line="240" w:lineRule="auto"/>
              <w:ind w:firstLine="0" w:firstLineChars="0"/>
              <w:rPr>
                <w:b/>
                <w:bCs/>
                <w:sz w:val="20"/>
                <w:szCs w:val="20"/>
              </w:rPr>
            </w:pPr>
            <w:r>
              <w:rPr>
                <w:sz w:val="20"/>
                <w:szCs w:val="20"/>
              </w:rPr>
              <w:t>2329.84 (2173.40, 2486.27)</w:t>
            </w:r>
          </w:p>
        </w:tc>
        <w:tc>
          <w:tcPr>
            <w:tcW w:w="2089" w:type="dxa"/>
          </w:tcPr>
          <w:p w14:paraId="0CDDC292">
            <w:pPr>
              <w:spacing w:line="240" w:lineRule="auto"/>
              <w:ind w:firstLine="0" w:firstLineChars="0"/>
              <w:rPr>
                <w:b/>
                <w:bCs/>
                <w:sz w:val="20"/>
                <w:szCs w:val="20"/>
              </w:rPr>
            </w:pPr>
            <w:r>
              <w:rPr>
                <w:sz w:val="20"/>
                <w:szCs w:val="20"/>
              </w:rPr>
              <w:t>63.73 (58.73, 68.73)</w:t>
            </w:r>
          </w:p>
        </w:tc>
      </w:tr>
      <w:tr w14:paraId="5844758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74223AC">
            <w:pPr>
              <w:spacing w:line="240" w:lineRule="auto"/>
              <w:ind w:firstLine="0" w:firstLineChars="0"/>
              <w:rPr>
                <w:b/>
                <w:bCs/>
                <w:sz w:val="20"/>
                <w:szCs w:val="20"/>
              </w:rPr>
            </w:pPr>
            <w:r>
              <w:rPr>
                <w:sz w:val="20"/>
                <w:szCs w:val="20"/>
              </w:rPr>
              <w:t>Qatar</w:t>
            </w:r>
          </w:p>
        </w:tc>
        <w:tc>
          <w:tcPr>
            <w:tcW w:w="1419" w:type="dxa"/>
          </w:tcPr>
          <w:p w14:paraId="2F5F4977">
            <w:pPr>
              <w:spacing w:line="240" w:lineRule="auto"/>
              <w:ind w:right="204" w:rightChars="85" w:firstLine="0" w:firstLineChars="0"/>
              <w:rPr>
                <w:b/>
                <w:bCs/>
                <w:sz w:val="20"/>
                <w:szCs w:val="20"/>
              </w:rPr>
            </w:pPr>
            <w:r>
              <w:rPr>
                <w:sz w:val="20"/>
                <w:szCs w:val="20"/>
              </w:rPr>
              <w:t>2012</w:t>
            </w:r>
          </w:p>
        </w:tc>
        <w:tc>
          <w:tcPr>
            <w:tcW w:w="1516" w:type="dxa"/>
          </w:tcPr>
          <w:p w14:paraId="759214BF">
            <w:pPr>
              <w:spacing w:line="240" w:lineRule="auto"/>
              <w:ind w:firstLine="0" w:firstLineChars="0"/>
              <w:rPr>
                <w:b/>
                <w:bCs/>
                <w:sz w:val="20"/>
                <w:szCs w:val="20"/>
              </w:rPr>
            </w:pPr>
            <w:r>
              <w:rPr>
                <w:sz w:val="20"/>
                <w:szCs w:val="20"/>
              </w:rPr>
              <w:t>50-64</w:t>
            </w:r>
          </w:p>
        </w:tc>
        <w:tc>
          <w:tcPr>
            <w:tcW w:w="3103" w:type="dxa"/>
          </w:tcPr>
          <w:p w14:paraId="0032DE46">
            <w:pPr>
              <w:spacing w:line="240" w:lineRule="auto"/>
              <w:ind w:firstLine="0" w:firstLineChars="0"/>
              <w:rPr>
                <w:b/>
                <w:bCs/>
                <w:sz w:val="20"/>
                <w:szCs w:val="20"/>
              </w:rPr>
            </w:pPr>
            <w:r>
              <w:rPr>
                <w:sz w:val="20"/>
                <w:szCs w:val="20"/>
              </w:rPr>
              <w:t>144.91 (135.11, 154.71)</w:t>
            </w:r>
          </w:p>
        </w:tc>
        <w:tc>
          <w:tcPr>
            <w:tcW w:w="2987" w:type="dxa"/>
          </w:tcPr>
          <w:p w14:paraId="3A85D2B6">
            <w:pPr>
              <w:spacing w:line="240" w:lineRule="auto"/>
              <w:ind w:firstLine="0" w:firstLineChars="0"/>
              <w:rPr>
                <w:b/>
                <w:bCs/>
                <w:sz w:val="20"/>
                <w:szCs w:val="20"/>
              </w:rPr>
            </w:pPr>
            <w:r>
              <w:rPr>
                <w:sz w:val="20"/>
                <w:szCs w:val="20"/>
              </w:rPr>
              <w:t>91.19 (80.94,101.43)</w:t>
            </w:r>
          </w:p>
        </w:tc>
        <w:tc>
          <w:tcPr>
            <w:tcW w:w="2089" w:type="dxa"/>
          </w:tcPr>
          <w:p w14:paraId="3AF15B33">
            <w:pPr>
              <w:spacing w:line="240" w:lineRule="auto"/>
              <w:ind w:firstLine="0" w:firstLineChars="0"/>
              <w:rPr>
                <w:b/>
                <w:bCs/>
                <w:sz w:val="20"/>
                <w:szCs w:val="20"/>
              </w:rPr>
            </w:pPr>
            <w:r>
              <w:rPr>
                <w:sz w:val="20"/>
                <w:szCs w:val="20"/>
              </w:rPr>
              <w:t>62.93 (54.68, 71.18)</w:t>
            </w:r>
          </w:p>
        </w:tc>
      </w:tr>
      <w:tr w14:paraId="2CFD647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55E09F2">
            <w:pPr>
              <w:spacing w:line="240" w:lineRule="auto"/>
              <w:ind w:firstLine="0" w:firstLineChars="0"/>
              <w:rPr>
                <w:b/>
                <w:bCs/>
                <w:sz w:val="20"/>
                <w:szCs w:val="20"/>
              </w:rPr>
            </w:pPr>
            <w:r>
              <w:rPr>
                <w:sz w:val="20"/>
                <w:szCs w:val="20"/>
              </w:rPr>
              <w:t>Aruba</w:t>
            </w:r>
          </w:p>
        </w:tc>
        <w:tc>
          <w:tcPr>
            <w:tcW w:w="1419" w:type="dxa"/>
          </w:tcPr>
          <w:p w14:paraId="13B06873">
            <w:pPr>
              <w:spacing w:line="240" w:lineRule="auto"/>
              <w:ind w:right="204" w:rightChars="85" w:firstLine="0" w:firstLineChars="0"/>
              <w:rPr>
                <w:b/>
                <w:bCs/>
                <w:sz w:val="20"/>
                <w:szCs w:val="20"/>
              </w:rPr>
            </w:pPr>
            <w:r>
              <w:rPr>
                <w:sz w:val="20"/>
                <w:szCs w:val="20"/>
              </w:rPr>
              <w:t>2023</w:t>
            </w:r>
          </w:p>
        </w:tc>
        <w:tc>
          <w:tcPr>
            <w:tcW w:w="1516" w:type="dxa"/>
          </w:tcPr>
          <w:p w14:paraId="71A3CDF4">
            <w:pPr>
              <w:spacing w:line="240" w:lineRule="auto"/>
              <w:ind w:firstLine="0" w:firstLineChars="0"/>
              <w:rPr>
                <w:b/>
                <w:bCs/>
                <w:sz w:val="20"/>
                <w:szCs w:val="20"/>
              </w:rPr>
            </w:pPr>
            <w:r>
              <w:rPr>
                <w:sz w:val="20"/>
                <w:szCs w:val="20"/>
              </w:rPr>
              <w:t>50-69</w:t>
            </w:r>
          </w:p>
        </w:tc>
        <w:tc>
          <w:tcPr>
            <w:tcW w:w="3103" w:type="dxa"/>
          </w:tcPr>
          <w:p w14:paraId="3421031A">
            <w:pPr>
              <w:spacing w:line="240" w:lineRule="auto"/>
              <w:ind w:firstLine="0" w:firstLineChars="0"/>
              <w:rPr>
                <w:b/>
                <w:bCs/>
                <w:sz w:val="20"/>
                <w:szCs w:val="20"/>
              </w:rPr>
            </w:pPr>
            <w:r>
              <w:rPr>
                <w:sz w:val="20"/>
                <w:szCs w:val="20"/>
              </w:rPr>
              <w:t>31.73 (30.94, 32.52)</w:t>
            </w:r>
          </w:p>
        </w:tc>
        <w:tc>
          <w:tcPr>
            <w:tcW w:w="2987" w:type="dxa"/>
          </w:tcPr>
          <w:p w14:paraId="7180C0DA">
            <w:pPr>
              <w:spacing w:line="240" w:lineRule="auto"/>
              <w:ind w:firstLine="0" w:firstLineChars="0"/>
              <w:rPr>
                <w:b/>
                <w:bCs/>
                <w:sz w:val="20"/>
                <w:szCs w:val="20"/>
              </w:rPr>
            </w:pPr>
            <w:r>
              <w:rPr>
                <w:sz w:val="20"/>
                <w:szCs w:val="20"/>
              </w:rPr>
              <w:t>19.89 (18.88, 20.91)</w:t>
            </w:r>
          </w:p>
        </w:tc>
        <w:tc>
          <w:tcPr>
            <w:tcW w:w="2089" w:type="dxa"/>
          </w:tcPr>
          <w:p w14:paraId="7373652D">
            <w:pPr>
              <w:spacing w:line="240" w:lineRule="auto"/>
              <w:ind w:firstLine="0" w:firstLineChars="0"/>
              <w:rPr>
                <w:b/>
                <w:bCs/>
                <w:sz w:val="20"/>
                <w:szCs w:val="20"/>
              </w:rPr>
            </w:pPr>
            <w:r>
              <w:rPr>
                <w:sz w:val="20"/>
                <w:szCs w:val="20"/>
              </w:rPr>
              <w:t>62.70 (59.15, 66.26)</w:t>
            </w:r>
          </w:p>
        </w:tc>
      </w:tr>
      <w:tr w14:paraId="34F7EEC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1003D91D">
            <w:pPr>
              <w:spacing w:line="240" w:lineRule="auto"/>
              <w:ind w:firstLine="0" w:firstLineChars="0"/>
              <w:rPr>
                <w:b/>
                <w:bCs/>
                <w:sz w:val="20"/>
                <w:szCs w:val="20"/>
              </w:rPr>
            </w:pPr>
            <w:r>
              <w:rPr>
                <w:sz w:val="20"/>
                <w:szCs w:val="20"/>
              </w:rPr>
              <w:t>Malta</w:t>
            </w:r>
          </w:p>
        </w:tc>
        <w:tc>
          <w:tcPr>
            <w:tcW w:w="1419" w:type="dxa"/>
          </w:tcPr>
          <w:p w14:paraId="7EACE3A1">
            <w:pPr>
              <w:spacing w:line="240" w:lineRule="auto"/>
              <w:ind w:right="204" w:rightChars="85" w:firstLine="0" w:firstLineChars="0"/>
              <w:rPr>
                <w:b/>
                <w:bCs/>
                <w:sz w:val="20"/>
                <w:szCs w:val="20"/>
              </w:rPr>
            </w:pPr>
            <w:r>
              <w:rPr>
                <w:sz w:val="20"/>
                <w:szCs w:val="20"/>
              </w:rPr>
              <w:t>2019</w:t>
            </w:r>
          </w:p>
        </w:tc>
        <w:tc>
          <w:tcPr>
            <w:tcW w:w="1516" w:type="dxa"/>
          </w:tcPr>
          <w:p w14:paraId="49A59D3C">
            <w:pPr>
              <w:spacing w:line="240" w:lineRule="auto"/>
              <w:ind w:firstLine="0" w:firstLineChars="0"/>
              <w:rPr>
                <w:b/>
                <w:bCs/>
                <w:sz w:val="20"/>
                <w:szCs w:val="20"/>
              </w:rPr>
            </w:pPr>
            <w:r>
              <w:rPr>
                <w:sz w:val="20"/>
                <w:szCs w:val="20"/>
              </w:rPr>
              <w:t>52-92</w:t>
            </w:r>
          </w:p>
        </w:tc>
        <w:tc>
          <w:tcPr>
            <w:tcW w:w="3103" w:type="dxa"/>
          </w:tcPr>
          <w:p w14:paraId="718DE97A">
            <w:pPr>
              <w:spacing w:line="240" w:lineRule="auto"/>
              <w:ind w:firstLine="0" w:firstLineChars="0"/>
              <w:rPr>
                <w:b/>
                <w:bCs/>
                <w:sz w:val="20"/>
                <w:szCs w:val="20"/>
              </w:rPr>
            </w:pPr>
            <w:r>
              <w:rPr>
                <w:sz w:val="20"/>
                <w:szCs w:val="20"/>
              </w:rPr>
              <w:t>164.65(158.71, 170.59)</w:t>
            </w:r>
          </w:p>
        </w:tc>
        <w:tc>
          <w:tcPr>
            <w:tcW w:w="2987" w:type="dxa"/>
          </w:tcPr>
          <w:p w14:paraId="6C42CFA0">
            <w:pPr>
              <w:spacing w:line="240" w:lineRule="auto"/>
              <w:ind w:firstLine="0" w:firstLineChars="0"/>
              <w:rPr>
                <w:b/>
                <w:bCs/>
                <w:sz w:val="20"/>
                <w:szCs w:val="20"/>
              </w:rPr>
            </w:pPr>
            <w:r>
              <w:rPr>
                <w:sz w:val="20"/>
                <w:szCs w:val="20"/>
              </w:rPr>
              <w:t>101.13( 93.59, 109.09)</w:t>
            </w:r>
          </w:p>
        </w:tc>
        <w:tc>
          <w:tcPr>
            <w:tcW w:w="2089" w:type="dxa"/>
          </w:tcPr>
          <w:p w14:paraId="5A2412F4">
            <w:pPr>
              <w:spacing w:line="240" w:lineRule="auto"/>
              <w:ind w:firstLine="0" w:firstLineChars="0"/>
              <w:rPr>
                <w:b/>
                <w:bCs/>
                <w:sz w:val="20"/>
                <w:szCs w:val="20"/>
              </w:rPr>
            </w:pPr>
            <w:r>
              <w:rPr>
                <w:sz w:val="20"/>
                <w:szCs w:val="20"/>
              </w:rPr>
              <w:t>61.55 (56.34, 66.75)</w:t>
            </w:r>
          </w:p>
        </w:tc>
      </w:tr>
      <w:tr w14:paraId="5E979A1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6906E30">
            <w:pPr>
              <w:spacing w:line="240" w:lineRule="auto"/>
              <w:ind w:firstLine="0" w:firstLineChars="0"/>
              <w:rPr>
                <w:b/>
                <w:bCs/>
                <w:sz w:val="20"/>
                <w:szCs w:val="20"/>
              </w:rPr>
            </w:pPr>
            <w:r>
              <w:rPr>
                <w:sz w:val="20"/>
                <w:szCs w:val="20"/>
              </w:rPr>
              <w:t>Palau</w:t>
            </w:r>
          </w:p>
        </w:tc>
        <w:tc>
          <w:tcPr>
            <w:tcW w:w="1419" w:type="dxa"/>
          </w:tcPr>
          <w:p w14:paraId="0DDFE0C3">
            <w:pPr>
              <w:spacing w:line="240" w:lineRule="auto"/>
              <w:ind w:right="204" w:rightChars="85" w:firstLine="0" w:firstLineChars="0"/>
              <w:rPr>
                <w:b/>
                <w:bCs/>
                <w:sz w:val="20"/>
                <w:szCs w:val="20"/>
              </w:rPr>
            </w:pPr>
            <w:r>
              <w:rPr>
                <w:sz w:val="20"/>
                <w:szCs w:val="20"/>
              </w:rPr>
              <w:t>2011</w:t>
            </w:r>
          </w:p>
        </w:tc>
        <w:tc>
          <w:tcPr>
            <w:tcW w:w="1516" w:type="dxa"/>
          </w:tcPr>
          <w:p w14:paraId="60BE4A97">
            <w:pPr>
              <w:spacing w:line="240" w:lineRule="auto"/>
              <w:ind w:firstLine="0" w:firstLineChars="0"/>
              <w:rPr>
                <w:b/>
                <w:bCs/>
                <w:sz w:val="20"/>
                <w:szCs w:val="20"/>
              </w:rPr>
            </w:pPr>
            <w:r>
              <w:rPr>
                <w:sz w:val="20"/>
                <w:szCs w:val="20"/>
              </w:rPr>
              <w:t>50-64</w:t>
            </w:r>
          </w:p>
        </w:tc>
        <w:tc>
          <w:tcPr>
            <w:tcW w:w="3103" w:type="dxa"/>
          </w:tcPr>
          <w:p w14:paraId="7F407412">
            <w:pPr>
              <w:spacing w:line="240" w:lineRule="auto"/>
              <w:ind w:firstLine="0" w:firstLineChars="0"/>
              <w:rPr>
                <w:b/>
                <w:bCs/>
                <w:sz w:val="20"/>
                <w:szCs w:val="20"/>
              </w:rPr>
            </w:pPr>
            <w:r>
              <w:rPr>
                <w:sz w:val="20"/>
                <w:szCs w:val="20"/>
              </w:rPr>
              <w:t>3.01 (2.90, 3.11)</w:t>
            </w:r>
          </w:p>
        </w:tc>
        <w:tc>
          <w:tcPr>
            <w:tcW w:w="2987" w:type="dxa"/>
          </w:tcPr>
          <w:p w14:paraId="66B1C1FC">
            <w:pPr>
              <w:spacing w:line="240" w:lineRule="auto"/>
              <w:ind w:firstLine="0" w:firstLineChars="0"/>
              <w:rPr>
                <w:b/>
                <w:bCs/>
                <w:sz w:val="20"/>
                <w:szCs w:val="20"/>
              </w:rPr>
            </w:pPr>
            <w:r>
              <w:rPr>
                <w:sz w:val="20"/>
                <w:szCs w:val="20"/>
              </w:rPr>
              <w:t>1.82 (1.69, 1.95)</w:t>
            </w:r>
          </w:p>
        </w:tc>
        <w:tc>
          <w:tcPr>
            <w:tcW w:w="2089" w:type="dxa"/>
          </w:tcPr>
          <w:p w14:paraId="4C6BCCAB">
            <w:pPr>
              <w:spacing w:line="240" w:lineRule="auto"/>
              <w:ind w:firstLine="0" w:firstLineChars="0"/>
              <w:rPr>
                <w:b/>
                <w:bCs/>
                <w:sz w:val="20"/>
                <w:szCs w:val="20"/>
              </w:rPr>
            </w:pPr>
            <w:r>
              <w:rPr>
                <w:sz w:val="20"/>
                <w:szCs w:val="20"/>
              </w:rPr>
              <w:t>60.45 (55.64, 65.25)</w:t>
            </w:r>
          </w:p>
        </w:tc>
      </w:tr>
      <w:tr w14:paraId="41915F2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78FEE8EC">
            <w:pPr>
              <w:spacing w:line="240" w:lineRule="auto"/>
              <w:ind w:firstLine="0" w:firstLineChars="0"/>
              <w:rPr>
                <w:b/>
                <w:bCs/>
                <w:sz w:val="20"/>
                <w:szCs w:val="20"/>
              </w:rPr>
            </w:pPr>
            <w:r>
              <w:rPr>
                <w:sz w:val="20"/>
                <w:szCs w:val="20"/>
              </w:rPr>
              <w:t>Bahamas</w:t>
            </w:r>
          </w:p>
        </w:tc>
        <w:tc>
          <w:tcPr>
            <w:tcW w:w="1419" w:type="dxa"/>
          </w:tcPr>
          <w:p w14:paraId="663AA902">
            <w:pPr>
              <w:spacing w:line="240" w:lineRule="auto"/>
              <w:ind w:right="204" w:rightChars="85" w:firstLine="0" w:firstLineChars="0"/>
              <w:rPr>
                <w:b/>
                <w:bCs/>
                <w:sz w:val="20"/>
                <w:szCs w:val="20"/>
              </w:rPr>
            </w:pPr>
            <w:r>
              <w:rPr>
                <w:sz w:val="20"/>
                <w:szCs w:val="20"/>
              </w:rPr>
              <w:t>2019</w:t>
            </w:r>
          </w:p>
        </w:tc>
        <w:tc>
          <w:tcPr>
            <w:tcW w:w="1516" w:type="dxa"/>
          </w:tcPr>
          <w:p w14:paraId="7372948E">
            <w:pPr>
              <w:spacing w:line="240" w:lineRule="auto"/>
              <w:ind w:firstLine="0" w:firstLineChars="0"/>
              <w:rPr>
                <w:b/>
                <w:bCs/>
                <w:sz w:val="20"/>
                <w:szCs w:val="20"/>
              </w:rPr>
            </w:pPr>
            <w:r>
              <w:rPr>
                <w:sz w:val="20"/>
                <w:szCs w:val="20"/>
              </w:rPr>
              <w:t>50-69</w:t>
            </w:r>
          </w:p>
        </w:tc>
        <w:tc>
          <w:tcPr>
            <w:tcW w:w="3103" w:type="dxa"/>
          </w:tcPr>
          <w:p w14:paraId="0DB9FBD5">
            <w:pPr>
              <w:spacing w:line="240" w:lineRule="auto"/>
              <w:ind w:firstLine="0" w:firstLineChars="0"/>
              <w:rPr>
                <w:b/>
                <w:bCs/>
                <w:sz w:val="20"/>
                <w:szCs w:val="20"/>
              </w:rPr>
            </w:pPr>
            <w:r>
              <w:rPr>
                <w:sz w:val="20"/>
                <w:szCs w:val="20"/>
              </w:rPr>
              <w:t>79.37 (71.44, 87.31)</w:t>
            </w:r>
          </w:p>
        </w:tc>
        <w:tc>
          <w:tcPr>
            <w:tcW w:w="2987" w:type="dxa"/>
          </w:tcPr>
          <w:p w14:paraId="32FED1C1">
            <w:pPr>
              <w:spacing w:line="240" w:lineRule="auto"/>
              <w:ind w:firstLine="0" w:firstLineChars="0"/>
              <w:rPr>
                <w:b/>
                <w:bCs/>
                <w:sz w:val="20"/>
                <w:szCs w:val="20"/>
              </w:rPr>
            </w:pPr>
            <w:r>
              <w:rPr>
                <w:sz w:val="20"/>
                <w:szCs w:val="20"/>
              </w:rPr>
              <w:t>47.64 (47.70, 53.58)</w:t>
            </w:r>
          </w:p>
        </w:tc>
        <w:tc>
          <w:tcPr>
            <w:tcW w:w="2089" w:type="dxa"/>
          </w:tcPr>
          <w:p w14:paraId="74C19581">
            <w:pPr>
              <w:spacing w:line="240" w:lineRule="auto"/>
              <w:ind w:firstLine="0" w:firstLineChars="0"/>
              <w:rPr>
                <w:b/>
                <w:bCs/>
                <w:sz w:val="20"/>
                <w:szCs w:val="20"/>
              </w:rPr>
            </w:pPr>
            <w:r>
              <w:rPr>
                <w:sz w:val="20"/>
                <w:szCs w:val="20"/>
              </w:rPr>
              <w:t>60.02 (50.43, 69.62)</w:t>
            </w:r>
          </w:p>
        </w:tc>
      </w:tr>
      <w:tr w14:paraId="1AC2189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0FBA380">
            <w:pPr>
              <w:spacing w:line="240" w:lineRule="auto"/>
              <w:ind w:firstLine="0" w:firstLineChars="0"/>
              <w:rPr>
                <w:b/>
                <w:bCs/>
                <w:sz w:val="20"/>
                <w:szCs w:val="20"/>
              </w:rPr>
            </w:pPr>
            <w:r>
              <w:rPr>
                <w:sz w:val="20"/>
                <w:szCs w:val="20"/>
              </w:rPr>
              <w:t>Libya</w:t>
            </w:r>
          </w:p>
        </w:tc>
        <w:tc>
          <w:tcPr>
            <w:tcW w:w="1419" w:type="dxa"/>
          </w:tcPr>
          <w:p w14:paraId="50BC1A8C">
            <w:pPr>
              <w:spacing w:line="240" w:lineRule="auto"/>
              <w:ind w:right="204" w:rightChars="85" w:firstLine="0" w:firstLineChars="0"/>
              <w:rPr>
                <w:b/>
                <w:bCs/>
                <w:sz w:val="20"/>
                <w:szCs w:val="20"/>
              </w:rPr>
            </w:pPr>
            <w:r>
              <w:rPr>
                <w:sz w:val="20"/>
                <w:szCs w:val="20"/>
              </w:rPr>
              <w:t>2009</w:t>
            </w:r>
          </w:p>
        </w:tc>
        <w:tc>
          <w:tcPr>
            <w:tcW w:w="1516" w:type="dxa"/>
          </w:tcPr>
          <w:p w14:paraId="5B535DC7">
            <w:pPr>
              <w:spacing w:line="240" w:lineRule="auto"/>
              <w:ind w:firstLine="0" w:firstLineChars="0"/>
              <w:rPr>
                <w:b/>
                <w:bCs/>
                <w:sz w:val="20"/>
                <w:szCs w:val="20"/>
              </w:rPr>
            </w:pPr>
            <w:r>
              <w:rPr>
                <w:sz w:val="20"/>
                <w:szCs w:val="20"/>
              </w:rPr>
              <w:t>50-69</w:t>
            </w:r>
          </w:p>
        </w:tc>
        <w:tc>
          <w:tcPr>
            <w:tcW w:w="3103" w:type="dxa"/>
          </w:tcPr>
          <w:p w14:paraId="28417655">
            <w:pPr>
              <w:spacing w:line="240" w:lineRule="auto"/>
              <w:ind w:firstLine="0" w:firstLineChars="0"/>
              <w:rPr>
                <w:b/>
                <w:bCs/>
                <w:sz w:val="20"/>
                <w:szCs w:val="20"/>
              </w:rPr>
            </w:pPr>
            <w:r>
              <w:rPr>
                <w:sz w:val="20"/>
                <w:szCs w:val="20"/>
              </w:rPr>
              <w:t>452.30 (431.37, 473.25)</w:t>
            </w:r>
          </w:p>
        </w:tc>
        <w:tc>
          <w:tcPr>
            <w:tcW w:w="2987" w:type="dxa"/>
          </w:tcPr>
          <w:p w14:paraId="726568F4">
            <w:pPr>
              <w:spacing w:line="240" w:lineRule="auto"/>
              <w:ind w:firstLine="0" w:firstLineChars="0"/>
              <w:rPr>
                <w:b/>
                <w:bCs/>
                <w:sz w:val="20"/>
                <w:szCs w:val="20"/>
              </w:rPr>
            </w:pPr>
            <w:r>
              <w:rPr>
                <w:sz w:val="20"/>
                <w:szCs w:val="20"/>
              </w:rPr>
              <w:t>262.31 (239.39, 285.23)</w:t>
            </w:r>
          </w:p>
        </w:tc>
        <w:tc>
          <w:tcPr>
            <w:tcW w:w="2089" w:type="dxa"/>
          </w:tcPr>
          <w:p w14:paraId="37783CD2">
            <w:pPr>
              <w:spacing w:line="240" w:lineRule="auto"/>
              <w:ind w:firstLine="0" w:firstLineChars="0"/>
              <w:rPr>
                <w:b/>
                <w:bCs/>
                <w:sz w:val="20"/>
                <w:szCs w:val="20"/>
              </w:rPr>
            </w:pPr>
            <w:r>
              <w:rPr>
                <w:sz w:val="20"/>
                <w:szCs w:val="20"/>
              </w:rPr>
              <w:t>58.00 (52.26, 63.73)</w:t>
            </w:r>
          </w:p>
        </w:tc>
      </w:tr>
      <w:tr w14:paraId="086742B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335F33B">
            <w:pPr>
              <w:spacing w:line="240" w:lineRule="auto"/>
              <w:ind w:firstLine="0" w:firstLineChars="0"/>
              <w:rPr>
                <w:b/>
                <w:bCs/>
                <w:sz w:val="20"/>
                <w:szCs w:val="20"/>
              </w:rPr>
            </w:pPr>
            <w:r>
              <w:rPr>
                <w:sz w:val="20"/>
                <w:szCs w:val="20"/>
              </w:rPr>
              <w:t>Georgia</w:t>
            </w:r>
          </w:p>
        </w:tc>
        <w:tc>
          <w:tcPr>
            <w:tcW w:w="1419" w:type="dxa"/>
          </w:tcPr>
          <w:p w14:paraId="67C0F5DF">
            <w:pPr>
              <w:spacing w:line="240" w:lineRule="auto"/>
              <w:ind w:right="204" w:rightChars="85" w:firstLine="0" w:firstLineChars="0"/>
              <w:rPr>
                <w:b/>
                <w:bCs/>
                <w:sz w:val="20"/>
                <w:szCs w:val="20"/>
              </w:rPr>
            </w:pPr>
            <w:r>
              <w:rPr>
                <w:sz w:val="20"/>
                <w:szCs w:val="20"/>
              </w:rPr>
              <w:t>2016</w:t>
            </w:r>
          </w:p>
        </w:tc>
        <w:tc>
          <w:tcPr>
            <w:tcW w:w="1516" w:type="dxa"/>
          </w:tcPr>
          <w:p w14:paraId="70A56B3D">
            <w:pPr>
              <w:spacing w:line="240" w:lineRule="auto"/>
              <w:ind w:firstLine="0" w:firstLineChars="0"/>
              <w:rPr>
                <w:b/>
                <w:bCs/>
                <w:sz w:val="20"/>
                <w:szCs w:val="20"/>
              </w:rPr>
            </w:pPr>
            <w:r>
              <w:rPr>
                <w:sz w:val="20"/>
                <w:szCs w:val="20"/>
              </w:rPr>
              <w:t>50-69</w:t>
            </w:r>
          </w:p>
        </w:tc>
        <w:tc>
          <w:tcPr>
            <w:tcW w:w="3103" w:type="dxa"/>
          </w:tcPr>
          <w:p w14:paraId="150FED56">
            <w:pPr>
              <w:spacing w:line="240" w:lineRule="auto"/>
              <w:ind w:firstLine="0" w:firstLineChars="0"/>
              <w:rPr>
                <w:b/>
                <w:bCs/>
                <w:sz w:val="20"/>
                <w:szCs w:val="20"/>
              </w:rPr>
            </w:pPr>
            <w:r>
              <w:rPr>
                <w:sz w:val="20"/>
                <w:szCs w:val="20"/>
              </w:rPr>
              <w:t>904.89 (874.89, 934.89)</w:t>
            </w:r>
          </w:p>
        </w:tc>
        <w:tc>
          <w:tcPr>
            <w:tcW w:w="2987" w:type="dxa"/>
          </w:tcPr>
          <w:p w14:paraId="1F10BE8E">
            <w:pPr>
              <w:spacing w:line="240" w:lineRule="auto"/>
              <w:ind w:firstLine="0" w:firstLineChars="0"/>
              <w:rPr>
                <w:b/>
                <w:bCs/>
                <w:sz w:val="20"/>
                <w:szCs w:val="20"/>
              </w:rPr>
            </w:pPr>
            <w:r>
              <w:rPr>
                <w:sz w:val="20"/>
                <w:szCs w:val="20"/>
              </w:rPr>
              <w:t>524.77 (494.61, 554.92)</w:t>
            </w:r>
          </w:p>
        </w:tc>
        <w:tc>
          <w:tcPr>
            <w:tcW w:w="2089" w:type="dxa"/>
          </w:tcPr>
          <w:p w14:paraId="606B1DE8">
            <w:pPr>
              <w:spacing w:line="240" w:lineRule="auto"/>
              <w:ind w:firstLine="0" w:firstLineChars="0"/>
              <w:rPr>
                <w:b/>
                <w:bCs/>
                <w:sz w:val="20"/>
                <w:szCs w:val="20"/>
              </w:rPr>
            </w:pPr>
            <w:r>
              <w:rPr>
                <w:sz w:val="20"/>
                <w:szCs w:val="20"/>
              </w:rPr>
              <w:t>57.99 (54.15, 61.84)</w:t>
            </w:r>
          </w:p>
        </w:tc>
      </w:tr>
      <w:tr w14:paraId="53225F0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7C767257">
            <w:pPr>
              <w:spacing w:line="240" w:lineRule="auto"/>
              <w:ind w:firstLine="0" w:firstLineChars="0"/>
              <w:rPr>
                <w:b/>
                <w:bCs/>
                <w:sz w:val="20"/>
                <w:szCs w:val="20"/>
              </w:rPr>
            </w:pPr>
            <w:r>
              <w:rPr>
                <w:sz w:val="20"/>
                <w:szCs w:val="20"/>
              </w:rPr>
              <w:t>Micronesia</w:t>
            </w:r>
          </w:p>
        </w:tc>
        <w:tc>
          <w:tcPr>
            <w:tcW w:w="1419" w:type="dxa"/>
          </w:tcPr>
          <w:p w14:paraId="670D5EFA">
            <w:pPr>
              <w:spacing w:line="240" w:lineRule="auto"/>
              <w:ind w:right="204" w:rightChars="85" w:firstLine="0" w:firstLineChars="0"/>
              <w:rPr>
                <w:b/>
                <w:bCs/>
                <w:sz w:val="20"/>
                <w:szCs w:val="20"/>
              </w:rPr>
            </w:pPr>
            <w:r>
              <w:rPr>
                <w:sz w:val="20"/>
                <w:szCs w:val="20"/>
              </w:rPr>
              <w:t>2016</w:t>
            </w:r>
          </w:p>
        </w:tc>
        <w:tc>
          <w:tcPr>
            <w:tcW w:w="1516" w:type="dxa"/>
          </w:tcPr>
          <w:p w14:paraId="070181E7">
            <w:pPr>
              <w:spacing w:line="240" w:lineRule="auto"/>
              <w:ind w:firstLine="0" w:firstLineChars="0"/>
              <w:rPr>
                <w:b/>
                <w:bCs/>
                <w:sz w:val="20"/>
                <w:szCs w:val="20"/>
              </w:rPr>
            </w:pPr>
            <w:r>
              <w:rPr>
                <w:sz w:val="20"/>
                <w:szCs w:val="20"/>
              </w:rPr>
              <w:t>50-69</w:t>
            </w:r>
          </w:p>
        </w:tc>
        <w:tc>
          <w:tcPr>
            <w:tcW w:w="3103" w:type="dxa"/>
          </w:tcPr>
          <w:p w14:paraId="5FE12FAA">
            <w:pPr>
              <w:spacing w:line="240" w:lineRule="auto"/>
              <w:ind w:firstLine="0" w:firstLineChars="0"/>
              <w:rPr>
                <w:b/>
                <w:bCs/>
                <w:sz w:val="20"/>
                <w:szCs w:val="20"/>
              </w:rPr>
            </w:pPr>
            <w:r>
              <w:rPr>
                <w:sz w:val="20"/>
                <w:szCs w:val="20"/>
              </w:rPr>
              <w:t>14.67 (13.52, 15.82)</w:t>
            </w:r>
          </w:p>
        </w:tc>
        <w:tc>
          <w:tcPr>
            <w:tcW w:w="2987" w:type="dxa"/>
          </w:tcPr>
          <w:p w14:paraId="5CEE882A">
            <w:pPr>
              <w:spacing w:line="240" w:lineRule="auto"/>
              <w:ind w:firstLine="0" w:firstLineChars="0"/>
              <w:rPr>
                <w:b/>
                <w:bCs/>
                <w:sz w:val="20"/>
                <w:szCs w:val="20"/>
              </w:rPr>
            </w:pPr>
            <w:r>
              <w:rPr>
                <w:sz w:val="20"/>
                <w:szCs w:val="20"/>
              </w:rPr>
              <w:t>8.47 (7.43, 9.50)</w:t>
            </w:r>
          </w:p>
        </w:tc>
        <w:tc>
          <w:tcPr>
            <w:tcW w:w="2089" w:type="dxa"/>
          </w:tcPr>
          <w:p w14:paraId="45EA9351">
            <w:pPr>
              <w:spacing w:line="240" w:lineRule="auto"/>
              <w:ind w:firstLine="0" w:firstLineChars="0"/>
              <w:rPr>
                <w:b/>
                <w:bCs/>
                <w:sz w:val="20"/>
                <w:szCs w:val="20"/>
              </w:rPr>
            </w:pPr>
            <w:r>
              <w:rPr>
                <w:sz w:val="20"/>
                <w:szCs w:val="20"/>
              </w:rPr>
              <w:t>57.70 (49.31, 66.08)</w:t>
            </w:r>
          </w:p>
        </w:tc>
      </w:tr>
      <w:tr w14:paraId="4F02BAC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8A41F6D">
            <w:pPr>
              <w:spacing w:line="240" w:lineRule="auto"/>
              <w:ind w:firstLine="0" w:firstLineChars="0"/>
              <w:rPr>
                <w:b/>
                <w:bCs/>
                <w:sz w:val="20"/>
                <w:szCs w:val="20"/>
              </w:rPr>
            </w:pPr>
            <w:r>
              <w:rPr>
                <w:sz w:val="20"/>
                <w:szCs w:val="20"/>
              </w:rPr>
              <w:t>Belarus</w:t>
            </w:r>
          </w:p>
        </w:tc>
        <w:tc>
          <w:tcPr>
            <w:tcW w:w="1419" w:type="dxa"/>
          </w:tcPr>
          <w:p w14:paraId="7B5685EA">
            <w:pPr>
              <w:spacing w:line="240" w:lineRule="auto"/>
              <w:ind w:right="204" w:rightChars="85" w:firstLine="0" w:firstLineChars="0"/>
              <w:rPr>
                <w:b/>
                <w:bCs/>
                <w:sz w:val="20"/>
                <w:szCs w:val="20"/>
              </w:rPr>
            </w:pPr>
            <w:r>
              <w:rPr>
                <w:sz w:val="20"/>
                <w:szCs w:val="20"/>
              </w:rPr>
              <w:t>2016</w:t>
            </w:r>
          </w:p>
        </w:tc>
        <w:tc>
          <w:tcPr>
            <w:tcW w:w="1516" w:type="dxa"/>
          </w:tcPr>
          <w:p w14:paraId="415C62BC">
            <w:pPr>
              <w:spacing w:line="240" w:lineRule="auto"/>
              <w:ind w:firstLine="0" w:firstLineChars="0"/>
              <w:rPr>
                <w:b/>
                <w:bCs/>
                <w:sz w:val="20"/>
                <w:szCs w:val="20"/>
              </w:rPr>
            </w:pPr>
            <w:r>
              <w:rPr>
                <w:sz w:val="20"/>
                <w:szCs w:val="20"/>
              </w:rPr>
              <w:t>50-69</w:t>
            </w:r>
          </w:p>
        </w:tc>
        <w:tc>
          <w:tcPr>
            <w:tcW w:w="3103" w:type="dxa"/>
          </w:tcPr>
          <w:p w14:paraId="1044A289">
            <w:pPr>
              <w:spacing w:line="240" w:lineRule="auto"/>
              <w:ind w:firstLine="0" w:firstLineChars="0"/>
              <w:rPr>
                <w:b/>
                <w:bCs/>
                <w:sz w:val="20"/>
                <w:szCs w:val="20"/>
              </w:rPr>
            </w:pPr>
            <w:r>
              <w:rPr>
                <w:sz w:val="20"/>
                <w:szCs w:val="20"/>
              </w:rPr>
              <w:t>2500.48 (2442.05, 2558.90)</w:t>
            </w:r>
          </w:p>
        </w:tc>
        <w:tc>
          <w:tcPr>
            <w:tcW w:w="2987" w:type="dxa"/>
          </w:tcPr>
          <w:p w14:paraId="341C2C40">
            <w:pPr>
              <w:spacing w:line="240" w:lineRule="auto"/>
              <w:ind w:firstLine="0" w:firstLineChars="0"/>
              <w:rPr>
                <w:b/>
                <w:bCs/>
                <w:sz w:val="20"/>
                <w:szCs w:val="20"/>
              </w:rPr>
            </w:pPr>
            <w:r>
              <w:rPr>
                <w:sz w:val="20"/>
                <w:szCs w:val="20"/>
              </w:rPr>
              <w:t>1411.00 (1344.14, 1477.88)</w:t>
            </w:r>
          </w:p>
        </w:tc>
        <w:tc>
          <w:tcPr>
            <w:tcW w:w="2089" w:type="dxa"/>
          </w:tcPr>
          <w:p w14:paraId="37DA5BDB">
            <w:pPr>
              <w:spacing w:line="240" w:lineRule="auto"/>
              <w:ind w:firstLine="0" w:firstLineChars="0"/>
              <w:rPr>
                <w:b/>
                <w:bCs/>
                <w:sz w:val="20"/>
                <w:szCs w:val="20"/>
              </w:rPr>
            </w:pPr>
            <w:r>
              <w:rPr>
                <w:sz w:val="20"/>
                <w:szCs w:val="20"/>
              </w:rPr>
              <w:t>56.43 (53.45,59.41)</w:t>
            </w:r>
          </w:p>
        </w:tc>
      </w:tr>
      <w:tr w14:paraId="2D00324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6C40C15">
            <w:pPr>
              <w:spacing w:line="240" w:lineRule="auto"/>
              <w:ind w:firstLine="0" w:firstLineChars="0"/>
              <w:rPr>
                <w:b/>
                <w:bCs/>
                <w:sz w:val="20"/>
                <w:szCs w:val="20"/>
              </w:rPr>
            </w:pPr>
            <w:r>
              <w:rPr>
                <w:sz w:val="20"/>
                <w:szCs w:val="20"/>
              </w:rPr>
              <w:t>Kiribati</w:t>
            </w:r>
          </w:p>
        </w:tc>
        <w:tc>
          <w:tcPr>
            <w:tcW w:w="1419" w:type="dxa"/>
          </w:tcPr>
          <w:p w14:paraId="1A10466A">
            <w:pPr>
              <w:spacing w:line="240" w:lineRule="auto"/>
              <w:ind w:right="204" w:rightChars="85" w:firstLine="0" w:firstLineChars="0"/>
              <w:rPr>
                <w:b/>
                <w:bCs/>
                <w:sz w:val="20"/>
                <w:szCs w:val="20"/>
              </w:rPr>
            </w:pPr>
            <w:r>
              <w:rPr>
                <w:sz w:val="20"/>
                <w:szCs w:val="20"/>
              </w:rPr>
              <w:t>2014</w:t>
            </w:r>
          </w:p>
        </w:tc>
        <w:tc>
          <w:tcPr>
            <w:tcW w:w="1516" w:type="dxa"/>
          </w:tcPr>
          <w:p w14:paraId="7D6A209A">
            <w:pPr>
              <w:spacing w:line="240" w:lineRule="auto"/>
              <w:ind w:firstLine="0" w:firstLineChars="0"/>
              <w:rPr>
                <w:b/>
                <w:bCs/>
                <w:sz w:val="20"/>
                <w:szCs w:val="20"/>
              </w:rPr>
            </w:pPr>
            <w:r>
              <w:rPr>
                <w:sz w:val="20"/>
                <w:szCs w:val="20"/>
              </w:rPr>
              <w:t>50-69</w:t>
            </w:r>
          </w:p>
        </w:tc>
        <w:tc>
          <w:tcPr>
            <w:tcW w:w="3103" w:type="dxa"/>
          </w:tcPr>
          <w:p w14:paraId="6B71BAD0">
            <w:pPr>
              <w:spacing w:line="240" w:lineRule="auto"/>
              <w:ind w:firstLine="0" w:firstLineChars="0"/>
              <w:rPr>
                <w:b/>
                <w:bCs/>
                <w:sz w:val="20"/>
                <w:szCs w:val="20"/>
              </w:rPr>
            </w:pPr>
            <w:r>
              <w:rPr>
                <w:sz w:val="20"/>
                <w:szCs w:val="20"/>
              </w:rPr>
              <w:t>12.87 (10.34, 15.39)</w:t>
            </w:r>
          </w:p>
        </w:tc>
        <w:tc>
          <w:tcPr>
            <w:tcW w:w="2987" w:type="dxa"/>
          </w:tcPr>
          <w:p w14:paraId="0518BBF8">
            <w:pPr>
              <w:spacing w:line="240" w:lineRule="auto"/>
              <w:ind w:firstLine="0" w:firstLineChars="0"/>
              <w:rPr>
                <w:b/>
                <w:bCs/>
                <w:sz w:val="20"/>
                <w:szCs w:val="20"/>
              </w:rPr>
            </w:pPr>
            <w:r>
              <w:rPr>
                <w:sz w:val="20"/>
                <w:szCs w:val="20"/>
              </w:rPr>
              <w:t>6.97 (5.06, 8.87)</w:t>
            </w:r>
          </w:p>
        </w:tc>
        <w:tc>
          <w:tcPr>
            <w:tcW w:w="2089" w:type="dxa"/>
          </w:tcPr>
          <w:p w14:paraId="20EFDD0E">
            <w:pPr>
              <w:spacing w:line="240" w:lineRule="auto"/>
              <w:ind w:firstLine="0" w:firstLineChars="0"/>
              <w:rPr>
                <w:b/>
                <w:bCs/>
                <w:sz w:val="20"/>
                <w:szCs w:val="20"/>
              </w:rPr>
            </w:pPr>
            <w:r>
              <w:rPr>
                <w:sz w:val="20"/>
                <w:szCs w:val="20"/>
              </w:rPr>
              <w:t>54.14 (35.91, 72.37)</w:t>
            </w:r>
          </w:p>
        </w:tc>
      </w:tr>
      <w:tr w14:paraId="360D17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7B94F573">
            <w:pPr>
              <w:spacing w:line="240" w:lineRule="auto"/>
              <w:ind w:firstLine="0" w:firstLineChars="0"/>
              <w:rPr>
                <w:b/>
                <w:bCs/>
                <w:sz w:val="20"/>
                <w:szCs w:val="20"/>
              </w:rPr>
            </w:pPr>
            <w:r>
              <w:rPr>
                <w:sz w:val="20"/>
                <w:szCs w:val="20"/>
              </w:rPr>
              <w:t>Fresh Ploynesia</w:t>
            </w:r>
          </w:p>
        </w:tc>
        <w:tc>
          <w:tcPr>
            <w:tcW w:w="1419" w:type="dxa"/>
          </w:tcPr>
          <w:p w14:paraId="1C993710">
            <w:pPr>
              <w:spacing w:line="240" w:lineRule="auto"/>
              <w:ind w:right="204" w:rightChars="85" w:firstLine="0" w:firstLineChars="0"/>
              <w:rPr>
                <w:b/>
                <w:bCs/>
                <w:sz w:val="20"/>
                <w:szCs w:val="20"/>
              </w:rPr>
            </w:pPr>
            <w:r>
              <w:rPr>
                <w:sz w:val="20"/>
                <w:szCs w:val="20"/>
              </w:rPr>
              <w:t>2010</w:t>
            </w:r>
          </w:p>
        </w:tc>
        <w:tc>
          <w:tcPr>
            <w:tcW w:w="1516" w:type="dxa"/>
          </w:tcPr>
          <w:p w14:paraId="3CE22513">
            <w:pPr>
              <w:spacing w:line="240" w:lineRule="auto"/>
              <w:ind w:firstLine="0" w:firstLineChars="0"/>
              <w:rPr>
                <w:b/>
                <w:bCs/>
                <w:sz w:val="20"/>
                <w:szCs w:val="20"/>
              </w:rPr>
            </w:pPr>
            <w:r>
              <w:rPr>
                <w:sz w:val="20"/>
                <w:szCs w:val="20"/>
              </w:rPr>
              <w:t>50-64</w:t>
            </w:r>
          </w:p>
        </w:tc>
        <w:tc>
          <w:tcPr>
            <w:tcW w:w="3103" w:type="dxa"/>
          </w:tcPr>
          <w:p w14:paraId="4AB50F96">
            <w:pPr>
              <w:spacing w:line="240" w:lineRule="auto"/>
              <w:ind w:firstLine="0" w:firstLineChars="0"/>
              <w:rPr>
                <w:b/>
                <w:bCs/>
                <w:sz w:val="20"/>
                <w:szCs w:val="20"/>
              </w:rPr>
            </w:pPr>
            <w:r>
              <w:rPr>
                <w:sz w:val="20"/>
                <w:szCs w:val="20"/>
              </w:rPr>
              <w:t>34.18 (32.60, 35.77)</w:t>
            </w:r>
          </w:p>
        </w:tc>
        <w:tc>
          <w:tcPr>
            <w:tcW w:w="2987" w:type="dxa"/>
          </w:tcPr>
          <w:p w14:paraId="1F23C47C">
            <w:pPr>
              <w:spacing w:line="240" w:lineRule="auto"/>
              <w:ind w:firstLine="0" w:firstLineChars="0"/>
              <w:rPr>
                <w:b/>
                <w:bCs/>
                <w:sz w:val="20"/>
                <w:szCs w:val="20"/>
              </w:rPr>
            </w:pPr>
            <w:r>
              <w:rPr>
                <w:sz w:val="20"/>
                <w:szCs w:val="20"/>
              </w:rPr>
              <w:t>18.40 (16.78, 20.00)</w:t>
            </w:r>
          </w:p>
        </w:tc>
        <w:tc>
          <w:tcPr>
            <w:tcW w:w="2089" w:type="dxa"/>
          </w:tcPr>
          <w:p w14:paraId="3A359E77">
            <w:pPr>
              <w:spacing w:line="240" w:lineRule="auto"/>
              <w:ind w:firstLine="0" w:firstLineChars="0"/>
              <w:rPr>
                <w:b/>
                <w:bCs/>
                <w:sz w:val="20"/>
                <w:szCs w:val="20"/>
              </w:rPr>
            </w:pPr>
            <w:r>
              <w:rPr>
                <w:sz w:val="20"/>
                <w:szCs w:val="20"/>
              </w:rPr>
              <w:t>53.81 (48.48, 59.15)</w:t>
            </w:r>
          </w:p>
        </w:tc>
      </w:tr>
      <w:tr w14:paraId="0A28C38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F55A08E">
            <w:pPr>
              <w:spacing w:line="240" w:lineRule="auto"/>
              <w:ind w:firstLine="0" w:firstLineChars="0"/>
              <w:rPr>
                <w:b/>
                <w:bCs/>
                <w:sz w:val="20"/>
                <w:szCs w:val="20"/>
              </w:rPr>
            </w:pPr>
            <w:r>
              <w:rPr>
                <w:sz w:val="20"/>
                <w:szCs w:val="20"/>
              </w:rPr>
              <w:t>Ukraine</w:t>
            </w:r>
          </w:p>
        </w:tc>
        <w:tc>
          <w:tcPr>
            <w:tcW w:w="1419" w:type="dxa"/>
          </w:tcPr>
          <w:p w14:paraId="02FD4613">
            <w:pPr>
              <w:spacing w:line="240" w:lineRule="auto"/>
              <w:ind w:right="204" w:rightChars="85" w:firstLine="0" w:firstLineChars="0"/>
              <w:rPr>
                <w:b/>
                <w:bCs/>
                <w:sz w:val="20"/>
                <w:szCs w:val="20"/>
              </w:rPr>
            </w:pPr>
            <w:r>
              <w:rPr>
                <w:sz w:val="20"/>
                <w:szCs w:val="20"/>
              </w:rPr>
              <w:t>2019</w:t>
            </w:r>
          </w:p>
        </w:tc>
        <w:tc>
          <w:tcPr>
            <w:tcW w:w="1516" w:type="dxa"/>
          </w:tcPr>
          <w:p w14:paraId="4975FC40">
            <w:pPr>
              <w:spacing w:line="240" w:lineRule="auto"/>
              <w:ind w:firstLine="0" w:firstLineChars="0"/>
              <w:rPr>
                <w:b/>
                <w:bCs/>
                <w:sz w:val="20"/>
                <w:szCs w:val="20"/>
              </w:rPr>
            </w:pPr>
            <w:r>
              <w:rPr>
                <w:sz w:val="20"/>
                <w:szCs w:val="20"/>
              </w:rPr>
              <w:t>50-69</w:t>
            </w:r>
          </w:p>
        </w:tc>
        <w:tc>
          <w:tcPr>
            <w:tcW w:w="3103" w:type="dxa"/>
          </w:tcPr>
          <w:p w14:paraId="4E5B09AE">
            <w:pPr>
              <w:spacing w:line="240" w:lineRule="auto"/>
              <w:ind w:firstLine="0" w:firstLineChars="0"/>
              <w:rPr>
                <w:b/>
                <w:bCs/>
                <w:sz w:val="20"/>
                <w:szCs w:val="20"/>
              </w:rPr>
            </w:pPr>
            <w:r>
              <w:rPr>
                <w:sz w:val="20"/>
                <w:szCs w:val="20"/>
              </w:rPr>
              <w:t>12214.32 (11478.71, 12949.94)</w:t>
            </w:r>
          </w:p>
        </w:tc>
        <w:tc>
          <w:tcPr>
            <w:tcW w:w="2987" w:type="dxa"/>
          </w:tcPr>
          <w:p w14:paraId="158F2E4E">
            <w:pPr>
              <w:spacing w:line="240" w:lineRule="auto"/>
              <w:ind w:firstLine="0" w:firstLineChars="0"/>
              <w:rPr>
                <w:b/>
                <w:bCs/>
                <w:sz w:val="20"/>
                <w:szCs w:val="20"/>
              </w:rPr>
            </w:pPr>
            <w:r>
              <w:rPr>
                <w:sz w:val="20"/>
                <w:szCs w:val="20"/>
              </w:rPr>
              <w:t>6258.44 (5658.86, 6858.03)</w:t>
            </w:r>
          </w:p>
        </w:tc>
        <w:tc>
          <w:tcPr>
            <w:tcW w:w="2089" w:type="dxa"/>
          </w:tcPr>
          <w:p w14:paraId="30F034DD">
            <w:pPr>
              <w:spacing w:line="240" w:lineRule="auto"/>
              <w:ind w:firstLine="0" w:firstLineChars="0"/>
              <w:rPr>
                <w:b/>
                <w:bCs/>
                <w:sz w:val="20"/>
                <w:szCs w:val="20"/>
              </w:rPr>
            </w:pPr>
            <w:r>
              <w:rPr>
                <w:sz w:val="20"/>
                <w:szCs w:val="20"/>
              </w:rPr>
              <w:t>51.24 (45.44, 57.04)</w:t>
            </w:r>
          </w:p>
        </w:tc>
      </w:tr>
      <w:tr w14:paraId="4F284CF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8E2B3B7">
            <w:pPr>
              <w:spacing w:line="240" w:lineRule="auto"/>
              <w:ind w:firstLine="0" w:firstLineChars="0"/>
              <w:rPr>
                <w:b/>
                <w:bCs/>
                <w:sz w:val="20"/>
                <w:szCs w:val="20"/>
              </w:rPr>
            </w:pPr>
            <w:r>
              <w:rPr>
                <w:sz w:val="20"/>
                <w:szCs w:val="20"/>
              </w:rPr>
              <w:t>Azerbaijan</w:t>
            </w:r>
          </w:p>
        </w:tc>
        <w:tc>
          <w:tcPr>
            <w:tcW w:w="1419" w:type="dxa"/>
          </w:tcPr>
          <w:p w14:paraId="0C1555DD">
            <w:pPr>
              <w:spacing w:line="240" w:lineRule="auto"/>
              <w:ind w:right="204" w:rightChars="85" w:firstLine="0" w:firstLineChars="0"/>
              <w:rPr>
                <w:b/>
                <w:bCs/>
                <w:sz w:val="20"/>
                <w:szCs w:val="20"/>
              </w:rPr>
            </w:pPr>
            <w:r>
              <w:rPr>
                <w:sz w:val="20"/>
                <w:szCs w:val="20"/>
              </w:rPr>
              <w:t>2017</w:t>
            </w:r>
          </w:p>
        </w:tc>
        <w:tc>
          <w:tcPr>
            <w:tcW w:w="1516" w:type="dxa"/>
          </w:tcPr>
          <w:p w14:paraId="298BC5B8">
            <w:pPr>
              <w:spacing w:line="240" w:lineRule="auto"/>
              <w:ind w:firstLine="0" w:firstLineChars="0"/>
              <w:rPr>
                <w:b/>
                <w:bCs/>
                <w:sz w:val="20"/>
                <w:szCs w:val="20"/>
              </w:rPr>
            </w:pPr>
            <w:r>
              <w:rPr>
                <w:sz w:val="20"/>
                <w:szCs w:val="20"/>
              </w:rPr>
              <w:t>50-69</w:t>
            </w:r>
          </w:p>
        </w:tc>
        <w:tc>
          <w:tcPr>
            <w:tcW w:w="3103" w:type="dxa"/>
          </w:tcPr>
          <w:p w14:paraId="722CF3CA">
            <w:pPr>
              <w:spacing w:line="240" w:lineRule="auto"/>
              <w:ind w:firstLine="0" w:firstLineChars="0"/>
              <w:rPr>
                <w:b/>
                <w:bCs/>
                <w:sz w:val="20"/>
                <w:szCs w:val="20"/>
              </w:rPr>
            </w:pPr>
            <w:r>
              <w:rPr>
                <w:sz w:val="20"/>
                <w:szCs w:val="20"/>
              </w:rPr>
              <w:t>1911.57 (1850.94,1972.20)</w:t>
            </w:r>
          </w:p>
        </w:tc>
        <w:tc>
          <w:tcPr>
            <w:tcW w:w="2987" w:type="dxa"/>
          </w:tcPr>
          <w:p w14:paraId="41918551">
            <w:pPr>
              <w:spacing w:line="240" w:lineRule="auto"/>
              <w:ind w:firstLine="0" w:firstLineChars="0"/>
              <w:rPr>
                <w:b/>
                <w:bCs/>
                <w:sz w:val="20"/>
                <w:szCs w:val="20"/>
              </w:rPr>
            </w:pPr>
            <w:r>
              <w:rPr>
                <w:sz w:val="20"/>
                <w:szCs w:val="20"/>
              </w:rPr>
              <w:t>977.02 (907.44, 1046.61)</w:t>
            </w:r>
          </w:p>
        </w:tc>
        <w:tc>
          <w:tcPr>
            <w:tcW w:w="2089" w:type="dxa"/>
          </w:tcPr>
          <w:p w14:paraId="06B454DD">
            <w:pPr>
              <w:spacing w:line="240" w:lineRule="auto"/>
              <w:ind w:firstLine="0" w:firstLineChars="0"/>
              <w:rPr>
                <w:b/>
                <w:bCs/>
                <w:sz w:val="20"/>
                <w:szCs w:val="20"/>
              </w:rPr>
            </w:pPr>
            <w:r>
              <w:rPr>
                <w:sz w:val="20"/>
                <w:szCs w:val="20"/>
              </w:rPr>
              <w:t>51.11 (47.13, 55.10)</w:t>
            </w:r>
          </w:p>
        </w:tc>
      </w:tr>
      <w:tr w14:paraId="190C5B6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81E9AA4">
            <w:pPr>
              <w:spacing w:line="240" w:lineRule="auto"/>
              <w:ind w:firstLine="0" w:firstLineChars="0"/>
              <w:rPr>
                <w:b/>
                <w:bCs/>
                <w:sz w:val="20"/>
                <w:szCs w:val="20"/>
              </w:rPr>
            </w:pPr>
            <w:r>
              <w:rPr>
                <w:sz w:val="20"/>
                <w:szCs w:val="20"/>
              </w:rPr>
              <w:t>United States of America</w:t>
            </w:r>
          </w:p>
        </w:tc>
        <w:tc>
          <w:tcPr>
            <w:tcW w:w="1419" w:type="dxa"/>
          </w:tcPr>
          <w:p w14:paraId="291F74C6">
            <w:pPr>
              <w:spacing w:line="240" w:lineRule="auto"/>
              <w:ind w:right="204" w:rightChars="85" w:firstLine="0" w:firstLineChars="0"/>
              <w:rPr>
                <w:b/>
                <w:bCs/>
                <w:sz w:val="20"/>
                <w:szCs w:val="20"/>
              </w:rPr>
            </w:pPr>
            <w:r>
              <w:rPr>
                <w:sz w:val="20"/>
                <w:szCs w:val="20"/>
              </w:rPr>
              <w:t>2022</w:t>
            </w:r>
          </w:p>
        </w:tc>
        <w:tc>
          <w:tcPr>
            <w:tcW w:w="1516" w:type="dxa"/>
          </w:tcPr>
          <w:p w14:paraId="36CF98B0">
            <w:pPr>
              <w:spacing w:line="240" w:lineRule="auto"/>
              <w:ind w:firstLine="0" w:firstLineChars="0"/>
              <w:rPr>
                <w:b/>
                <w:bCs/>
                <w:sz w:val="20"/>
                <w:szCs w:val="20"/>
              </w:rPr>
            </w:pPr>
            <w:r>
              <w:rPr>
                <w:sz w:val="20"/>
                <w:szCs w:val="20"/>
              </w:rPr>
              <w:t>56-100</w:t>
            </w:r>
          </w:p>
        </w:tc>
        <w:tc>
          <w:tcPr>
            <w:tcW w:w="3103" w:type="dxa"/>
          </w:tcPr>
          <w:p w14:paraId="552159B9">
            <w:pPr>
              <w:spacing w:line="240" w:lineRule="auto"/>
              <w:ind w:firstLine="0" w:firstLineChars="0"/>
              <w:rPr>
                <w:b/>
                <w:bCs/>
                <w:sz w:val="20"/>
                <w:szCs w:val="20"/>
              </w:rPr>
            </w:pPr>
            <w:r>
              <w:rPr>
                <w:sz w:val="20"/>
                <w:szCs w:val="20"/>
              </w:rPr>
              <w:t>85876.48(84678.96, 87074.00)</w:t>
            </w:r>
          </w:p>
        </w:tc>
        <w:tc>
          <w:tcPr>
            <w:tcW w:w="2987" w:type="dxa"/>
          </w:tcPr>
          <w:p w14:paraId="7B7BFA7A">
            <w:pPr>
              <w:spacing w:line="240" w:lineRule="auto"/>
              <w:ind w:firstLine="0" w:firstLineChars="0"/>
              <w:rPr>
                <w:b/>
                <w:bCs/>
                <w:sz w:val="20"/>
                <w:szCs w:val="20"/>
              </w:rPr>
            </w:pPr>
            <w:r>
              <w:rPr>
                <w:sz w:val="20"/>
                <w:szCs w:val="20"/>
              </w:rPr>
              <w:t>43407.03(42243.24, 44570.82)</w:t>
            </w:r>
          </w:p>
        </w:tc>
        <w:tc>
          <w:tcPr>
            <w:tcW w:w="2089" w:type="dxa"/>
          </w:tcPr>
          <w:p w14:paraId="5E450637">
            <w:pPr>
              <w:spacing w:line="240" w:lineRule="auto"/>
              <w:ind w:firstLine="0" w:firstLineChars="0"/>
              <w:rPr>
                <w:b/>
                <w:bCs/>
                <w:sz w:val="20"/>
                <w:szCs w:val="20"/>
              </w:rPr>
            </w:pPr>
            <w:r>
              <w:rPr>
                <w:sz w:val="20"/>
                <w:szCs w:val="20"/>
              </w:rPr>
              <w:t>50.55 (49.02, 52.07))</w:t>
            </w:r>
          </w:p>
        </w:tc>
      </w:tr>
      <w:tr w14:paraId="2E203F7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A1B35B8">
            <w:pPr>
              <w:spacing w:line="240" w:lineRule="auto"/>
              <w:ind w:firstLine="0" w:firstLineChars="0"/>
              <w:rPr>
                <w:b/>
                <w:bCs/>
                <w:sz w:val="20"/>
                <w:szCs w:val="20"/>
              </w:rPr>
            </w:pPr>
            <w:r>
              <w:rPr>
                <w:sz w:val="20"/>
                <w:szCs w:val="20"/>
              </w:rPr>
              <w:t>Czechia</w:t>
            </w:r>
          </w:p>
        </w:tc>
        <w:tc>
          <w:tcPr>
            <w:tcW w:w="1419" w:type="dxa"/>
          </w:tcPr>
          <w:p w14:paraId="50E88944">
            <w:pPr>
              <w:spacing w:line="240" w:lineRule="auto"/>
              <w:ind w:right="204" w:rightChars="85" w:firstLine="0" w:firstLineChars="0"/>
              <w:rPr>
                <w:b/>
                <w:bCs/>
                <w:sz w:val="20"/>
                <w:szCs w:val="20"/>
              </w:rPr>
            </w:pPr>
            <w:r>
              <w:rPr>
                <w:sz w:val="20"/>
                <w:szCs w:val="20"/>
              </w:rPr>
              <w:t>2019</w:t>
            </w:r>
          </w:p>
        </w:tc>
        <w:tc>
          <w:tcPr>
            <w:tcW w:w="1516" w:type="dxa"/>
          </w:tcPr>
          <w:p w14:paraId="03E6E31A">
            <w:pPr>
              <w:spacing w:line="240" w:lineRule="auto"/>
              <w:ind w:firstLine="0" w:firstLineChars="0"/>
              <w:rPr>
                <w:b/>
                <w:bCs/>
                <w:sz w:val="20"/>
                <w:szCs w:val="20"/>
              </w:rPr>
            </w:pPr>
            <w:r>
              <w:rPr>
                <w:sz w:val="20"/>
                <w:szCs w:val="20"/>
              </w:rPr>
              <w:t>50-94</w:t>
            </w:r>
          </w:p>
        </w:tc>
        <w:tc>
          <w:tcPr>
            <w:tcW w:w="3103" w:type="dxa"/>
          </w:tcPr>
          <w:p w14:paraId="4BA3176A">
            <w:pPr>
              <w:spacing w:line="240" w:lineRule="auto"/>
              <w:ind w:firstLine="0" w:firstLineChars="0"/>
              <w:rPr>
                <w:b/>
                <w:bCs/>
                <w:sz w:val="20"/>
                <w:szCs w:val="20"/>
              </w:rPr>
            </w:pPr>
            <w:r>
              <w:rPr>
                <w:sz w:val="20"/>
                <w:szCs w:val="20"/>
              </w:rPr>
              <w:t>3457.33 (3301.64, 3613.02)</w:t>
            </w:r>
          </w:p>
        </w:tc>
        <w:tc>
          <w:tcPr>
            <w:tcW w:w="2987" w:type="dxa"/>
          </w:tcPr>
          <w:p w14:paraId="4AC61579">
            <w:pPr>
              <w:spacing w:line="240" w:lineRule="auto"/>
              <w:ind w:firstLine="0" w:firstLineChars="0"/>
              <w:rPr>
                <w:b/>
                <w:bCs/>
                <w:sz w:val="20"/>
                <w:szCs w:val="20"/>
              </w:rPr>
            </w:pPr>
            <w:r>
              <w:rPr>
                <w:sz w:val="20"/>
                <w:szCs w:val="20"/>
              </w:rPr>
              <w:t>1734.25 (1612.75, 1855.75)</w:t>
            </w:r>
          </w:p>
        </w:tc>
        <w:tc>
          <w:tcPr>
            <w:tcW w:w="2089" w:type="dxa"/>
          </w:tcPr>
          <w:p w14:paraId="2C32A63D">
            <w:pPr>
              <w:spacing w:line="240" w:lineRule="auto"/>
              <w:ind w:firstLine="0" w:firstLineChars="0"/>
              <w:rPr>
                <w:b/>
                <w:bCs/>
                <w:sz w:val="20"/>
                <w:szCs w:val="20"/>
              </w:rPr>
            </w:pPr>
            <w:r>
              <w:rPr>
                <w:sz w:val="20"/>
                <w:szCs w:val="20"/>
              </w:rPr>
              <w:t>50.16 (45.98, 54.34)</w:t>
            </w:r>
          </w:p>
        </w:tc>
      </w:tr>
      <w:tr w14:paraId="22D37B1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6306345">
            <w:pPr>
              <w:spacing w:line="240" w:lineRule="auto"/>
              <w:ind w:firstLine="0" w:firstLineChars="0"/>
              <w:rPr>
                <w:b/>
                <w:bCs/>
                <w:sz w:val="20"/>
                <w:szCs w:val="20"/>
              </w:rPr>
            </w:pPr>
            <w:r>
              <w:rPr>
                <w:sz w:val="20"/>
                <w:szCs w:val="20"/>
              </w:rPr>
              <w:t>Republic of Moldova</w:t>
            </w:r>
          </w:p>
        </w:tc>
        <w:tc>
          <w:tcPr>
            <w:tcW w:w="1419" w:type="dxa"/>
          </w:tcPr>
          <w:p w14:paraId="295D2523">
            <w:pPr>
              <w:spacing w:line="240" w:lineRule="auto"/>
              <w:ind w:right="204" w:rightChars="85" w:firstLine="0" w:firstLineChars="0"/>
              <w:rPr>
                <w:b/>
                <w:bCs/>
                <w:sz w:val="20"/>
                <w:szCs w:val="20"/>
              </w:rPr>
            </w:pPr>
            <w:r>
              <w:rPr>
                <w:sz w:val="20"/>
                <w:szCs w:val="20"/>
              </w:rPr>
              <w:t>2013</w:t>
            </w:r>
          </w:p>
        </w:tc>
        <w:tc>
          <w:tcPr>
            <w:tcW w:w="1516" w:type="dxa"/>
          </w:tcPr>
          <w:p w14:paraId="756665BC">
            <w:pPr>
              <w:spacing w:line="240" w:lineRule="auto"/>
              <w:ind w:firstLine="0" w:firstLineChars="0"/>
              <w:rPr>
                <w:b/>
                <w:bCs/>
                <w:sz w:val="20"/>
                <w:szCs w:val="20"/>
              </w:rPr>
            </w:pPr>
            <w:r>
              <w:rPr>
                <w:sz w:val="20"/>
                <w:szCs w:val="20"/>
              </w:rPr>
              <w:t>50-69</w:t>
            </w:r>
          </w:p>
        </w:tc>
        <w:tc>
          <w:tcPr>
            <w:tcW w:w="3103" w:type="dxa"/>
          </w:tcPr>
          <w:p w14:paraId="7459DC13">
            <w:pPr>
              <w:spacing w:line="240" w:lineRule="auto"/>
              <w:ind w:firstLine="0" w:firstLineChars="0"/>
              <w:rPr>
                <w:b/>
                <w:bCs/>
                <w:sz w:val="20"/>
                <w:szCs w:val="20"/>
              </w:rPr>
            </w:pPr>
            <w:r>
              <w:rPr>
                <w:sz w:val="20"/>
                <w:szCs w:val="20"/>
              </w:rPr>
              <w:t>808.95 (785.26, 832.63)</w:t>
            </w:r>
          </w:p>
        </w:tc>
        <w:tc>
          <w:tcPr>
            <w:tcW w:w="2987" w:type="dxa"/>
          </w:tcPr>
          <w:p w14:paraId="365CABA1">
            <w:pPr>
              <w:spacing w:line="240" w:lineRule="auto"/>
              <w:ind w:firstLine="0" w:firstLineChars="0"/>
              <w:rPr>
                <w:b/>
                <w:bCs/>
                <w:sz w:val="20"/>
                <w:szCs w:val="20"/>
              </w:rPr>
            </w:pPr>
            <w:r>
              <w:rPr>
                <w:sz w:val="20"/>
                <w:szCs w:val="20"/>
              </w:rPr>
              <w:t>403.62 (379.44,427.81)</w:t>
            </w:r>
          </w:p>
        </w:tc>
        <w:tc>
          <w:tcPr>
            <w:tcW w:w="2089" w:type="dxa"/>
          </w:tcPr>
          <w:p w14:paraId="1C311A87">
            <w:pPr>
              <w:spacing w:line="240" w:lineRule="auto"/>
              <w:ind w:firstLine="0" w:firstLineChars="0"/>
              <w:rPr>
                <w:b/>
                <w:bCs/>
                <w:sz w:val="20"/>
                <w:szCs w:val="20"/>
              </w:rPr>
            </w:pPr>
            <w:r>
              <w:rPr>
                <w:sz w:val="20"/>
                <w:szCs w:val="20"/>
              </w:rPr>
              <w:t>49.89 (46.57, 53.22)</w:t>
            </w:r>
          </w:p>
        </w:tc>
      </w:tr>
      <w:tr w14:paraId="164CEF0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6271214">
            <w:pPr>
              <w:spacing w:line="240" w:lineRule="auto"/>
              <w:ind w:firstLine="0" w:firstLineChars="0"/>
              <w:rPr>
                <w:b/>
                <w:bCs/>
                <w:sz w:val="20"/>
                <w:szCs w:val="20"/>
              </w:rPr>
            </w:pPr>
            <w:r>
              <w:rPr>
                <w:sz w:val="20"/>
                <w:szCs w:val="20"/>
              </w:rPr>
              <w:t>Romania</w:t>
            </w:r>
          </w:p>
        </w:tc>
        <w:tc>
          <w:tcPr>
            <w:tcW w:w="1419" w:type="dxa"/>
          </w:tcPr>
          <w:p w14:paraId="43ED5D7C">
            <w:pPr>
              <w:spacing w:line="240" w:lineRule="auto"/>
              <w:ind w:right="204" w:rightChars="85" w:firstLine="0" w:firstLineChars="0"/>
              <w:rPr>
                <w:b/>
                <w:bCs/>
                <w:sz w:val="20"/>
                <w:szCs w:val="20"/>
              </w:rPr>
            </w:pPr>
            <w:r>
              <w:rPr>
                <w:sz w:val="20"/>
                <w:szCs w:val="20"/>
              </w:rPr>
              <w:t>2019</w:t>
            </w:r>
          </w:p>
        </w:tc>
        <w:tc>
          <w:tcPr>
            <w:tcW w:w="1516" w:type="dxa"/>
          </w:tcPr>
          <w:p w14:paraId="04283E2F">
            <w:pPr>
              <w:spacing w:line="240" w:lineRule="auto"/>
              <w:ind w:firstLine="0" w:firstLineChars="0"/>
              <w:rPr>
                <w:b/>
                <w:bCs/>
                <w:sz w:val="20"/>
                <w:szCs w:val="20"/>
              </w:rPr>
            </w:pPr>
            <w:r>
              <w:rPr>
                <w:sz w:val="20"/>
                <w:szCs w:val="20"/>
              </w:rPr>
              <w:t>51-93</w:t>
            </w:r>
          </w:p>
        </w:tc>
        <w:tc>
          <w:tcPr>
            <w:tcW w:w="3103" w:type="dxa"/>
          </w:tcPr>
          <w:p w14:paraId="16E64647">
            <w:pPr>
              <w:spacing w:line="240" w:lineRule="auto"/>
              <w:ind w:firstLine="0" w:firstLineChars="0"/>
              <w:rPr>
                <w:b/>
                <w:bCs/>
                <w:sz w:val="20"/>
                <w:szCs w:val="20"/>
              </w:rPr>
            </w:pPr>
            <w:r>
              <w:rPr>
                <w:sz w:val="20"/>
                <w:szCs w:val="20"/>
              </w:rPr>
              <w:t>7012.52 (6763.25, 7261.79)</w:t>
            </w:r>
          </w:p>
        </w:tc>
        <w:tc>
          <w:tcPr>
            <w:tcW w:w="2987" w:type="dxa"/>
          </w:tcPr>
          <w:p w14:paraId="1B22C3EC">
            <w:pPr>
              <w:spacing w:line="240" w:lineRule="auto"/>
              <w:ind w:firstLine="0" w:firstLineChars="0"/>
              <w:rPr>
                <w:b/>
                <w:bCs/>
                <w:sz w:val="20"/>
                <w:szCs w:val="20"/>
              </w:rPr>
            </w:pPr>
            <w:r>
              <w:rPr>
                <w:sz w:val="20"/>
                <w:szCs w:val="20"/>
              </w:rPr>
              <w:t>3474.38(3214.75, 3734.01)</w:t>
            </w:r>
          </w:p>
        </w:tc>
        <w:tc>
          <w:tcPr>
            <w:tcW w:w="2089" w:type="dxa"/>
          </w:tcPr>
          <w:p w14:paraId="1FC2FC12">
            <w:pPr>
              <w:spacing w:line="240" w:lineRule="auto"/>
              <w:ind w:firstLine="0" w:firstLineChars="0"/>
              <w:rPr>
                <w:b/>
                <w:bCs/>
                <w:sz w:val="20"/>
                <w:szCs w:val="20"/>
              </w:rPr>
            </w:pPr>
            <w:r>
              <w:rPr>
                <w:sz w:val="20"/>
                <w:szCs w:val="20"/>
              </w:rPr>
              <w:t>49.55 (45.45, 53.65)</w:t>
            </w:r>
          </w:p>
        </w:tc>
      </w:tr>
      <w:tr w14:paraId="587C3EC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07A5A4D">
            <w:pPr>
              <w:spacing w:line="240" w:lineRule="auto"/>
              <w:ind w:firstLine="0" w:firstLineChars="0"/>
              <w:rPr>
                <w:b/>
                <w:bCs/>
                <w:sz w:val="20"/>
                <w:szCs w:val="20"/>
              </w:rPr>
            </w:pPr>
            <w:r>
              <w:rPr>
                <w:sz w:val="20"/>
                <w:szCs w:val="20"/>
              </w:rPr>
              <w:t>Kyrgyzstan</w:t>
            </w:r>
          </w:p>
        </w:tc>
        <w:tc>
          <w:tcPr>
            <w:tcW w:w="1419" w:type="dxa"/>
          </w:tcPr>
          <w:p w14:paraId="10E6FA64">
            <w:pPr>
              <w:spacing w:line="240" w:lineRule="auto"/>
              <w:ind w:right="204" w:rightChars="85" w:firstLine="0" w:firstLineChars="0"/>
              <w:rPr>
                <w:b/>
                <w:bCs/>
                <w:sz w:val="20"/>
                <w:szCs w:val="20"/>
              </w:rPr>
            </w:pPr>
            <w:r>
              <w:rPr>
                <w:sz w:val="20"/>
                <w:szCs w:val="20"/>
              </w:rPr>
              <w:t>2013</w:t>
            </w:r>
          </w:p>
        </w:tc>
        <w:tc>
          <w:tcPr>
            <w:tcW w:w="1516" w:type="dxa"/>
          </w:tcPr>
          <w:p w14:paraId="08208D92">
            <w:pPr>
              <w:spacing w:line="240" w:lineRule="auto"/>
              <w:ind w:firstLine="0" w:firstLineChars="0"/>
              <w:rPr>
                <w:b/>
                <w:bCs/>
                <w:sz w:val="20"/>
                <w:szCs w:val="20"/>
              </w:rPr>
            </w:pPr>
            <w:r>
              <w:rPr>
                <w:sz w:val="20"/>
                <w:szCs w:val="20"/>
              </w:rPr>
              <w:t>50-64</w:t>
            </w:r>
          </w:p>
        </w:tc>
        <w:tc>
          <w:tcPr>
            <w:tcW w:w="3103" w:type="dxa"/>
          </w:tcPr>
          <w:p w14:paraId="63E3D934">
            <w:pPr>
              <w:spacing w:line="240" w:lineRule="auto"/>
              <w:ind w:firstLine="0" w:firstLineChars="0"/>
              <w:rPr>
                <w:b/>
                <w:bCs/>
                <w:sz w:val="20"/>
                <w:szCs w:val="20"/>
              </w:rPr>
            </w:pPr>
            <w:r>
              <w:rPr>
                <w:sz w:val="20"/>
                <w:szCs w:val="20"/>
              </w:rPr>
              <w:t>710.59 (672.09, 749.08)</w:t>
            </w:r>
          </w:p>
        </w:tc>
        <w:tc>
          <w:tcPr>
            <w:tcW w:w="2987" w:type="dxa"/>
          </w:tcPr>
          <w:p w14:paraId="37107E73">
            <w:pPr>
              <w:spacing w:line="240" w:lineRule="auto"/>
              <w:ind w:firstLine="0" w:firstLineChars="0"/>
              <w:rPr>
                <w:b/>
                <w:bCs/>
                <w:sz w:val="20"/>
                <w:szCs w:val="20"/>
              </w:rPr>
            </w:pPr>
            <w:r>
              <w:rPr>
                <w:sz w:val="20"/>
                <w:szCs w:val="20"/>
              </w:rPr>
              <w:t>345.39 (310.20, 380.58)</w:t>
            </w:r>
          </w:p>
        </w:tc>
        <w:tc>
          <w:tcPr>
            <w:tcW w:w="2089" w:type="dxa"/>
          </w:tcPr>
          <w:p w14:paraId="0ECFE476">
            <w:pPr>
              <w:spacing w:line="240" w:lineRule="auto"/>
              <w:ind w:firstLine="0" w:firstLineChars="0"/>
              <w:rPr>
                <w:b/>
                <w:bCs/>
                <w:sz w:val="20"/>
                <w:szCs w:val="20"/>
              </w:rPr>
            </w:pPr>
            <w:r>
              <w:rPr>
                <w:sz w:val="20"/>
                <w:szCs w:val="20"/>
              </w:rPr>
              <w:t>48.61 (43.00, 54.21)</w:t>
            </w:r>
          </w:p>
        </w:tc>
      </w:tr>
      <w:tr w14:paraId="4866B8E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1827107">
            <w:pPr>
              <w:spacing w:line="240" w:lineRule="auto"/>
              <w:ind w:firstLine="0" w:firstLineChars="0"/>
              <w:rPr>
                <w:b/>
                <w:bCs/>
                <w:sz w:val="20"/>
                <w:szCs w:val="20"/>
              </w:rPr>
            </w:pPr>
            <w:r>
              <w:rPr>
                <w:sz w:val="20"/>
                <w:szCs w:val="20"/>
              </w:rPr>
              <w:t>Latvia</w:t>
            </w:r>
          </w:p>
        </w:tc>
        <w:tc>
          <w:tcPr>
            <w:tcW w:w="1419" w:type="dxa"/>
          </w:tcPr>
          <w:p w14:paraId="7436ED9C">
            <w:pPr>
              <w:spacing w:line="240" w:lineRule="auto"/>
              <w:ind w:right="204" w:rightChars="85" w:firstLine="0" w:firstLineChars="0"/>
              <w:rPr>
                <w:b/>
                <w:bCs/>
                <w:sz w:val="20"/>
                <w:szCs w:val="20"/>
              </w:rPr>
            </w:pPr>
            <w:r>
              <w:rPr>
                <w:sz w:val="20"/>
                <w:szCs w:val="20"/>
              </w:rPr>
              <w:t>2019</w:t>
            </w:r>
          </w:p>
        </w:tc>
        <w:tc>
          <w:tcPr>
            <w:tcW w:w="1516" w:type="dxa"/>
          </w:tcPr>
          <w:p w14:paraId="7A46723A">
            <w:pPr>
              <w:spacing w:line="240" w:lineRule="auto"/>
              <w:ind w:firstLine="0" w:firstLineChars="0"/>
              <w:rPr>
                <w:b/>
                <w:bCs/>
                <w:sz w:val="20"/>
                <w:szCs w:val="20"/>
              </w:rPr>
            </w:pPr>
            <w:r>
              <w:rPr>
                <w:sz w:val="20"/>
                <w:szCs w:val="20"/>
              </w:rPr>
              <w:t>50-93</w:t>
            </w:r>
          </w:p>
        </w:tc>
        <w:tc>
          <w:tcPr>
            <w:tcW w:w="3103" w:type="dxa"/>
          </w:tcPr>
          <w:p w14:paraId="7B99254F">
            <w:pPr>
              <w:spacing w:line="240" w:lineRule="auto"/>
              <w:ind w:firstLine="0" w:firstLineChars="0"/>
              <w:rPr>
                <w:b/>
                <w:bCs/>
                <w:sz w:val="20"/>
                <w:szCs w:val="20"/>
              </w:rPr>
            </w:pPr>
            <w:r>
              <w:rPr>
                <w:sz w:val="20"/>
                <w:szCs w:val="20"/>
              </w:rPr>
              <w:t>767.52(750.77, 784.28)</w:t>
            </w:r>
          </w:p>
        </w:tc>
        <w:tc>
          <w:tcPr>
            <w:tcW w:w="2987" w:type="dxa"/>
          </w:tcPr>
          <w:p w14:paraId="3D394CD9">
            <w:pPr>
              <w:spacing w:line="240" w:lineRule="auto"/>
              <w:ind w:firstLine="0" w:firstLineChars="0"/>
              <w:rPr>
                <w:b/>
                <w:bCs/>
                <w:sz w:val="20"/>
                <w:szCs w:val="20"/>
              </w:rPr>
            </w:pPr>
            <w:r>
              <w:rPr>
                <w:sz w:val="20"/>
                <w:szCs w:val="20"/>
              </w:rPr>
              <w:t>371.79 (346.26, 397.33)</w:t>
            </w:r>
          </w:p>
        </w:tc>
        <w:tc>
          <w:tcPr>
            <w:tcW w:w="2089" w:type="dxa"/>
          </w:tcPr>
          <w:p w14:paraId="5A45F221">
            <w:pPr>
              <w:spacing w:line="240" w:lineRule="auto"/>
              <w:ind w:firstLine="0" w:firstLineChars="0"/>
              <w:rPr>
                <w:b/>
                <w:bCs/>
                <w:sz w:val="20"/>
                <w:szCs w:val="20"/>
              </w:rPr>
            </w:pPr>
            <w:r>
              <w:rPr>
                <w:sz w:val="20"/>
                <w:szCs w:val="20"/>
              </w:rPr>
              <w:t>48.44 (44.95, 51.93)</w:t>
            </w:r>
          </w:p>
        </w:tc>
      </w:tr>
      <w:tr w14:paraId="634885D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7D03263">
            <w:pPr>
              <w:spacing w:line="240" w:lineRule="auto"/>
              <w:ind w:firstLine="0" w:firstLineChars="0"/>
              <w:rPr>
                <w:b/>
                <w:bCs/>
                <w:sz w:val="20"/>
                <w:szCs w:val="20"/>
              </w:rPr>
            </w:pPr>
            <w:r>
              <w:rPr>
                <w:sz w:val="20"/>
                <w:szCs w:val="20"/>
              </w:rPr>
              <w:t>Eswatini</w:t>
            </w:r>
          </w:p>
        </w:tc>
        <w:tc>
          <w:tcPr>
            <w:tcW w:w="1419" w:type="dxa"/>
          </w:tcPr>
          <w:p w14:paraId="7929C9D7">
            <w:pPr>
              <w:spacing w:line="240" w:lineRule="auto"/>
              <w:ind w:right="204" w:rightChars="85" w:firstLine="0" w:firstLineChars="0"/>
              <w:rPr>
                <w:b/>
                <w:bCs/>
                <w:sz w:val="20"/>
                <w:szCs w:val="20"/>
              </w:rPr>
            </w:pPr>
            <w:r>
              <w:rPr>
                <w:sz w:val="20"/>
                <w:szCs w:val="20"/>
              </w:rPr>
              <w:t>2014</w:t>
            </w:r>
          </w:p>
        </w:tc>
        <w:tc>
          <w:tcPr>
            <w:tcW w:w="1516" w:type="dxa"/>
          </w:tcPr>
          <w:p w14:paraId="5331410E">
            <w:pPr>
              <w:spacing w:line="240" w:lineRule="auto"/>
              <w:ind w:firstLine="0" w:firstLineChars="0"/>
              <w:rPr>
                <w:b/>
                <w:bCs/>
                <w:sz w:val="20"/>
                <w:szCs w:val="20"/>
              </w:rPr>
            </w:pPr>
            <w:r>
              <w:rPr>
                <w:sz w:val="20"/>
                <w:szCs w:val="20"/>
              </w:rPr>
              <w:t>50-69</w:t>
            </w:r>
          </w:p>
        </w:tc>
        <w:tc>
          <w:tcPr>
            <w:tcW w:w="3103" w:type="dxa"/>
          </w:tcPr>
          <w:p w14:paraId="23998AFB">
            <w:pPr>
              <w:spacing w:line="240" w:lineRule="auto"/>
              <w:ind w:firstLine="0" w:firstLineChars="0"/>
              <w:rPr>
                <w:b/>
                <w:bCs/>
                <w:sz w:val="20"/>
                <w:szCs w:val="20"/>
              </w:rPr>
            </w:pPr>
            <w:r>
              <w:rPr>
                <w:sz w:val="20"/>
                <w:szCs w:val="20"/>
              </w:rPr>
              <w:t>98.95 (91.15, 106.76)</w:t>
            </w:r>
          </w:p>
        </w:tc>
        <w:tc>
          <w:tcPr>
            <w:tcW w:w="2987" w:type="dxa"/>
          </w:tcPr>
          <w:p w14:paraId="5475914E">
            <w:pPr>
              <w:spacing w:line="240" w:lineRule="auto"/>
              <w:ind w:firstLine="0" w:firstLineChars="0"/>
              <w:rPr>
                <w:b/>
                <w:bCs/>
                <w:sz w:val="20"/>
                <w:szCs w:val="20"/>
              </w:rPr>
            </w:pPr>
            <w:r>
              <w:rPr>
                <w:sz w:val="20"/>
                <w:szCs w:val="20"/>
              </w:rPr>
              <w:t>47.52 (40.96, 54.09)</w:t>
            </w:r>
          </w:p>
        </w:tc>
        <w:tc>
          <w:tcPr>
            <w:tcW w:w="2089" w:type="dxa"/>
          </w:tcPr>
          <w:p w14:paraId="3D543A2C">
            <w:pPr>
              <w:spacing w:line="240" w:lineRule="auto"/>
              <w:ind w:firstLine="0" w:firstLineChars="0"/>
              <w:rPr>
                <w:b/>
                <w:bCs/>
                <w:sz w:val="20"/>
                <w:szCs w:val="20"/>
              </w:rPr>
            </w:pPr>
            <w:r>
              <w:rPr>
                <w:sz w:val="20"/>
                <w:szCs w:val="20"/>
              </w:rPr>
              <w:t>48.03 (40.39,55.66)</w:t>
            </w:r>
          </w:p>
        </w:tc>
      </w:tr>
      <w:tr w14:paraId="0204A7D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7043A3D4">
            <w:pPr>
              <w:spacing w:line="240" w:lineRule="auto"/>
              <w:ind w:firstLine="0" w:firstLineChars="0"/>
              <w:rPr>
                <w:b/>
                <w:bCs/>
                <w:sz w:val="20"/>
                <w:szCs w:val="20"/>
              </w:rPr>
            </w:pPr>
            <w:r>
              <w:rPr>
                <w:sz w:val="20"/>
                <w:szCs w:val="20"/>
              </w:rPr>
              <w:t>Hungary</w:t>
            </w:r>
          </w:p>
        </w:tc>
        <w:tc>
          <w:tcPr>
            <w:tcW w:w="1419" w:type="dxa"/>
          </w:tcPr>
          <w:p w14:paraId="6DF0FF96">
            <w:pPr>
              <w:spacing w:line="240" w:lineRule="auto"/>
              <w:ind w:right="204" w:rightChars="85" w:firstLine="0" w:firstLineChars="0"/>
              <w:rPr>
                <w:b/>
                <w:bCs/>
                <w:sz w:val="20"/>
                <w:szCs w:val="20"/>
              </w:rPr>
            </w:pPr>
            <w:r>
              <w:rPr>
                <w:sz w:val="20"/>
                <w:szCs w:val="20"/>
              </w:rPr>
              <w:t>2019</w:t>
            </w:r>
          </w:p>
        </w:tc>
        <w:tc>
          <w:tcPr>
            <w:tcW w:w="1516" w:type="dxa"/>
          </w:tcPr>
          <w:p w14:paraId="518A1C32">
            <w:pPr>
              <w:spacing w:line="240" w:lineRule="auto"/>
              <w:ind w:firstLine="0" w:firstLineChars="0"/>
              <w:rPr>
                <w:b/>
                <w:bCs/>
                <w:sz w:val="20"/>
                <w:szCs w:val="20"/>
              </w:rPr>
            </w:pPr>
            <w:r>
              <w:rPr>
                <w:sz w:val="20"/>
                <w:szCs w:val="20"/>
              </w:rPr>
              <w:t>50-90</w:t>
            </w:r>
          </w:p>
        </w:tc>
        <w:tc>
          <w:tcPr>
            <w:tcW w:w="3103" w:type="dxa"/>
          </w:tcPr>
          <w:p w14:paraId="3A6889FF">
            <w:pPr>
              <w:spacing w:line="240" w:lineRule="auto"/>
              <w:ind w:firstLine="0" w:firstLineChars="0"/>
              <w:rPr>
                <w:b/>
                <w:bCs/>
                <w:sz w:val="20"/>
                <w:szCs w:val="20"/>
              </w:rPr>
            </w:pPr>
            <w:r>
              <w:rPr>
                <w:sz w:val="20"/>
                <w:szCs w:val="20"/>
              </w:rPr>
              <w:t>3723.41 (3600.18, 3846.64)</w:t>
            </w:r>
          </w:p>
        </w:tc>
        <w:tc>
          <w:tcPr>
            <w:tcW w:w="2987" w:type="dxa"/>
          </w:tcPr>
          <w:p w14:paraId="5782E1B0">
            <w:pPr>
              <w:spacing w:line="240" w:lineRule="auto"/>
              <w:ind w:firstLine="0" w:firstLineChars="0"/>
              <w:rPr>
                <w:b/>
                <w:bCs/>
                <w:sz w:val="20"/>
                <w:szCs w:val="20"/>
              </w:rPr>
            </w:pPr>
            <w:r>
              <w:rPr>
                <w:sz w:val="20"/>
                <w:szCs w:val="20"/>
              </w:rPr>
              <w:t>1767.54 (1626.66, 1908.42)</w:t>
            </w:r>
          </w:p>
        </w:tc>
        <w:tc>
          <w:tcPr>
            <w:tcW w:w="2089" w:type="dxa"/>
          </w:tcPr>
          <w:p w14:paraId="531905E9">
            <w:pPr>
              <w:spacing w:line="240" w:lineRule="auto"/>
              <w:ind w:firstLine="0" w:firstLineChars="0"/>
              <w:rPr>
                <w:b/>
                <w:bCs/>
                <w:sz w:val="20"/>
                <w:szCs w:val="20"/>
              </w:rPr>
            </w:pPr>
            <w:r>
              <w:rPr>
                <w:sz w:val="20"/>
                <w:szCs w:val="20"/>
              </w:rPr>
              <w:t>47.47 (43.37, 51.57)</w:t>
            </w:r>
          </w:p>
        </w:tc>
      </w:tr>
      <w:tr w14:paraId="7F43C00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7A7C80A">
            <w:pPr>
              <w:spacing w:line="240" w:lineRule="auto"/>
              <w:ind w:firstLine="0" w:firstLineChars="0"/>
              <w:rPr>
                <w:b/>
                <w:bCs/>
                <w:sz w:val="20"/>
                <w:szCs w:val="20"/>
              </w:rPr>
            </w:pPr>
            <w:r>
              <w:rPr>
                <w:sz w:val="20"/>
                <w:szCs w:val="20"/>
              </w:rPr>
              <w:t>Fiji</w:t>
            </w:r>
          </w:p>
        </w:tc>
        <w:tc>
          <w:tcPr>
            <w:tcW w:w="1419" w:type="dxa"/>
          </w:tcPr>
          <w:p w14:paraId="4AB1CE73">
            <w:pPr>
              <w:spacing w:line="240" w:lineRule="auto"/>
              <w:ind w:right="204" w:rightChars="85" w:firstLine="0" w:firstLineChars="0"/>
              <w:rPr>
                <w:b/>
                <w:bCs/>
                <w:sz w:val="20"/>
                <w:szCs w:val="20"/>
              </w:rPr>
            </w:pPr>
            <w:r>
              <w:rPr>
                <w:sz w:val="20"/>
                <w:szCs w:val="20"/>
              </w:rPr>
              <w:t>2011</w:t>
            </w:r>
          </w:p>
        </w:tc>
        <w:tc>
          <w:tcPr>
            <w:tcW w:w="1516" w:type="dxa"/>
          </w:tcPr>
          <w:p w14:paraId="2249DFB2">
            <w:pPr>
              <w:spacing w:line="240" w:lineRule="auto"/>
              <w:ind w:firstLine="0" w:firstLineChars="0"/>
              <w:rPr>
                <w:b/>
                <w:bCs/>
                <w:sz w:val="20"/>
                <w:szCs w:val="20"/>
              </w:rPr>
            </w:pPr>
            <w:r>
              <w:rPr>
                <w:sz w:val="20"/>
                <w:szCs w:val="20"/>
              </w:rPr>
              <w:t>50-64</w:t>
            </w:r>
          </w:p>
        </w:tc>
        <w:tc>
          <w:tcPr>
            <w:tcW w:w="3103" w:type="dxa"/>
          </w:tcPr>
          <w:p w14:paraId="071776A0">
            <w:pPr>
              <w:spacing w:line="240" w:lineRule="auto"/>
              <w:ind w:firstLine="0" w:firstLineChars="0"/>
              <w:rPr>
                <w:b/>
                <w:bCs/>
                <w:sz w:val="20"/>
                <w:szCs w:val="20"/>
              </w:rPr>
            </w:pPr>
            <w:r>
              <w:rPr>
                <w:sz w:val="20"/>
                <w:szCs w:val="20"/>
              </w:rPr>
              <w:t>105.78 (103.22, 108.35)</w:t>
            </w:r>
          </w:p>
        </w:tc>
        <w:tc>
          <w:tcPr>
            <w:tcW w:w="2987" w:type="dxa"/>
          </w:tcPr>
          <w:p w14:paraId="2A2E8C20">
            <w:pPr>
              <w:spacing w:line="240" w:lineRule="auto"/>
              <w:ind w:firstLine="0" w:firstLineChars="0"/>
              <w:rPr>
                <w:b/>
                <w:bCs/>
                <w:sz w:val="20"/>
                <w:szCs w:val="20"/>
              </w:rPr>
            </w:pPr>
            <w:r>
              <w:rPr>
                <w:sz w:val="20"/>
                <w:szCs w:val="20"/>
              </w:rPr>
              <w:t>50.05 (46.10, 53.99)</w:t>
            </w:r>
          </w:p>
        </w:tc>
        <w:tc>
          <w:tcPr>
            <w:tcW w:w="2089" w:type="dxa"/>
          </w:tcPr>
          <w:p w14:paraId="56C283B6">
            <w:pPr>
              <w:spacing w:line="240" w:lineRule="auto"/>
              <w:ind w:firstLine="0" w:firstLineChars="0"/>
              <w:rPr>
                <w:b/>
                <w:bCs/>
                <w:sz w:val="20"/>
                <w:szCs w:val="20"/>
              </w:rPr>
            </w:pPr>
            <w:r>
              <w:rPr>
                <w:sz w:val="20"/>
                <w:szCs w:val="20"/>
              </w:rPr>
              <w:t>47.31 (43.40, 51.21)</w:t>
            </w:r>
          </w:p>
        </w:tc>
      </w:tr>
      <w:tr w14:paraId="2A42C91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52A7706">
            <w:pPr>
              <w:spacing w:line="240" w:lineRule="auto"/>
              <w:ind w:firstLine="0" w:firstLineChars="0"/>
              <w:rPr>
                <w:b/>
                <w:bCs/>
                <w:sz w:val="20"/>
                <w:szCs w:val="20"/>
              </w:rPr>
            </w:pPr>
            <w:r>
              <w:rPr>
                <w:sz w:val="20"/>
                <w:szCs w:val="20"/>
              </w:rPr>
              <w:t>Estonia</w:t>
            </w:r>
          </w:p>
        </w:tc>
        <w:tc>
          <w:tcPr>
            <w:tcW w:w="1419" w:type="dxa"/>
          </w:tcPr>
          <w:p w14:paraId="29252116">
            <w:pPr>
              <w:spacing w:line="240" w:lineRule="auto"/>
              <w:ind w:right="204" w:rightChars="85" w:firstLine="0" w:firstLineChars="0"/>
              <w:rPr>
                <w:b/>
                <w:bCs/>
                <w:sz w:val="20"/>
                <w:szCs w:val="20"/>
              </w:rPr>
            </w:pPr>
            <w:r>
              <w:rPr>
                <w:sz w:val="20"/>
                <w:szCs w:val="20"/>
              </w:rPr>
              <w:t>2019</w:t>
            </w:r>
          </w:p>
        </w:tc>
        <w:tc>
          <w:tcPr>
            <w:tcW w:w="1516" w:type="dxa"/>
          </w:tcPr>
          <w:p w14:paraId="1072FECB">
            <w:pPr>
              <w:spacing w:line="240" w:lineRule="auto"/>
              <w:ind w:firstLine="0" w:firstLineChars="0"/>
              <w:rPr>
                <w:b/>
                <w:bCs/>
                <w:sz w:val="20"/>
                <w:szCs w:val="20"/>
              </w:rPr>
            </w:pPr>
            <w:r>
              <w:rPr>
                <w:sz w:val="20"/>
                <w:szCs w:val="20"/>
              </w:rPr>
              <w:t>50-95</w:t>
            </w:r>
          </w:p>
        </w:tc>
        <w:tc>
          <w:tcPr>
            <w:tcW w:w="3103" w:type="dxa"/>
          </w:tcPr>
          <w:p w14:paraId="26A57542">
            <w:pPr>
              <w:spacing w:line="240" w:lineRule="auto"/>
              <w:ind w:firstLine="0" w:firstLineChars="0"/>
              <w:rPr>
                <w:b/>
                <w:bCs/>
                <w:sz w:val="20"/>
                <w:szCs w:val="20"/>
              </w:rPr>
            </w:pPr>
            <w:r>
              <w:rPr>
                <w:sz w:val="20"/>
                <w:szCs w:val="20"/>
              </w:rPr>
              <w:t>505.47 (498.43, 512.52)</w:t>
            </w:r>
          </w:p>
        </w:tc>
        <w:tc>
          <w:tcPr>
            <w:tcW w:w="2987" w:type="dxa"/>
          </w:tcPr>
          <w:p w14:paraId="349031B4">
            <w:pPr>
              <w:spacing w:line="240" w:lineRule="auto"/>
              <w:ind w:firstLine="0" w:firstLineChars="0"/>
              <w:rPr>
                <w:b/>
                <w:bCs/>
                <w:sz w:val="20"/>
                <w:szCs w:val="20"/>
              </w:rPr>
            </w:pPr>
            <w:r>
              <w:rPr>
                <w:sz w:val="20"/>
                <w:szCs w:val="20"/>
              </w:rPr>
              <w:t>236.52 (226.23, 246.81)</w:t>
            </w:r>
          </w:p>
        </w:tc>
        <w:tc>
          <w:tcPr>
            <w:tcW w:w="2089" w:type="dxa"/>
          </w:tcPr>
          <w:p w14:paraId="1ACFA03B">
            <w:pPr>
              <w:spacing w:line="240" w:lineRule="auto"/>
              <w:ind w:firstLine="0" w:firstLineChars="0"/>
              <w:rPr>
                <w:b/>
                <w:bCs/>
                <w:sz w:val="20"/>
                <w:szCs w:val="20"/>
              </w:rPr>
            </w:pPr>
            <w:r>
              <w:rPr>
                <w:sz w:val="20"/>
                <w:szCs w:val="20"/>
              </w:rPr>
              <w:t>46.80 (44.65, 49.83)</w:t>
            </w:r>
          </w:p>
        </w:tc>
      </w:tr>
      <w:tr w14:paraId="5353518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F29EA32">
            <w:pPr>
              <w:spacing w:line="240" w:lineRule="auto"/>
              <w:ind w:firstLine="0" w:firstLineChars="0"/>
              <w:rPr>
                <w:b/>
                <w:bCs/>
                <w:sz w:val="20"/>
                <w:szCs w:val="20"/>
              </w:rPr>
            </w:pPr>
            <w:r>
              <w:rPr>
                <w:sz w:val="20"/>
                <w:szCs w:val="20"/>
              </w:rPr>
              <w:t>Brunei Darussalam</w:t>
            </w:r>
          </w:p>
        </w:tc>
        <w:tc>
          <w:tcPr>
            <w:tcW w:w="1419" w:type="dxa"/>
          </w:tcPr>
          <w:p w14:paraId="660A74C0">
            <w:pPr>
              <w:spacing w:line="240" w:lineRule="auto"/>
              <w:ind w:right="204" w:rightChars="85" w:firstLine="0" w:firstLineChars="0"/>
              <w:rPr>
                <w:b/>
                <w:bCs/>
                <w:sz w:val="20"/>
                <w:szCs w:val="20"/>
              </w:rPr>
            </w:pPr>
            <w:r>
              <w:rPr>
                <w:sz w:val="20"/>
                <w:szCs w:val="20"/>
              </w:rPr>
              <w:t>2015</w:t>
            </w:r>
          </w:p>
        </w:tc>
        <w:tc>
          <w:tcPr>
            <w:tcW w:w="1516" w:type="dxa"/>
          </w:tcPr>
          <w:p w14:paraId="3A2DDBDE">
            <w:pPr>
              <w:spacing w:line="240" w:lineRule="auto"/>
              <w:ind w:firstLine="0" w:firstLineChars="0"/>
              <w:rPr>
                <w:b/>
                <w:bCs/>
                <w:sz w:val="20"/>
                <w:szCs w:val="20"/>
              </w:rPr>
            </w:pPr>
            <w:r>
              <w:rPr>
                <w:sz w:val="20"/>
                <w:szCs w:val="20"/>
              </w:rPr>
              <w:t>50-69</w:t>
            </w:r>
          </w:p>
        </w:tc>
        <w:tc>
          <w:tcPr>
            <w:tcW w:w="3103" w:type="dxa"/>
          </w:tcPr>
          <w:p w14:paraId="0C589FA1">
            <w:pPr>
              <w:spacing w:line="240" w:lineRule="auto"/>
              <w:ind w:firstLine="0" w:firstLineChars="0"/>
              <w:rPr>
                <w:b/>
                <w:bCs/>
                <w:sz w:val="20"/>
                <w:szCs w:val="20"/>
              </w:rPr>
            </w:pPr>
            <w:r>
              <w:rPr>
                <w:sz w:val="20"/>
                <w:szCs w:val="20"/>
              </w:rPr>
              <w:t>59.61 (56.42, 62.79)</w:t>
            </w:r>
          </w:p>
        </w:tc>
        <w:tc>
          <w:tcPr>
            <w:tcW w:w="2987" w:type="dxa"/>
          </w:tcPr>
          <w:p w14:paraId="3EF09E02">
            <w:pPr>
              <w:spacing w:line="240" w:lineRule="auto"/>
              <w:ind w:firstLine="0" w:firstLineChars="0"/>
              <w:rPr>
                <w:b/>
                <w:bCs/>
                <w:sz w:val="20"/>
                <w:szCs w:val="20"/>
              </w:rPr>
            </w:pPr>
            <w:r>
              <w:rPr>
                <w:sz w:val="20"/>
                <w:szCs w:val="20"/>
              </w:rPr>
              <w:t>27.89 (24.56, 31.22)</w:t>
            </w:r>
          </w:p>
        </w:tc>
        <w:tc>
          <w:tcPr>
            <w:tcW w:w="2089" w:type="dxa"/>
          </w:tcPr>
          <w:p w14:paraId="2FEA873F">
            <w:pPr>
              <w:spacing w:line="240" w:lineRule="auto"/>
              <w:ind w:firstLine="0" w:firstLineChars="0"/>
              <w:rPr>
                <w:b/>
                <w:bCs/>
                <w:sz w:val="20"/>
                <w:szCs w:val="20"/>
              </w:rPr>
            </w:pPr>
            <w:r>
              <w:rPr>
                <w:sz w:val="20"/>
                <w:szCs w:val="20"/>
              </w:rPr>
              <w:t>46.79 (40.66, 52.91)</w:t>
            </w:r>
          </w:p>
        </w:tc>
      </w:tr>
      <w:tr w14:paraId="22CCC7F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E6B997C">
            <w:pPr>
              <w:spacing w:line="240" w:lineRule="auto"/>
              <w:ind w:firstLine="0" w:firstLineChars="0"/>
              <w:rPr>
                <w:b/>
                <w:bCs/>
                <w:sz w:val="20"/>
                <w:szCs w:val="20"/>
              </w:rPr>
            </w:pPr>
            <w:r>
              <w:rPr>
                <w:sz w:val="20"/>
                <w:szCs w:val="20"/>
              </w:rPr>
              <w:t>Lithuania</w:t>
            </w:r>
          </w:p>
        </w:tc>
        <w:tc>
          <w:tcPr>
            <w:tcW w:w="1419" w:type="dxa"/>
          </w:tcPr>
          <w:p w14:paraId="40EC0409">
            <w:pPr>
              <w:spacing w:line="240" w:lineRule="auto"/>
              <w:ind w:right="204" w:rightChars="85" w:firstLine="0" w:firstLineChars="0"/>
              <w:rPr>
                <w:b/>
                <w:bCs/>
                <w:sz w:val="20"/>
                <w:szCs w:val="20"/>
              </w:rPr>
            </w:pPr>
            <w:r>
              <w:rPr>
                <w:sz w:val="20"/>
                <w:szCs w:val="20"/>
              </w:rPr>
              <w:t>2019</w:t>
            </w:r>
          </w:p>
        </w:tc>
        <w:tc>
          <w:tcPr>
            <w:tcW w:w="1516" w:type="dxa"/>
          </w:tcPr>
          <w:p w14:paraId="3963ACE1">
            <w:pPr>
              <w:spacing w:line="240" w:lineRule="auto"/>
              <w:ind w:firstLine="0" w:firstLineChars="0"/>
              <w:rPr>
                <w:b/>
                <w:bCs/>
                <w:sz w:val="20"/>
                <w:szCs w:val="20"/>
              </w:rPr>
            </w:pPr>
            <w:r>
              <w:rPr>
                <w:sz w:val="20"/>
                <w:szCs w:val="20"/>
              </w:rPr>
              <w:t>50-93</w:t>
            </w:r>
          </w:p>
        </w:tc>
        <w:tc>
          <w:tcPr>
            <w:tcW w:w="3103" w:type="dxa"/>
          </w:tcPr>
          <w:p w14:paraId="3FEC04E3">
            <w:pPr>
              <w:spacing w:line="240" w:lineRule="auto"/>
              <w:ind w:firstLine="0" w:firstLineChars="0"/>
              <w:rPr>
                <w:b/>
                <w:bCs/>
                <w:sz w:val="20"/>
                <w:szCs w:val="20"/>
              </w:rPr>
            </w:pPr>
            <w:r>
              <w:rPr>
                <w:sz w:val="20"/>
                <w:szCs w:val="20"/>
              </w:rPr>
              <w:t>1144.48 (1123.84, 1165.13)</w:t>
            </w:r>
          </w:p>
        </w:tc>
        <w:tc>
          <w:tcPr>
            <w:tcW w:w="2987" w:type="dxa"/>
          </w:tcPr>
          <w:p w14:paraId="5C844770">
            <w:pPr>
              <w:spacing w:line="240" w:lineRule="auto"/>
              <w:ind w:firstLine="0" w:firstLineChars="0"/>
              <w:rPr>
                <w:b/>
                <w:bCs/>
                <w:sz w:val="20"/>
                <w:szCs w:val="20"/>
              </w:rPr>
            </w:pPr>
            <w:r>
              <w:rPr>
                <w:sz w:val="20"/>
                <w:szCs w:val="20"/>
              </w:rPr>
              <w:t>534.55 (500.34, 568.76)</w:t>
            </w:r>
          </w:p>
        </w:tc>
        <w:tc>
          <w:tcPr>
            <w:tcW w:w="2089" w:type="dxa"/>
          </w:tcPr>
          <w:p w14:paraId="59B57EC2">
            <w:pPr>
              <w:spacing w:line="240" w:lineRule="auto"/>
              <w:ind w:firstLine="0" w:firstLineChars="0"/>
              <w:rPr>
                <w:b/>
                <w:bCs/>
                <w:sz w:val="20"/>
                <w:szCs w:val="20"/>
              </w:rPr>
            </w:pPr>
            <w:r>
              <w:rPr>
                <w:sz w:val="20"/>
                <w:szCs w:val="20"/>
              </w:rPr>
              <w:t>46.71 43.60, 49.81)</w:t>
            </w:r>
          </w:p>
        </w:tc>
      </w:tr>
      <w:tr w14:paraId="3DF6E3B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52059B9">
            <w:pPr>
              <w:spacing w:line="240" w:lineRule="auto"/>
              <w:ind w:firstLine="0" w:firstLineChars="0"/>
              <w:rPr>
                <w:b/>
                <w:bCs/>
                <w:sz w:val="20"/>
                <w:szCs w:val="20"/>
              </w:rPr>
            </w:pPr>
            <w:r>
              <w:rPr>
                <w:sz w:val="20"/>
                <w:szCs w:val="20"/>
              </w:rPr>
              <w:t>Saint Lucia</w:t>
            </w:r>
          </w:p>
        </w:tc>
        <w:tc>
          <w:tcPr>
            <w:tcW w:w="1419" w:type="dxa"/>
          </w:tcPr>
          <w:p w14:paraId="651EE5DF">
            <w:pPr>
              <w:spacing w:line="240" w:lineRule="auto"/>
              <w:ind w:right="204" w:rightChars="85" w:firstLine="0" w:firstLineChars="0"/>
              <w:rPr>
                <w:b/>
                <w:bCs/>
                <w:sz w:val="20"/>
                <w:szCs w:val="20"/>
              </w:rPr>
            </w:pPr>
            <w:r>
              <w:rPr>
                <w:sz w:val="20"/>
                <w:szCs w:val="20"/>
              </w:rPr>
              <w:t>2019</w:t>
            </w:r>
          </w:p>
        </w:tc>
        <w:tc>
          <w:tcPr>
            <w:tcW w:w="1516" w:type="dxa"/>
          </w:tcPr>
          <w:p w14:paraId="6D6589C7">
            <w:pPr>
              <w:spacing w:line="240" w:lineRule="auto"/>
              <w:ind w:firstLine="0" w:firstLineChars="0"/>
              <w:rPr>
                <w:b/>
                <w:bCs/>
                <w:sz w:val="20"/>
                <w:szCs w:val="20"/>
              </w:rPr>
            </w:pPr>
            <w:r>
              <w:rPr>
                <w:sz w:val="20"/>
                <w:szCs w:val="20"/>
              </w:rPr>
              <w:t>50-69</w:t>
            </w:r>
          </w:p>
        </w:tc>
        <w:tc>
          <w:tcPr>
            <w:tcW w:w="3103" w:type="dxa"/>
          </w:tcPr>
          <w:p w14:paraId="6B639B77">
            <w:pPr>
              <w:spacing w:line="240" w:lineRule="auto"/>
              <w:ind w:firstLine="0" w:firstLineChars="0"/>
              <w:rPr>
                <w:b/>
                <w:bCs/>
                <w:sz w:val="20"/>
                <w:szCs w:val="20"/>
              </w:rPr>
            </w:pPr>
            <w:r>
              <w:rPr>
                <w:sz w:val="20"/>
                <w:szCs w:val="20"/>
              </w:rPr>
              <w:t>35.25 (34.52, 35.98)</w:t>
            </w:r>
          </w:p>
        </w:tc>
        <w:tc>
          <w:tcPr>
            <w:tcW w:w="2987" w:type="dxa"/>
          </w:tcPr>
          <w:p w14:paraId="67500DF4">
            <w:pPr>
              <w:spacing w:line="240" w:lineRule="auto"/>
              <w:ind w:firstLine="0" w:firstLineChars="0"/>
              <w:rPr>
                <w:b/>
                <w:bCs/>
                <w:sz w:val="20"/>
                <w:szCs w:val="20"/>
              </w:rPr>
            </w:pPr>
            <w:r>
              <w:rPr>
                <w:sz w:val="20"/>
                <w:szCs w:val="20"/>
              </w:rPr>
              <w:t>16.46 (15.31, 17.60)</w:t>
            </w:r>
          </w:p>
        </w:tc>
        <w:tc>
          <w:tcPr>
            <w:tcW w:w="2089" w:type="dxa"/>
          </w:tcPr>
          <w:p w14:paraId="05342EDF">
            <w:pPr>
              <w:spacing w:line="240" w:lineRule="auto"/>
              <w:ind w:firstLine="0" w:firstLineChars="0"/>
              <w:rPr>
                <w:b/>
                <w:bCs/>
                <w:sz w:val="20"/>
                <w:szCs w:val="20"/>
              </w:rPr>
            </w:pPr>
            <w:r>
              <w:rPr>
                <w:sz w:val="20"/>
                <w:szCs w:val="20"/>
              </w:rPr>
              <w:t>46.69 (43.29, 50.08)</w:t>
            </w:r>
          </w:p>
        </w:tc>
      </w:tr>
      <w:tr w14:paraId="403D21D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704" w:type="dxa"/>
          </w:tcPr>
          <w:p w14:paraId="438A16D4">
            <w:pPr>
              <w:spacing w:line="240" w:lineRule="auto"/>
              <w:ind w:firstLine="0" w:firstLineChars="0"/>
              <w:rPr>
                <w:b/>
                <w:bCs/>
                <w:sz w:val="20"/>
                <w:szCs w:val="20"/>
              </w:rPr>
            </w:pPr>
            <w:r>
              <w:rPr>
                <w:sz w:val="20"/>
                <w:szCs w:val="20"/>
              </w:rPr>
              <w:t>Lebanon</w:t>
            </w:r>
          </w:p>
        </w:tc>
        <w:tc>
          <w:tcPr>
            <w:tcW w:w="1419" w:type="dxa"/>
          </w:tcPr>
          <w:p w14:paraId="239AA3D3">
            <w:pPr>
              <w:spacing w:line="240" w:lineRule="auto"/>
              <w:ind w:right="204" w:rightChars="85" w:firstLine="0" w:firstLineChars="0"/>
              <w:rPr>
                <w:b/>
                <w:bCs/>
                <w:sz w:val="20"/>
                <w:szCs w:val="20"/>
              </w:rPr>
            </w:pPr>
            <w:r>
              <w:rPr>
                <w:sz w:val="20"/>
                <w:szCs w:val="20"/>
              </w:rPr>
              <w:t>2017</w:t>
            </w:r>
          </w:p>
        </w:tc>
        <w:tc>
          <w:tcPr>
            <w:tcW w:w="1516" w:type="dxa"/>
          </w:tcPr>
          <w:p w14:paraId="7E8BA333">
            <w:pPr>
              <w:spacing w:line="240" w:lineRule="auto"/>
              <w:ind w:firstLine="0" w:firstLineChars="0"/>
              <w:rPr>
                <w:b/>
                <w:bCs/>
                <w:sz w:val="20"/>
                <w:szCs w:val="20"/>
              </w:rPr>
            </w:pPr>
            <w:r>
              <w:rPr>
                <w:sz w:val="20"/>
                <w:szCs w:val="20"/>
              </w:rPr>
              <w:t>50-70</w:t>
            </w:r>
          </w:p>
        </w:tc>
        <w:tc>
          <w:tcPr>
            <w:tcW w:w="3103" w:type="dxa"/>
          </w:tcPr>
          <w:p w14:paraId="4E00DBA7">
            <w:pPr>
              <w:spacing w:line="240" w:lineRule="auto"/>
              <w:ind w:firstLine="0" w:firstLineChars="0"/>
              <w:rPr>
                <w:b/>
                <w:bCs/>
                <w:sz w:val="20"/>
                <w:szCs w:val="20"/>
              </w:rPr>
            </w:pPr>
            <w:r>
              <w:rPr>
                <w:sz w:val="20"/>
                <w:szCs w:val="20"/>
              </w:rPr>
              <w:t>1104.22 (1025.26, 1183.18)</w:t>
            </w:r>
          </w:p>
        </w:tc>
        <w:tc>
          <w:tcPr>
            <w:tcW w:w="2987" w:type="dxa"/>
          </w:tcPr>
          <w:p w14:paraId="11F786E3">
            <w:pPr>
              <w:spacing w:line="240" w:lineRule="auto"/>
              <w:ind w:firstLine="0" w:firstLineChars="0"/>
              <w:rPr>
                <w:b/>
                <w:bCs/>
                <w:sz w:val="20"/>
                <w:szCs w:val="20"/>
              </w:rPr>
            </w:pPr>
            <w:r>
              <w:rPr>
                <w:sz w:val="20"/>
                <w:szCs w:val="20"/>
              </w:rPr>
              <w:t>515.10 (455.77, 574.47)</w:t>
            </w:r>
          </w:p>
        </w:tc>
        <w:tc>
          <w:tcPr>
            <w:tcW w:w="2089" w:type="dxa"/>
          </w:tcPr>
          <w:p w14:paraId="5FFE778C">
            <w:pPr>
              <w:spacing w:line="240" w:lineRule="auto"/>
              <w:ind w:firstLine="0" w:firstLineChars="0"/>
              <w:rPr>
                <w:b/>
                <w:bCs/>
                <w:sz w:val="20"/>
                <w:szCs w:val="20"/>
              </w:rPr>
            </w:pPr>
            <w:r>
              <w:rPr>
                <w:sz w:val="20"/>
                <w:szCs w:val="20"/>
              </w:rPr>
              <w:t>46.65 (40.32, 52.97)</w:t>
            </w:r>
          </w:p>
        </w:tc>
      </w:tr>
      <w:tr w14:paraId="701C2B7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447B868">
            <w:pPr>
              <w:spacing w:line="240" w:lineRule="auto"/>
              <w:ind w:firstLine="0" w:firstLineChars="0"/>
              <w:rPr>
                <w:b/>
                <w:bCs/>
                <w:sz w:val="20"/>
                <w:szCs w:val="20"/>
              </w:rPr>
            </w:pPr>
            <w:r>
              <w:rPr>
                <w:sz w:val="20"/>
                <w:szCs w:val="20"/>
              </w:rPr>
              <w:t>Poland</w:t>
            </w:r>
          </w:p>
        </w:tc>
        <w:tc>
          <w:tcPr>
            <w:tcW w:w="1419" w:type="dxa"/>
          </w:tcPr>
          <w:p w14:paraId="4E7A20F5">
            <w:pPr>
              <w:spacing w:line="240" w:lineRule="auto"/>
              <w:ind w:right="204" w:rightChars="85" w:firstLine="0" w:firstLineChars="0"/>
              <w:rPr>
                <w:b/>
                <w:bCs/>
                <w:sz w:val="20"/>
                <w:szCs w:val="20"/>
              </w:rPr>
            </w:pPr>
            <w:r>
              <w:rPr>
                <w:sz w:val="20"/>
                <w:szCs w:val="20"/>
              </w:rPr>
              <w:t>2019</w:t>
            </w:r>
          </w:p>
        </w:tc>
        <w:tc>
          <w:tcPr>
            <w:tcW w:w="1516" w:type="dxa"/>
          </w:tcPr>
          <w:p w14:paraId="3E4F332B">
            <w:pPr>
              <w:spacing w:line="240" w:lineRule="auto"/>
              <w:ind w:firstLine="0" w:firstLineChars="0"/>
              <w:rPr>
                <w:b/>
                <w:bCs/>
                <w:sz w:val="20"/>
                <w:szCs w:val="20"/>
              </w:rPr>
            </w:pPr>
            <w:r>
              <w:rPr>
                <w:sz w:val="20"/>
                <w:szCs w:val="20"/>
              </w:rPr>
              <w:t>50-95</w:t>
            </w:r>
          </w:p>
        </w:tc>
        <w:tc>
          <w:tcPr>
            <w:tcW w:w="3103" w:type="dxa"/>
          </w:tcPr>
          <w:p w14:paraId="7F6ABC21">
            <w:pPr>
              <w:spacing w:line="240" w:lineRule="auto"/>
              <w:ind w:firstLine="0" w:firstLineChars="0"/>
              <w:rPr>
                <w:b/>
                <w:bCs/>
                <w:sz w:val="20"/>
                <w:szCs w:val="20"/>
              </w:rPr>
            </w:pPr>
            <w:r>
              <w:rPr>
                <w:sz w:val="20"/>
                <w:szCs w:val="20"/>
              </w:rPr>
              <w:t>13533.73 (13277.60, 13789.87)</w:t>
            </w:r>
          </w:p>
        </w:tc>
        <w:tc>
          <w:tcPr>
            <w:tcW w:w="2987" w:type="dxa"/>
          </w:tcPr>
          <w:p w14:paraId="3CC03114">
            <w:pPr>
              <w:spacing w:line="240" w:lineRule="auto"/>
              <w:ind w:firstLine="0" w:firstLineChars="0"/>
              <w:rPr>
                <w:b/>
                <w:bCs/>
                <w:sz w:val="20"/>
                <w:szCs w:val="20"/>
              </w:rPr>
            </w:pPr>
            <w:r>
              <w:rPr>
                <w:sz w:val="20"/>
                <w:szCs w:val="20"/>
              </w:rPr>
              <w:t>6217.98 (5905.90, 6530.06)</w:t>
            </w:r>
          </w:p>
        </w:tc>
        <w:tc>
          <w:tcPr>
            <w:tcW w:w="2089" w:type="dxa"/>
          </w:tcPr>
          <w:p w14:paraId="3427A61B">
            <w:pPr>
              <w:spacing w:line="240" w:lineRule="auto"/>
              <w:ind w:firstLine="0" w:firstLineChars="0"/>
              <w:rPr>
                <w:b/>
                <w:bCs/>
                <w:sz w:val="20"/>
                <w:szCs w:val="20"/>
              </w:rPr>
            </w:pPr>
            <w:r>
              <w:rPr>
                <w:sz w:val="20"/>
                <w:szCs w:val="20"/>
              </w:rPr>
              <w:t>45.94 (43.48, 48.41)</w:t>
            </w:r>
          </w:p>
        </w:tc>
      </w:tr>
      <w:tr w14:paraId="17B49C0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3BCE714">
            <w:pPr>
              <w:spacing w:line="240" w:lineRule="auto"/>
              <w:ind w:firstLine="0" w:firstLineChars="0"/>
              <w:rPr>
                <w:b/>
                <w:bCs/>
                <w:sz w:val="20"/>
                <w:szCs w:val="20"/>
              </w:rPr>
            </w:pPr>
            <w:r>
              <w:rPr>
                <w:sz w:val="20"/>
                <w:szCs w:val="20"/>
              </w:rPr>
              <w:t>Ecuador</w:t>
            </w:r>
          </w:p>
        </w:tc>
        <w:tc>
          <w:tcPr>
            <w:tcW w:w="1419" w:type="dxa"/>
          </w:tcPr>
          <w:p w14:paraId="00F99235">
            <w:pPr>
              <w:spacing w:line="240" w:lineRule="auto"/>
              <w:ind w:right="204" w:rightChars="85" w:firstLine="0" w:firstLineChars="0"/>
              <w:rPr>
                <w:b/>
                <w:bCs/>
                <w:sz w:val="20"/>
                <w:szCs w:val="20"/>
              </w:rPr>
            </w:pPr>
            <w:r>
              <w:rPr>
                <w:sz w:val="20"/>
                <w:szCs w:val="20"/>
              </w:rPr>
              <w:t>2018</w:t>
            </w:r>
          </w:p>
        </w:tc>
        <w:tc>
          <w:tcPr>
            <w:tcW w:w="1516" w:type="dxa"/>
          </w:tcPr>
          <w:p w14:paraId="016AA79E">
            <w:pPr>
              <w:spacing w:line="240" w:lineRule="auto"/>
              <w:ind w:firstLine="0" w:firstLineChars="0"/>
              <w:rPr>
                <w:b/>
                <w:bCs/>
                <w:sz w:val="20"/>
                <w:szCs w:val="20"/>
              </w:rPr>
            </w:pPr>
            <w:r>
              <w:rPr>
                <w:sz w:val="20"/>
                <w:szCs w:val="20"/>
              </w:rPr>
              <w:t>50-69</w:t>
            </w:r>
          </w:p>
        </w:tc>
        <w:tc>
          <w:tcPr>
            <w:tcW w:w="3103" w:type="dxa"/>
          </w:tcPr>
          <w:p w14:paraId="73ACF9E4">
            <w:pPr>
              <w:spacing w:line="240" w:lineRule="auto"/>
              <w:ind w:firstLine="0" w:firstLineChars="0"/>
              <w:rPr>
                <w:b/>
                <w:bCs/>
                <w:sz w:val="20"/>
                <w:szCs w:val="20"/>
              </w:rPr>
            </w:pPr>
            <w:r>
              <w:rPr>
                <w:sz w:val="20"/>
                <w:szCs w:val="20"/>
              </w:rPr>
              <w:t>2488.87 (2388.94, 2588.79)</w:t>
            </w:r>
          </w:p>
        </w:tc>
        <w:tc>
          <w:tcPr>
            <w:tcW w:w="2987" w:type="dxa"/>
          </w:tcPr>
          <w:p w14:paraId="4DFB8C95">
            <w:pPr>
              <w:spacing w:line="240" w:lineRule="auto"/>
              <w:ind w:firstLine="0" w:firstLineChars="0"/>
              <w:rPr>
                <w:b/>
                <w:bCs/>
                <w:sz w:val="20"/>
                <w:szCs w:val="20"/>
              </w:rPr>
            </w:pPr>
            <w:r>
              <w:rPr>
                <w:sz w:val="20"/>
                <w:szCs w:val="20"/>
              </w:rPr>
              <w:t>1137.44 (1043.57, 1231.31)</w:t>
            </w:r>
          </w:p>
        </w:tc>
        <w:tc>
          <w:tcPr>
            <w:tcW w:w="2089" w:type="dxa"/>
          </w:tcPr>
          <w:p w14:paraId="464D1F3F">
            <w:pPr>
              <w:spacing w:line="240" w:lineRule="auto"/>
              <w:ind w:firstLine="0" w:firstLineChars="0"/>
              <w:rPr>
                <w:b/>
                <w:bCs/>
                <w:sz w:val="20"/>
                <w:szCs w:val="20"/>
              </w:rPr>
            </w:pPr>
            <w:r>
              <w:rPr>
                <w:sz w:val="20"/>
                <w:szCs w:val="20"/>
              </w:rPr>
              <w:t>45.70 (41.51, 49.90)</w:t>
            </w:r>
          </w:p>
        </w:tc>
      </w:tr>
      <w:tr w14:paraId="2B2E37F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6D2F18B">
            <w:pPr>
              <w:spacing w:line="240" w:lineRule="auto"/>
              <w:ind w:firstLine="0" w:firstLineChars="0"/>
              <w:rPr>
                <w:b/>
                <w:bCs/>
                <w:sz w:val="20"/>
                <w:szCs w:val="20"/>
              </w:rPr>
            </w:pPr>
            <w:r>
              <w:rPr>
                <w:sz w:val="20"/>
                <w:szCs w:val="20"/>
              </w:rPr>
              <w:t>Seychelles</w:t>
            </w:r>
          </w:p>
        </w:tc>
        <w:tc>
          <w:tcPr>
            <w:tcW w:w="1419" w:type="dxa"/>
          </w:tcPr>
          <w:p w14:paraId="65892707">
            <w:pPr>
              <w:spacing w:line="240" w:lineRule="auto"/>
              <w:ind w:right="204" w:rightChars="85" w:firstLine="0" w:firstLineChars="0"/>
              <w:rPr>
                <w:b/>
                <w:bCs/>
                <w:sz w:val="20"/>
                <w:szCs w:val="20"/>
              </w:rPr>
            </w:pPr>
            <w:r>
              <w:rPr>
                <w:sz w:val="20"/>
                <w:szCs w:val="20"/>
              </w:rPr>
              <w:t>2004</w:t>
            </w:r>
          </w:p>
        </w:tc>
        <w:tc>
          <w:tcPr>
            <w:tcW w:w="1516" w:type="dxa"/>
          </w:tcPr>
          <w:p w14:paraId="59AB26F6">
            <w:pPr>
              <w:spacing w:line="240" w:lineRule="auto"/>
              <w:ind w:firstLine="0" w:firstLineChars="0"/>
              <w:rPr>
                <w:b/>
                <w:bCs/>
                <w:sz w:val="20"/>
                <w:szCs w:val="20"/>
              </w:rPr>
            </w:pPr>
            <w:r>
              <w:rPr>
                <w:sz w:val="20"/>
                <w:szCs w:val="20"/>
              </w:rPr>
              <w:t>50-64</w:t>
            </w:r>
          </w:p>
        </w:tc>
        <w:tc>
          <w:tcPr>
            <w:tcW w:w="3103" w:type="dxa"/>
          </w:tcPr>
          <w:p w14:paraId="16028908">
            <w:pPr>
              <w:spacing w:line="240" w:lineRule="auto"/>
              <w:ind w:firstLine="0" w:firstLineChars="0"/>
              <w:rPr>
                <w:b/>
                <w:bCs/>
                <w:sz w:val="20"/>
                <w:szCs w:val="20"/>
              </w:rPr>
            </w:pPr>
            <w:r>
              <w:rPr>
                <w:sz w:val="20"/>
                <w:szCs w:val="20"/>
              </w:rPr>
              <w:t>14.13 (14.02, 14.24)</w:t>
            </w:r>
          </w:p>
        </w:tc>
        <w:tc>
          <w:tcPr>
            <w:tcW w:w="2987" w:type="dxa"/>
          </w:tcPr>
          <w:p w14:paraId="7A4FAD54">
            <w:pPr>
              <w:spacing w:line="240" w:lineRule="auto"/>
              <w:ind w:firstLine="0" w:firstLineChars="0"/>
              <w:rPr>
                <w:b/>
                <w:bCs/>
                <w:sz w:val="20"/>
                <w:szCs w:val="20"/>
              </w:rPr>
            </w:pPr>
            <w:r>
              <w:rPr>
                <w:sz w:val="20"/>
                <w:szCs w:val="20"/>
              </w:rPr>
              <w:t>6.44 (5.76, 7.13)</w:t>
            </w:r>
          </w:p>
        </w:tc>
        <w:tc>
          <w:tcPr>
            <w:tcW w:w="2089" w:type="dxa"/>
          </w:tcPr>
          <w:p w14:paraId="5DB95CE9">
            <w:pPr>
              <w:spacing w:line="240" w:lineRule="auto"/>
              <w:ind w:firstLine="0" w:firstLineChars="0"/>
              <w:rPr>
                <w:b/>
                <w:bCs/>
                <w:sz w:val="20"/>
                <w:szCs w:val="20"/>
              </w:rPr>
            </w:pPr>
            <w:r>
              <w:rPr>
                <w:sz w:val="20"/>
                <w:szCs w:val="20"/>
              </w:rPr>
              <w:t>45.59 (40.72, 50.45)</w:t>
            </w:r>
          </w:p>
        </w:tc>
      </w:tr>
      <w:tr w14:paraId="5043D44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72649CA">
            <w:pPr>
              <w:spacing w:line="240" w:lineRule="auto"/>
              <w:ind w:firstLine="0" w:firstLineChars="0"/>
              <w:rPr>
                <w:b/>
                <w:bCs/>
                <w:sz w:val="20"/>
                <w:szCs w:val="20"/>
              </w:rPr>
            </w:pPr>
            <w:r>
              <w:rPr>
                <w:sz w:val="20"/>
                <w:szCs w:val="20"/>
              </w:rPr>
              <w:t>United Kingdom</w:t>
            </w:r>
          </w:p>
        </w:tc>
        <w:tc>
          <w:tcPr>
            <w:tcW w:w="1419" w:type="dxa"/>
          </w:tcPr>
          <w:p w14:paraId="02E9874E">
            <w:pPr>
              <w:spacing w:line="240" w:lineRule="auto"/>
              <w:ind w:right="204" w:rightChars="85" w:firstLine="0" w:firstLineChars="0"/>
              <w:rPr>
                <w:b/>
                <w:bCs/>
                <w:sz w:val="20"/>
                <w:szCs w:val="20"/>
              </w:rPr>
            </w:pPr>
            <w:r>
              <w:rPr>
                <w:sz w:val="20"/>
                <w:szCs w:val="20"/>
              </w:rPr>
              <w:t>2016</w:t>
            </w:r>
          </w:p>
        </w:tc>
        <w:tc>
          <w:tcPr>
            <w:tcW w:w="1516" w:type="dxa"/>
          </w:tcPr>
          <w:p w14:paraId="53F8624C">
            <w:pPr>
              <w:spacing w:line="240" w:lineRule="auto"/>
              <w:ind w:firstLine="0" w:firstLineChars="0"/>
              <w:rPr>
                <w:b/>
                <w:bCs/>
                <w:sz w:val="20"/>
                <w:szCs w:val="20"/>
              </w:rPr>
            </w:pPr>
            <w:r>
              <w:rPr>
                <w:sz w:val="20"/>
                <w:szCs w:val="20"/>
              </w:rPr>
              <w:t>54-90</w:t>
            </w:r>
          </w:p>
        </w:tc>
        <w:tc>
          <w:tcPr>
            <w:tcW w:w="3103" w:type="dxa"/>
          </w:tcPr>
          <w:p w14:paraId="7ADFE8D5">
            <w:pPr>
              <w:spacing w:line="240" w:lineRule="auto"/>
              <w:ind w:firstLine="0" w:firstLineChars="0"/>
              <w:rPr>
                <w:b/>
                <w:bCs/>
                <w:sz w:val="20"/>
                <w:szCs w:val="20"/>
              </w:rPr>
            </w:pPr>
            <w:r>
              <w:rPr>
                <w:sz w:val="20"/>
                <w:szCs w:val="20"/>
              </w:rPr>
              <w:t>19918.54 (19613.07, 20224.01)</w:t>
            </w:r>
          </w:p>
        </w:tc>
        <w:tc>
          <w:tcPr>
            <w:tcW w:w="2987" w:type="dxa"/>
          </w:tcPr>
          <w:p w14:paraId="7AF42172">
            <w:pPr>
              <w:spacing w:line="240" w:lineRule="auto"/>
              <w:ind w:firstLine="0" w:firstLineChars="0"/>
              <w:rPr>
                <w:b/>
                <w:bCs/>
                <w:sz w:val="20"/>
                <w:szCs w:val="20"/>
              </w:rPr>
            </w:pPr>
            <w:r>
              <w:rPr>
                <w:sz w:val="20"/>
                <w:szCs w:val="20"/>
              </w:rPr>
              <w:t>9069.75 (8670.11, 9469.39)</w:t>
            </w:r>
          </w:p>
        </w:tc>
        <w:tc>
          <w:tcPr>
            <w:tcW w:w="2089" w:type="dxa"/>
          </w:tcPr>
          <w:p w14:paraId="02B40C2D">
            <w:pPr>
              <w:spacing w:line="240" w:lineRule="auto"/>
              <w:ind w:firstLine="0" w:firstLineChars="0"/>
              <w:rPr>
                <w:b/>
                <w:bCs/>
                <w:sz w:val="20"/>
                <w:szCs w:val="20"/>
              </w:rPr>
            </w:pPr>
            <w:r>
              <w:rPr>
                <w:sz w:val="20"/>
                <w:szCs w:val="20"/>
              </w:rPr>
              <w:t>45.33 (43.41, 47.66)</w:t>
            </w:r>
          </w:p>
        </w:tc>
      </w:tr>
      <w:tr w14:paraId="1A6A806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5331E34">
            <w:pPr>
              <w:spacing w:line="240" w:lineRule="auto"/>
              <w:ind w:firstLine="0" w:firstLineChars="0"/>
              <w:rPr>
                <w:b/>
                <w:bCs/>
                <w:sz w:val="20"/>
                <w:szCs w:val="20"/>
              </w:rPr>
            </w:pPr>
            <w:r>
              <w:rPr>
                <w:sz w:val="20"/>
                <w:szCs w:val="20"/>
              </w:rPr>
              <w:t>Armenia</w:t>
            </w:r>
          </w:p>
        </w:tc>
        <w:tc>
          <w:tcPr>
            <w:tcW w:w="1419" w:type="dxa"/>
          </w:tcPr>
          <w:p w14:paraId="251A9825">
            <w:pPr>
              <w:spacing w:line="240" w:lineRule="auto"/>
              <w:ind w:right="204" w:rightChars="85" w:firstLine="0" w:firstLineChars="0"/>
              <w:rPr>
                <w:b/>
                <w:bCs/>
                <w:sz w:val="20"/>
                <w:szCs w:val="20"/>
              </w:rPr>
            </w:pPr>
            <w:r>
              <w:rPr>
                <w:sz w:val="20"/>
                <w:szCs w:val="20"/>
              </w:rPr>
              <w:t>2016</w:t>
            </w:r>
          </w:p>
        </w:tc>
        <w:tc>
          <w:tcPr>
            <w:tcW w:w="1516" w:type="dxa"/>
          </w:tcPr>
          <w:p w14:paraId="084B8276">
            <w:pPr>
              <w:spacing w:line="240" w:lineRule="auto"/>
              <w:ind w:firstLine="0" w:firstLineChars="0"/>
              <w:rPr>
                <w:b/>
                <w:bCs/>
                <w:sz w:val="20"/>
                <w:szCs w:val="20"/>
              </w:rPr>
            </w:pPr>
            <w:r>
              <w:rPr>
                <w:sz w:val="20"/>
                <w:szCs w:val="20"/>
              </w:rPr>
              <w:t>50-69</w:t>
            </w:r>
          </w:p>
        </w:tc>
        <w:tc>
          <w:tcPr>
            <w:tcW w:w="3103" w:type="dxa"/>
          </w:tcPr>
          <w:p w14:paraId="53D89320">
            <w:pPr>
              <w:spacing w:line="240" w:lineRule="auto"/>
              <w:ind w:firstLine="0" w:firstLineChars="0"/>
              <w:rPr>
                <w:b/>
                <w:bCs/>
                <w:sz w:val="20"/>
                <w:szCs w:val="20"/>
              </w:rPr>
            </w:pPr>
            <w:r>
              <w:rPr>
                <w:sz w:val="20"/>
                <w:szCs w:val="20"/>
              </w:rPr>
              <w:t>672.06(641.02, 703.09)</w:t>
            </w:r>
          </w:p>
        </w:tc>
        <w:tc>
          <w:tcPr>
            <w:tcW w:w="2987" w:type="dxa"/>
          </w:tcPr>
          <w:p w14:paraId="36911D8C">
            <w:pPr>
              <w:spacing w:line="240" w:lineRule="auto"/>
              <w:ind w:firstLine="0" w:firstLineChars="0"/>
              <w:rPr>
                <w:b/>
                <w:bCs/>
                <w:sz w:val="20"/>
                <w:szCs w:val="20"/>
              </w:rPr>
            </w:pPr>
            <w:r>
              <w:rPr>
                <w:sz w:val="20"/>
                <w:szCs w:val="20"/>
              </w:rPr>
              <w:t>302.37 (272.34, 332.40)</w:t>
            </w:r>
          </w:p>
        </w:tc>
        <w:tc>
          <w:tcPr>
            <w:tcW w:w="2089" w:type="dxa"/>
          </w:tcPr>
          <w:p w14:paraId="7827656A">
            <w:pPr>
              <w:spacing w:line="240" w:lineRule="auto"/>
              <w:ind w:firstLine="0" w:firstLineChars="0"/>
              <w:rPr>
                <w:b/>
                <w:bCs/>
                <w:sz w:val="20"/>
                <w:szCs w:val="20"/>
              </w:rPr>
            </w:pPr>
            <w:r>
              <w:rPr>
                <w:sz w:val="20"/>
                <w:szCs w:val="20"/>
              </w:rPr>
              <w:t>44.99 (40.06, 49.92)</w:t>
            </w:r>
          </w:p>
        </w:tc>
      </w:tr>
      <w:tr w14:paraId="351B460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2CBE03C">
            <w:pPr>
              <w:spacing w:line="240" w:lineRule="auto"/>
              <w:ind w:firstLine="0" w:firstLineChars="0"/>
              <w:rPr>
                <w:b/>
                <w:bCs/>
                <w:sz w:val="20"/>
                <w:szCs w:val="20"/>
              </w:rPr>
            </w:pPr>
            <w:r>
              <w:rPr>
                <w:sz w:val="20"/>
                <w:szCs w:val="20"/>
              </w:rPr>
              <w:t>American Samoa</w:t>
            </w:r>
          </w:p>
        </w:tc>
        <w:tc>
          <w:tcPr>
            <w:tcW w:w="1419" w:type="dxa"/>
          </w:tcPr>
          <w:p w14:paraId="62660CDA">
            <w:pPr>
              <w:spacing w:line="240" w:lineRule="auto"/>
              <w:ind w:right="204" w:rightChars="85" w:firstLine="0" w:firstLineChars="0"/>
              <w:rPr>
                <w:b/>
                <w:bCs/>
                <w:sz w:val="20"/>
                <w:szCs w:val="20"/>
              </w:rPr>
            </w:pPr>
            <w:r>
              <w:rPr>
                <w:sz w:val="20"/>
                <w:szCs w:val="20"/>
              </w:rPr>
              <w:t>2016</w:t>
            </w:r>
          </w:p>
        </w:tc>
        <w:tc>
          <w:tcPr>
            <w:tcW w:w="1516" w:type="dxa"/>
          </w:tcPr>
          <w:p w14:paraId="0007E3BD">
            <w:pPr>
              <w:spacing w:line="240" w:lineRule="auto"/>
              <w:ind w:firstLine="0" w:firstLineChars="0"/>
              <w:rPr>
                <w:b/>
                <w:bCs/>
                <w:sz w:val="20"/>
                <w:szCs w:val="20"/>
              </w:rPr>
            </w:pPr>
            <w:r>
              <w:rPr>
                <w:sz w:val="20"/>
                <w:szCs w:val="20"/>
              </w:rPr>
              <w:t>50-69</w:t>
            </w:r>
          </w:p>
        </w:tc>
        <w:tc>
          <w:tcPr>
            <w:tcW w:w="3103" w:type="dxa"/>
          </w:tcPr>
          <w:p w14:paraId="49B87A4A">
            <w:pPr>
              <w:spacing w:line="240" w:lineRule="auto"/>
              <w:ind w:firstLine="0" w:firstLineChars="0"/>
              <w:rPr>
                <w:b/>
                <w:bCs/>
                <w:sz w:val="20"/>
                <w:szCs w:val="20"/>
              </w:rPr>
            </w:pPr>
            <w:r>
              <w:rPr>
                <w:sz w:val="20"/>
                <w:szCs w:val="20"/>
              </w:rPr>
              <w:t>8.47 (8.07, 8.87)</w:t>
            </w:r>
          </w:p>
        </w:tc>
        <w:tc>
          <w:tcPr>
            <w:tcW w:w="2987" w:type="dxa"/>
          </w:tcPr>
          <w:p w14:paraId="45383E4D">
            <w:pPr>
              <w:spacing w:line="240" w:lineRule="auto"/>
              <w:ind w:firstLine="0" w:firstLineChars="0"/>
              <w:rPr>
                <w:b/>
                <w:bCs/>
                <w:sz w:val="20"/>
                <w:szCs w:val="20"/>
              </w:rPr>
            </w:pPr>
            <w:r>
              <w:rPr>
                <w:sz w:val="20"/>
                <w:szCs w:val="20"/>
              </w:rPr>
              <w:t>3.73 (3.3, 4.11)</w:t>
            </w:r>
          </w:p>
        </w:tc>
        <w:tc>
          <w:tcPr>
            <w:tcW w:w="2089" w:type="dxa"/>
          </w:tcPr>
          <w:p w14:paraId="19BAFA26">
            <w:pPr>
              <w:spacing w:line="240" w:lineRule="auto"/>
              <w:ind w:firstLine="0" w:firstLineChars="0"/>
              <w:rPr>
                <w:b/>
                <w:bCs/>
                <w:sz w:val="20"/>
                <w:szCs w:val="20"/>
              </w:rPr>
            </w:pPr>
            <w:r>
              <w:rPr>
                <w:sz w:val="20"/>
                <w:szCs w:val="20"/>
              </w:rPr>
              <w:t>44.04 (39.10, 48.98)</w:t>
            </w:r>
          </w:p>
        </w:tc>
      </w:tr>
      <w:tr w14:paraId="178CAEE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725ADD59">
            <w:pPr>
              <w:spacing w:line="240" w:lineRule="auto"/>
              <w:ind w:firstLine="0" w:firstLineChars="0"/>
              <w:rPr>
                <w:b/>
                <w:bCs/>
                <w:sz w:val="20"/>
                <w:szCs w:val="20"/>
              </w:rPr>
            </w:pPr>
            <w:r>
              <w:rPr>
                <w:sz w:val="20"/>
                <w:szCs w:val="20"/>
              </w:rPr>
              <w:t>Slovenia</w:t>
            </w:r>
          </w:p>
        </w:tc>
        <w:tc>
          <w:tcPr>
            <w:tcW w:w="1419" w:type="dxa"/>
          </w:tcPr>
          <w:p w14:paraId="22EA98DE">
            <w:pPr>
              <w:spacing w:line="240" w:lineRule="auto"/>
              <w:ind w:right="204" w:rightChars="85" w:firstLine="0" w:firstLineChars="0"/>
              <w:rPr>
                <w:b/>
                <w:bCs/>
                <w:sz w:val="20"/>
                <w:szCs w:val="20"/>
              </w:rPr>
            </w:pPr>
            <w:r>
              <w:rPr>
                <w:sz w:val="20"/>
                <w:szCs w:val="20"/>
              </w:rPr>
              <w:t>2019</w:t>
            </w:r>
          </w:p>
        </w:tc>
        <w:tc>
          <w:tcPr>
            <w:tcW w:w="1516" w:type="dxa"/>
          </w:tcPr>
          <w:p w14:paraId="1CF7481B">
            <w:pPr>
              <w:spacing w:line="240" w:lineRule="auto"/>
              <w:ind w:firstLine="0" w:firstLineChars="0"/>
              <w:rPr>
                <w:b/>
                <w:bCs/>
                <w:sz w:val="20"/>
                <w:szCs w:val="20"/>
              </w:rPr>
            </w:pPr>
            <w:r>
              <w:rPr>
                <w:sz w:val="20"/>
                <w:szCs w:val="20"/>
              </w:rPr>
              <w:t>50-95</w:t>
            </w:r>
          </w:p>
        </w:tc>
        <w:tc>
          <w:tcPr>
            <w:tcW w:w="3103" w:type="dxa"/>
          </w:tcPr>
          <w:p w14:paraId="5595E3E9">
            <w:pPr>
              <w:spacing w:line="240" w:lineRule="auto"/>
              <w:ind w:firstLine="0" w:firstLineChars="0"/>
              <w:rPr>
                <w:b/>
                <w:bCs/>
                <w:sz w:val="20"/>
                <w:szCs w:val="20"/>
              </w:rPr>
            </w:pPr>
            <w:r>
              <w:rPr>
                <w:sz w:val="20"/>
                <w:szCs w:val="20"/>
              </w:rPr>
              <w:t>841.51 (826.70, 856.32)</w:t>
            </w:r>
          </w:p>
        </w:tc>
        <w:tc>
          <w:tcPr>
            <w:tcW w:w="2987" w:type="dxa"/>
          </w:tcPr>
          <w:p w14:paraId="72555302">
            <w:pPr>
              <w:spacing w:line="240" w:lineRule="auto"/>
              <w:ind w:firstLine="0" w:firstLineChars="0"/>
              <w:rPr>
                <w:b/>
                <w:bCs/>
                <w:sz w:val="20"/>
                <w:szCs w:val="20"/>
              </w:rPr>
            </w:pPr>
            <w:r>
              <w:rPr>
                <w:sz w:val="20"/>
                <w:szCs w:val="20"/>
              </w:rPr>
              <w:t>356.39 (338.03, 374.74)</w:t>
            </w:r>
          </w:p>
        </w:tc>
        <w:tc>
          <w:tcPr>
            <w:tcW w:w="2089" w:type="dxa"/>
          </w:tcPr>
          <w:p w14:paraId="4E5E6D1C">
            <w:pPr>
              <w:spacing w:line="240" w:lineRule="auto"/>
              <w:ind w:firstLine="0" w:firstLineChars="0"/>
              <w:rPr>
                <w:b/>
                <w:bCs/>
                <w:sz w:val="20"/>
                <w:szCs w:val="20"/>
              </w:rPr>
            </w:pPr>
            <w:r>
              <w:rPr>
                <w:sz w:val="20"/>
                <w:szCs w:val="20"/>
              </w:rPr>
              <w:t>42.35 40.05, 44.66)</w:t>
            </w:r>
          </w:p>
        </w:tc>
      </w:tr>
      <w:tr w14:paraId="5FFACD8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B1EA4B2">
            <w:pPr>
              <w:spacing w:line="240" w:lineRule="auto"/>
              <w:ind w:firstLine="0" w:firstLineChars="0"/>
              <w:rPr>
                <w:b/>
                <w:bCs/>
                <w:sz w:val="20"/>
                <w:szCs w:val="20"/>
              </w:rPr>
            </w:pPr>
            <w:r>
              <w:rPr>
                <w:sz w:val="20"/>
                <w:szCs w:val="20"/>
              </w:rPr>
              <w:t>Croatia</w:t>
            </w:r>
          </w:p>
        </w:tc>
        <w:tc>
          <w:tcPr>
            <w:tcW w:w="1419" w:type="dxa"/>
          </w:tcPr>
          <w:p w14:paraId="31A0ECCC">
            <w:pPr>
              <w:spacing w:line="240" w:lineRule="auto"/>
              <w:ind w:right="204" w:rightChars="85" w:firstLine="0" w:firstLineChars="0"/>
              <w:rPr>
                <w:b/>
                <w:bCs/>
                <w:sz w:val="20"/>
                <w:szCs w:val="20"/>
              </w:rPr>
            </w:pPr>
            <w:r>
              <w:rPr>
                <w:sz w:val="20"/>
                <w:szCs w:val="20"/>
              </w:rPr>
              <w:t>2019</w:t>
            </w:r>
          </w:p>
        </w:tc>
        <w:tc>
          <w:tcPr>
            <w:tcW w:w="1516" w:type="dxa"/>
          </w:tcPr>
          <w:p w14:paraId="05A9276E">
            <w:pPr>
              <w:spacing w:line="240" w:lineRule="auto"/>
              <w:ind w:firstLine="0" w:firstLineChars="0"/>
              <w:rPr>
                <w:b/>
                <w:bCs/>
                <w:sz w:val="20"/>
                <w:szCs w:val="20"/>
              </w:rPr>
            </w:pPr>
            <w:r>
              <w:rPr>
                <w:sz w:val="20"/>
                <w:szCs w:val="20"/>
              </w:rPr>
              <w:t>50-93</w:t>
            </w:r>
          </w:p>
        </w:tc>
        <w:tc>
          <w:tcPr>
            <w:tcW w:w="3103" w:type="dxa"/>
          </w:tcPr>
          <w:p w14:paraId="455A47DB">
            <w:pPr>
              <w:spacing w:line="240" w:lineRule="auto"/>
              <w:ind w:firstLine="0" w:firstLineChars="0"/>
              <w:rPr>
                <w:b/>
                <w:bCs/>
                <w:sz w:val="20"/>
                <w:szCs w:val="20"/>
              </w:rPr>
            </w:pPr>
            <w:r>
              <w:rPr>
                <w:sz w:val="20"/>
                <w:szCs w:val="20"/>
              </w:rPr>
              <w:t>1659.62 (1627.00, 1692.23)</w:t>
            </w:r>
          </w:p>
        </w:tc>
        <w:tc>
          <w:tcPr>
            <w:tcW w:w="2987" w:type="dxa"/>
          </w:tcPr>
          <w:p w14:paraId="33836C6F">
            <w:pPr>
              <w:spacing w:line="240" w:lineRule="auto"/>
              <w:ind w:firstLine="0" w:firstLineChars="0"/>
              <w:rPr>
                <w:b/>
                <w:bCs/>
                <w:sz w:val="20"/>
                <w:szCs w:val="20"/>
              </w:rPr>
            </w:pPr>
            <w:r>
              <w:rPr>
                <w:sz w:val="20"/>
                <w:szCs w:val="20"/>
              </w:rPr>
              <w:t>698.54 (655.03, 742.05)</w:t>
            </w:r>
          </w:p>
        </w:tc>
        <w:tc>
          <w:tcPr>
            <w:tcW w:w="2089" w:type="dxa"/>
          </w:tcPr>
          <w:p w14:paraId="53E3A9ED">
            <w:pPr>
              <w:spacing w:line="240" w:lineRule="auto"/>
              <w:ind w:firstLine="0" w:firstLineChars="0"/>
              <w:rPr>
                <w:b/>
                <w:bCs/>
                <w:sz w:val="20"/>
                <w:szCs w:val="20"/>
              </w:rPr>
            </w:pPr>
            <w:r>
              <w:rPr>
                <w:sz w:val="20"/>
                <w:szCs w:val="20"/>
              </w:rPr>
              <w:t>42.10 (39.34, 44.84)</w:t>
            </w:r>
          </w:p>
        </w:tc>
      </w:tr>
      <w:tr w14:paraId="5B4C79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3AA90A0">
            <w:pPr>
              <w:spacing w:line="240" w:lineRule="auto"/>
              <w:ind w:firstLine="0" w:firstLineChars="0"/>
              <w:rPr>
                <w:b/>
                <w:bCs/>
                <w:sz w:val="20"/>
                <w:szCs w:val="20"/>
              </w:rPr>
            </w:pPr>
            <w:r>
              <w:rPr>
                <w:sz w:val="20"/>
                <w:szCs w:val="20"/>
              </w:rPr>
              <w:t>Spain</w:t>
            </w:r>
          </w:p>
        </w:tc>
        <w:tc>
          <w:tcPr>
            <w:tcW w:w="1419" w:type="dxa"/>
          </w:tcPr>
          <w:p w14:paraId="317B1DE5">
            <w:pPr>
              <w:spacing w:line="240" w:lineRule="auto"/>
              <w:ind w:right="204" w:rightChars="85" w:firstLine="0" w:firstLineChars="0"/>
              <w:rPr>
                <w:b/>
                <w:bCs/>
                <w:sz w:val="20"/>
                <w:szCs w:val="20"/>
              </w:rPr>
            </w:pPr>
            <w:r>
              <w:rPr>
                <w:sz w:val="20"/>
                <w:szCs w:val="20"/>
              </w:rPr>
              <w:t>2019</w:t>
            </w:r>
          </w:p>
        </w:tc>
        <w:tc>
          <w:tcPr>
            <w:tcW w:w="1516" w:type="dxa"/>
          </w:tcPr>
          <w:p w14:paraId="5B36B6E0">
            <w:pPr>
              <w:spacing w:line="240" w:lineRule="auto"/>
              <w:ind w:firstLine="0" w:firstLineChars="0"/>
              <w:rPr>
                <w:b/>
                <w:bCs/>
                <w:sz w:val="20"/>
                <w:szCs w:val="20"/>
              </w:rPr>
            </w:pPr>
            <w:r>
              <w:rPr>
                <w:sz w:val="20"/>
                <w:szCs w:val="20"/>
              </w:rPr>
              <w:t>52-95</w:t>
            </w:r>
          </w:p>
        </w:tc>
        <w:tc>
          <w:tcPr>
            <w:tcW w:w="3103" w:type="dxa"/>
          </w:tcPr>
          <w:p w14:paraId="5D12A3AA">
            <w:pPr>
              <w:spacing w:line="240" w:lineRule="auto"/>
              <w:ind w:firstLine="0" w:firstLineChars="0"/>
              <w:rPr>
                <w:b/>
                <w:bCs/>
                <w:sz w:val="20"/>
                <w:szCs w:val="20"/>
              </w:rPr>
            </w:pPr>
            <w:r>
              <w:rPr>
                <w:sz w:val="20"/>
                <w:szCs w:val="20"/>
              </w:rPr>
              <w:t>10335.73 (9852.97, 10818.49)</w:t>
            </w:r>
          </w:p>
        </w:tc>
        <w:tc>
          <w:tcPr>
            <w:tcW w:w="2987" w:type="dxa"/>
          </w:tcPr>
          <w:p w14:paraId="2F1D8700">
            <w:pPr>
              <w:spacing w:line="240" w:lineRule="auto"/>
              <w:ind w:firstLine="0" w:firstLineChars="0"/>
              <w:rPr>
                <w:b/>
                <w:bCs/>
                <w:sz w:val="20"/>
                <w:szCs w:val="20"/>
              </w:rPr>
            </w:pPr>
            <w:r>
              <w:rPr>
                <w:sz w:val="20"/>
                <w:szCs w:val="20"/>
              </w:rPr>
              <w:t>4346.91 (3955.47, 4738.34)</w:t>
            </w:r>
          </w:p>
        </w:tc>
        <w:tc>
          <w:tcPr>
            <w:tcW w:w="2089" w:type="dxa"/>
          </w:tcPr>
          <w:p w14:paraId="1AD0E777">
            <w:pPr>
              <w:spacing w:line="240" w:lineRule="auto"/>
              <w:ind w:firstLine="0" w:firstLineChars="0"/>
              <w:rPr>
                <w:b/>
                <w:bCs/>
                <w:sz w:val="20"/>
                <w:szCs w:val="20"/>
              </w:rPr>
            </w:pPr>
            <w:r>
              <w:rPr>
                <w:sz w:val="20"/>
                <w:szCs w:val="20"/>
              </w:rPr>
              <w:t>42.06 (37.79, 46.23)</w:t>
            </w:r>
          </w:p>
        </w:tc>
      </w:tr>
      <w:tr w14:paraId="78F2828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1FD46EDC">
            <w:pPr>
              <w:spacing w:line="240" w:lineRule="auto"/>
              <w:ind w:firstLine="0" w:firstLineChars="0"/>
              <w:rPr>
                <w:b/>
                <w:bCs/>
                <w:sz w:val="20"/>
                <w:szCs w:val="20"/>
              </w:rPr>
            </w:pPr>
            <w:r>
              <w:rPr>
                <w:sz w:val="20"/>
                <w:szCs w:val="20"/>
              </w:rPr>
              <w:t>Mongolia</w:t>
            </w:r>
          </w:p>
        </w:tc>
        <w:tc>
          <w:tcPr>
            <w:tcW w:w="1419" w:type="dxa"/>
          </w:tcPr>
          <w:p w14:paraId="33ADA2E6">
            <w:pPr>
              <w:spacing w:line="240" w:lineRule="auto"/>
              <w:ind w:right="204" w:rightChars="85" w:firstLine="0" w:firstLineChars="0"/>
              <w:rPr>
                <w:b/>
                <w:bCs/>
                <w:sz w:val="20"/>
                <w:szCs w:val="20"/>
              </w:rPr>
            </w:pPr>
            <w:r>
              <w:rPr>
                <w:sz w:val="20"/>
                <w:szCs w:val="20"/>
              </w:rPr>
              <w:t>2019</w:t>
            </w:r>
          </w:p>
        </w:tc>
        <w:tc>
          <w:tcPr>
            <w:tcW w:w="1516" w:type="dxa"/>
          </w:tcPr>
          <w:p w14:paraId="274F1524">
            <w:pPr>
              <w:spacing w:line="240" w:lineRule="auto"/>
              <w:ind w:firstLine="0" w:firstLineChars="0"/>
              <w:rPr>
                <w:b/>
                <w:bCs/>
                <w:sz w:val="20"/>
                <w:szCs w:val="20"/>
              </w:rPr>
            </w:pPr>
            <w:r>
              <w:rPr>
                <w:sz w:val="20"/>
                <w:szCs w:val="20"/>
              </w:rPr>
              <w:t>50-70</w:t>
            </w:r>
          </w:p>
        </w:tc>
        <w:tc>
          <w:tcPr>
            <w:tcW w:w="3103" w:type="dxa"/>
          </w:tcPr>
          <w:p w14:paraId="1FEAD9C6">
            <w:pPr>
              <w:spacing w:line="240" w:lineRule="auto"/>
              <w:ind w:firstLine="0" w:firstLineChars="0"/>
              <w:rPr>
                <w:b/>
                <w:bCs/>
                <w:sz w:val="20"/>
                <w:szCs w:val="20"/>
              </w:rPr>
            </w:pPr>
            <w:r>
              <w:rPr>
                <w:sz w:val="20"/>
                <w:szCs w:val="20"/>
              </w:rPr>
              <w:t>453.60 (441.05, 466.15)</w:t>
            </w:r>
          </w:p>
        </w:tc>
        <w:tc>
          <w:tcPr>
            <w:tcW w:w="2987" w:type="dxa"/>
          </w:tcPr>
          <w:p w14:paraId="0FB156A7">
            <w:pPr>
              <w:spacing w:line="240" w:lineRule="auto"/>
              <w:ind w:firstLine="0" w:firstLineChars="0"/>
              <w:rPr>
                <w:b/>
                <w:bCs/>
                <w:sz w:val="20"/>
                <w:szCs w:val="20"/>
              </w:rPr>
            </w:pPr>
            <w:r>
              <w:rPr>
                <w:sz w:val="20"/>
                <w:szCs w:val="20"/>
              </w:rPr>
              <w:t>189.76 (176.93, 202.60)</w:t>
            </w:r>
          </w:p>
        </w:tc>
        <w:tc>
          <w:tcPr>
            <w:tcW w:w="2089" w:type="dxa"/>
          </w:tcPr>
          <w:p w14:paraId="2155F05A">
            <w:pPr>
              <w:spacing w:line="240" w:lineRule="auto"/>
              <w:ind w:firstLine="0" w:firstLineChars="0"/>
              <w:rPr>
                <w:b/>
                <w:bCs/>
                <w:sz w:val="20"/>
                <w:szCs w:val="20"/>
              </w:rPr>
            </w:pPr>
            <w:r>
              <w:rPr>
                <w:sz w:val="20"/>
                <w:szCs w:val="20"/>
              </w:rPr>
              <w:t>41.83 (38.78, 44.89)</w:t>
            </w:r>
          </w:p>
        </w:tc>
      </w:tr>
      <w:tr w14:paraId="1106B3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A87AE4D">
            <w:pPr>
              <w:spacing w:line="240" w:lineRule="auto"/>
              <w:ind w:firstLine="0" w:firstLineChars="0"/>
              <w:rPr>
                <w:b/>
                <w:bCs/>
                <w:sz w:val="20"/>
                <w:szCs w:val="20"/>
              </w:rPr>
            </w:pPr>
            <w:r>
              <w:rPr>
                <w:sz w:val="20"/>
                <w:szCs w:val="20"/>
              </w:rPr>
              <w:t>Mexico</w:t>
            </w:r>
          </w:p>
        </w:tc>
        <w:tc>
          <w:tcPr>
            <w:tcW w:w="1419" w:type="dxa"/>
          </w:tcPr>
          <w:p w14:paraId="12366750">
            <w:pPr>
              <w:spacing w:line="240" w:lineRule="auto"/>
              <w:ind w:right="204" w:rightChars="85" w:firstLine="0" w:firstLineChars="0"/>
              <w:rPr>
                <w:b/>
                <w:bCs/>
                <w:sz w:val="20"/>
                <w:szCs w:val="20"/>
              </w:rPr>
            </w:pPr>
            <w:r>
              <w:rPr>
                <w:sz w:val="20"/>
                <w:szCs w:val="20"/>
              </w:rPr>
              <w:t>2018</w:t>
            </w:r>
          </w:p>
        </w:tc>
        <w:tc>
          <w:tcPr>
            <w:tcW w:w="1516" w:type="dxa"/>
          </w:tcPr>
          <w:p w14:paraId="4C262966">
            <w:pPr>
              <w:spacing w:line="240" w:lineRule="auto"/>
              <w:ind w:firstLine="0" w:firstLineChars="0"/>
              <w:rPr>
                <w:b/>
                <w:bCs/>
                <w:sz w:val="20"/>
                <w:szCs w:val="20"/>
              </w:rPr>
            </w:pPr>
            <w:r>
              <w:rPr>
                <w:sz w:val="20"/>
                <w:szCs w:val="20"/>
              </w:rPr>
              <w:t>50-100</w:t>
            </w:r>
          </w:p>
        </w:tc>
        <w:tc>
          <w:tcPr>
            <w:tcW w:w="3103" w:type="dxa"/>
          </w:tcPr>
          <w:p w14:paraId="6F0F16E0">
            <w:pPr>
              <w:spacing w:line="240" w:lineRule="auto"/>
              <w:ind w:firstLine="0" w:firstLineChars="0"/>
              <w:rPr>
                <w:b/>
                <w:bCs/>
                <w:sz w:val="20"/>
                <w:szCs w:val="20"/>
              </w:rPr>
            </w:pPr>
            <w:r>
              <w:rPr>
                <w:sz w:val="20"/>
                <w:szCs w:val="20"/>
              </w:rPr>
              <w:t>24954.64 (24327.05, 25582.25)</w:t>
            </w:r>
          </w:p>
        </w:tc>
        <w:tc>
          <w:tcPr>
            <w:tcW w:w="2987" w:type="dxa"/>
          </w:tcPr>
          <w:p w14:paraId="30ED9400">
            <w:pPr>
              <w:spacing w:line="240" w:lineRule="auto"/>
              <w:ind w:firstLine="0" w:firstLineChars="0"/>
              <w:rPr>
                <w:b/>
                <w:bCs/>
                <w:sz w:val="20"/>
                <w:szCs w:val="20"/>
              </w:rPr>
            </w:pPr>
            <w:r>
              <w:rPr>
                <w:sz w:val="20"/>
                <w:szCs w:val="20"/>
              </w:rPr>
              <w:t>10362.90 (9907.51, 10818.29)</w:t>
            </w:r>
          </w:p>
        </w:tc>
        <w:tc>
          <w:tcPr>
            <w:tcW w:w="2089" w:type="dxa"/>
          </w:tcPr>
          <w:p w14:paraId="25538AF6">
            <w:pPr>
              <w:spacing w:line="240" w:lineRule="auto"/>
              <w:ind w:firstLine="0" w:firstLineChars="0"/>
              <w:rPr>
                <w:b/>
                <w:bCs/>
                <w:sz w:val="20"/>
                <w:szCs w:val="20"/>
              </w:rPr>
            </w:pPr>
            <w:r>
              <w:rPr>
                <w:sz w:val="20"/>
                <w:szCs w:val="20"/>
              </w:rPr>
              <w:t>41.53(39.42, 43.63)</w:t>
            </w:r>
          </w:p>
        </w:tc>
      </w:tr>
      <w:tr w14:paraId="621E1B8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491BF93C">
            <w:pPr>
              <w:spacing w:line="240" w:lineRule="auto"/>
              <w:ind w:firstLine="0" w:firstLineChars="0"/>
              <w:rPr>
                <w:b/>
                <w:bCs/>
                <w:sz w:val="20"/>
                <w:szCs w:val="20"/>
              </w:rPr>
            </w:pPr>
            <w:r>
              <w:rPr>
                <w:sz w:val="20"/>
                <w:szCs w:val="20"/>
              </w:rPr>
              <w:t>Bulgaria</w:t>
            </w:r>
          </w:p>
        </w:tc>
        <w:tc>
          <w:tcPr>
            <w:tcW w:w="1419" w:type="dxa"/>
          </w:tcPr>
          <w:p w14:paraId="513555B4">
            <w:pPr>
              <w:spacing w:line="240" w:lineRule="auto"/>
              <w:ind w:right="204" w:rightChars="85" w:firstLine="0" w:firstLineChars="0"/>
              <w:rPr>
                <w:b/>
                <w:bCs/>
                <w:sz w:val="20"/>
                <w:szCs w:val="20"/>
              </w:rPr>
            </w:pPr>
            <w:r>
              <w:rPr>
                <w:sz w:val="20"/>
                <w:szCs w:val="20"/>
              </w:rPr>
              <w:t>2019</w:t>
            </w:r>
          </w:p>
        </w:tc>
        <w:tc>
          <w:tcPr>
            <w:tcW w:w="1516" w:type="dxa"/>
          </w:tcPr>
          <w:p w14:paraId="0625AB3E">
            <w:pPr>
              <w:spacing w:line="240" w:lineRule="auto"/>
              <w:ind w:firstLine="0" w:firstLineChars="0"/>
              <w:rPr>
                <w:b/>
                <w:bCs/>
                <w:sz w:val="20"/>
                <w:szCs w:val="20"/>
              </w:rPr>
            </w:pPr>
            <w:r>
              <w:rPr>
                <w:sz w:val="20"/>
                <w:szCs w:val="20"/>
              </w:rPr>
              <w:t>50-89</w:t>
            </w:r>
          </w:p>
        </w:tc>
        <w:tc>
          <w:tcPr>
            <w:tcW w:w="3103" w:type="dxa"/>
          </w:tcPr>
          <w:p w14:paraId="6E271C9F">
            <w:pPr>
              <w:spacing w:line="240" w:lineRule="auto"/>
              <w:ind w:firstLine="0" w:firstLineChars="0"/>
              <w:rPr>
                <w:b/>
                <w:bCs/>
                <w:sz w:val="20"/>
                <w:szCs w:val="20"/>
              </w:rPr>
            </w:pPr>
            <w:r>
              <w:rPr>
                <w:sz w:val="20"/>
                <w:szCs w:val="20"/>
              </w:rPr>
              <w:t>2583.95 (2496.82, 2671.08)</w:t>
            </w:r>
          </w:p>
        </w:tc>
        <w:tc>
          <w:tcPr>
            <w:tcW w:w="2987" w:type="dxa"/>
          </w:tcPr>
          <w:p w14:paraId="6D81FB51">
            <w:pPr>
              <w:spacing w:line="240" w:lineRule="auto"/>
              <w:ind w:firstLine="0" w:firstLineChars="0"/>
              <w:rPr>
                <w:b/>
                <w:bCs/>
                <w:sz w:val="20"/>
                <w:szCs w:val="20"/>
              </w:rPr>
            </w:pPr>
            <w:r>
              <w:rPr>
                <w:sz w:val="20"/>
                <w:szCs w:val="20"/>
              </w:rPr>
              <w:t>1060.91 (954.32, 1167.50)</w:t>
            </w:r>
          </w:p>
        </w:tc>
        <w:tc>
          <w:tcPr>
            <w:tcW w:w="2089" w:type="dxa"/>
          </w:tcPr>
          <w:p w14:paraId="2E93407F">
            <w:pPr>
              <w:spacing w:line="240" w:lineRule="auto"/>
              <w:ind w:firstLine="0" w:firstLineChars="0"/>
              <w:rPr>
                <w:b/>
                <w:bCs/>
                <w:sz w:val="20"/>
                <w:szCs w:val="20"/>
              </w:rPr>
            </w:pPr>
            <w:r>
              <w:rPr>
                <w:sz w:val="20"/>
                <w:szCs w:val="20"/>
              </w:rPr>
              <w:t>41.06 (36.71, 45.41)</w:t>
            </w:r>
          </w:p>
        </w:tc>
      </w:tr>
      <w:tr w14:paraId="02A1058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813109D">
            <w:pPr>
              <w:spacing w:line="240" w:lineRule="auto"/>
              <w:ind w:firstLine="0" w:firstLineChars="0"/>
              <w:rPr>
                <w:b/>
                <w:bCs/>
                <w:sz w:val="20"/>
                <w:szCs w:val="20"/>
              </w:rPr>
            </w:pPr>
            <w:r>
              <w:rPr>
                <w:sz w:val="20"/>
                <w:szCs w:val="20"/>
              </w:rPr>
              <w:t>Guyana</w:t>
            </w:r>
          </w:p>
        </w:tc>
        <w:tc>
          <w:tcPr>
            <w:tcW w:w="1419" w:type="dxa"/>
          </w:tcPr>
          <w:p w14:paraId="4E713991">
            <w:pPr>
              <w:spacing w:line="240" w:lineRule="auto"/>
              <w:ind w:right="204" w:rightChars="85" w:firstLine="0" w:firstLineChars="0"/>
              <w:rPr>
                <w:b/>
                <w:bCs/>
                <w:sz w:val="20"/>
                <w:szCs w:val="20"/>
              </w:rPr>
            </w:pPr>
            <w:r>
              <w:rPr>
                <w:sz w:val="20"/>
                <w:szCs w:val="20"/>
              </w:rPr>
              <w:t>2016</w:t>
            </w:r>
          </w:p>
        </w:tc>
        <w:tc>
          <w:tcPr>
            <w:tcW w:w="1516" w:type="dxa"/>
          </w:tcPr>
          <w:p w14:paraId="68BA440B">
            <w:pPr>
              <w:spacing w:line="240" w:lineRule="auto"/>
              <w:ind w:firstLine="0" w:firstLineChars="0"/>
              <w:rPr>
                <w:b/>
                <w:bCs/>
                <w:sz w:val="20"/>
                <w:szCs w:val="20"/>
              </w:rPr>
            </w:pPr>
            <w:r>
              <w:rPr>
                <w:sz w:val="20"/>
                <w:szCs w:val="20"/>
              </w:rPr>
              <w:t>50-69</w:t>
            </w:r>
          </w:p>
        </w:tc>
        <w:tc>
          <w:tcPr>
            <w:tcW w:w="3103" w:type="dxa"/>
          </w:tcPr>
          <w:p w14:paraId="4CD14811">
            <w:pPr>
              <w:spacing w:line="240" w:lineRule="auto"/>
              <w:ind w:firstLine="0" w:firstLineChars="0"/>
              <w:rPr>
                <w:b/>
                <w:bCs/>
                <w:sz w:val="20"/>
                <w:szCs w:val="20"/>
              </w:rPr>
            </w:pPr>
            <w:r>
              <w:rPr>
                <w:sz w:val="20"/>
                <w:szCs w:val="20"/>
              </w:rPr>
              <w:t>112.29 (105.89, 118.69)</w:t>
            </w:r>
          </w:p>
        </w:tc>
        <w:tc>
          <w:tcPr>
            <w:tcW w:w="2987" w:type="dxa"/>
          </w:tcPr>
          <w:p w14:paraId="13C68780">
            <w:pPr>
              <w:spacing w:line="240" w:lineRule="auto"/>
              <w:ind w:firstLine="0" w:firstLineChars="0"/>
              <w:rPr>
                <w:b/>
                <w:bCs/>
                <w:sz w:val="20"/>
                <w:szCs w:val="20"/>
              </w:rPr>
            </w:pPr>
            <w:r>
              <w:rPr>
                <w:sz w:val="20"/>
                <w:szCs w:val="20"/>
              </w:rPr>
              <w:t>45.70 (40.31, 51.09)</w:t>
            </w:r>
          </w:p>
        </w:tc>
        <w:tc>
          <w:tcPr>
            <w:tcW w:w="2089" w:type="dxa"/>
          </w:tcPr>
          <w:p w14:paraId="4248EC60">
            <w:pPr>
              <w:spacing w:line="240" w:lineRule="auto"/>
              <w:ind w:firstLine="0" w:firstLineChars="0"/>
              <w:rPr>
                <w:b/>
                <w:bCs/>
                <w:sz w:val="20"/>
                <w:szCs w:val="20"/>
              </w:rPr>
            </w:pPr>
            <w:r>
              <w:rPr>
                <w:sz w:val="20"/>
                <w:szCs w:val="20"/>
              </w:rPr>
              <w:t>40.70 (35.36, 46.03)</w:t>
            </w:r>
          </w:p>
        </w:tc>
      </w:tr>
      <w:tr w14:paraId="61ED80B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765DE009">
            <w:pPr>
              <w:spacing w:line="240" w:lineRule="auto"/>
              <w:ind w:firstLine="0" w:firstLineChars="0"/>
              <w:rPr>
                <w:b/>
                <w:bCs/>
                <w:sz w:val="20"/>
                <w:szCs w:val="20"/>
              </w:rPr>
            </w:pPr>
            <w:r>
              <w:rPr>
                <w:sz w:val="20"/>
                <w:szCs w:val="20"/>
              </w:rPr>
              <w:t>Tajikistan</w:t>
            </w:r>
          </w:p>
        </w:tc>
        <w:tc>
          <w:tcPr>
            <w:tcW w:w="1419" w:type="dxa"/>
          </w:tcPr>
          <w:p w14:paraId="0A68AADE">
            <w:pPr>
              <w:spacing w:line="240" w:lineRule="auto"/>
              <w:ind w:right="204" w:rightChars="85" w:firstLine="0" w:firstLineChars="0"/>
              <w:rPr>
                <w:b/>
                <w:bCs/>
                <w:sz w:val="20"/>
                <w:szCs w:val="20"/>
              </w:rPr>
            </w:pPr>
            <w:r>
              <w:rPr>
                <w:sz w:val="20"/>
                <w:szCs w:val="20"/>
              </w:rPr>
              <w:t>2016</w:t>
            </w:r>
          </w:p>
        </w:tc>
        <w:tc>
          <w:tcPr>
            <w:tcW w:w="1516" w:type="dxa"/>
          </w:tcPr>
          <w:p w14:paraId="6C6FB8EC">
            <w:pPr>
              <w:spacing w:line="240" w:lineRule="auto"/>
              <w:ind w:firstLine="0" w:firstLineChars="0"/>
              <w:rPr>
                <w:b/>
                <w:bCs/>
                <w:sz w:val="20"/>
                <w:szCs w:val="20"/>
              </w:rPr>
            </w:pPr>
            <w:r>
              <w:rPr>
                <w:sz w:val="20"/>
                <w:szCs w:val="20"/>
              </w:rPr>
              <w:t>50-69</w:t>
            </w:r>
          </w:p>
        </w:tc>
        <w:tc>
          <w:tcPr>
            <w:tcW w:w="3103" w:type="dxa"/>
          </w:tcPr>
          <w:p w14:paraId="1516315E">
            <w:pPr>
              <w:spacing w:line="240" w:lineRule="auto"/>
              <w:ind w:firstLine="0" w:firstLineChars="0"/>
              <w:rPr>
                <w:b/>
                <w:bCs/>
                <w:sz w:val="20"/>
                <w:szCs w:val="20"/>
              </w:rPr>
            </w:pPr>
            <w:r>
              <w:rPr>
                <w:sz w:val="20"/>
                <w:szCs w:val="20"/>
              </w:rPr>
              <w:t>916.50 (858.94, 974.05)</w:t>
            </w:r>
          </w:p>
        </w:tc>
        <w:tc>
          <w:tcPr>
            <w:tcW w:w="2987" w:type="dxa"/>
          </w:tcPr>
          <w:p w14:paraId="0F70B1E7">
            <w:pPr>
              <w:spacing w:line="240" w:lineRule="auto"/>
              <w:ind w:firstLine="0" w:firstLineChars="0"/>
              <w:rPr>
                <w:b/>
                <w:bCs/>
                <w:sz w:val="20"/>
                <w:szCs w:val="20"/>
              </w:rPr>
            </w:pPr>
            <w:r>
              <w:rPr>
                <w:sz w:val="20"/>
                <w:szCs w:val="20"/>
              </w:rPr>
              <w:t>371.42 321.85, 420.98)</w:t>
            </w:r>
          </w:p>
        </w:tc>
        <w:tc>
          <w:tcPr>
            <w:tcW w:w="2089" w:type="dxa"/>
          </w:tcPr>
          <w:p w14:paraId="71659AB8">
            <w:pPr>
              <w:spacing w:line="240" w:lineRule="auto"/>
              <w:ind w:firstLine="0" w:firstLineChars="0"/>
              <w:rPr>
                <w:b/>
                <w:bCs/>
                <w:sz w:val="20"/>
                <w:szCs w:val="20"/>
              </w:rPr>
            </w:pPr>
            <w:r>
              <w:rPr>
                <w:sz w:val="20"/>
                <w:szCs w:val="20"/>
              </w:rPr>
              <w:t>40.53 (35.44, 46.50)</w:t>
            </w:r>
          </w:p>
        </w:tc>
      </w:tr>
      <w:tr w14:paraId="1A053D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F6F369B">
            <w:pPr>
              <w:spacing w:line="240" w:lineRule="auto"/>
              <w:ind w:firstLine="0" w:firstLineChars="0"/>
              <w:rPr>
                <w:b/>
                <w:bCs/>
                <w:sz w:val="20"/>
                <w:szCs w:val="20"/>
              </w:rPr>
            </w:pPr>
            <w:r>
              <w:rPr>
                <w:sz w:val="20"/>
                <w:szCs w:val="20"/>
              </w:rPr>
              <w:t>Finland</w:t>
            </w:r>
          </w:p>
        </w:tc>
        <w:tc>
          <w:tcPr>
            <w:tcW w:w="1419" w:type="dxa"/>
          </w:tcPr>
          <w:p w14:paraId="188EC183">
            <w:pPr>
              <w:spacing w:line="240" w:lineRule="auto"/>
              <w:ind w:right="204" w:rightChars="85" w:firstLine="0" w:firstLineChars="0"/>
              <w:rPr>
                <w:b/>
                <w:bCs/>
                <w:sz w:val="20"/>
                <w:szCs w:val="20"/>
              </w:rPr>
            </w:pPr>
            <w:r>
              <w:rPr>
                <w:sz w:val="20"/>
                <w:szCs w:val="20"/>
              </w:rPr>
              <w:t>2019</w:t>
            </w:r>
          </w:p>
        </w:tc>
        <w:tc>
          <w:tcPr>
            <w:tcW w:w="1516" w:type="dxa"/>
          </w:tcPr>
          <w:p w14:paraId="37A272F7">
            <w:pPr>
              <w:spacing w:line="240" w:lineRule="auto"/>
              <w:ind w:firstLine="0" w:firstLineChars="0"/>
              <w:rPr>
                <w:b/>
                <w:bCs/>
                <w:sz w:val="20"/>
                <w:szCs w:val="20"/>
              </w:rPr>
            </w:pPr>
            <w:r>
              <w:rPr>
                <w:sz w:val="20"/>
                <w:szCs w:val="20"/>
              </w:rPr>
              <w:t>50-91</w:t>
            </w:r>
          </w:p>
        </w:tc>
        <w:tc>
          <w:tcPr>
            <w:tcW w:w="3103" w:type="dxa"/>
          </w:tcPr>
          <w:p w14:paraId="6E21464B">
            <w:pPr>
              <w:spacing w:line="240" w:lineRule="auto"/>
              <w:ind w:firstLine="0" w:firstLineChars="0"/>
              <w:rPr>
                <w:b/>
                <w:bCs/>
                <w:sz w:val="20"/>
                <w:szCs w:val="20"/>
              </w:rPr>
            </w:pPr>
            <w:r>
              <w:rPr>
                <w:sz w:val="20"/>
                <w:szCs w:val="20"/>
              </w:rPr>
              <w:t>2217.64(2062.17, 2373.12)</w:t>
            </w:r>
          </w:p>
        </w:tc>
        <w:tc>
          <w:tcPr>
            <w:tcW w:w="2987" w:type="dxa"/>
          </w:tcPr>
          <w:p w14:paraId="0D929FEA">
            <w:pPr>
              <w:spacing w:line="240" w:lineRule="auto"/>
              <w:ind w:firstLine="0" w:firstLineChars="0"/>
              <w:rPr>
                <w:b/>
                <w:bCs/>
                <w:sz w:val="20"/>
                <w:szCs w:val="20"/>
              </w:rPr>
            </w:pPr>
            <w:r>
              <w:rPr>
                <w:sz w:val="20"/>
                <w:szCs w:val="20"/>
              </w:rPr>
              <w:t>896.64 (779.86, 1013.42)</w:t>
            </w:r>
          </w:p>
        </w:tc>
        <w:tc>
          <w:tcPr>
            <w:tcW w:w="2089" w:type="dxa"/>
          </w:tcPr>
          <w:p w14:paraId="4D0D8071">
            <w:pPr>
              <w:spacing w:line="240" w:lineRule="auto"/>
              <w:ind w:firstLine="0" w:firstLineChars="0"/>
              <w:rPr>
                <w:b/>
                <w:bCs/>
                <w:sz w:val="20"/>
                <w:szCs w:val="20"/>
              </w:rPr>
            </w:pPr>
            <w:r>
              <w:rPr>
                <w:sz w:val="20"/>
                <w:szCs w:val="20"/>
              </w:rPr>
              <w:t>40.43 (34.45, 46.41)</w:t>
            </w:r>
          </w:p>
        </w:tc>
      </w:tr>
      <w:tr w14:paraId="79DD386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6239783">
            <w:pPr>
              <w:spacing w:line="240" w:lineRule="auto"/>
              <w:ind w:firstLine="0" w:firstLineChars="0"/>
              <w:rPr>
                <w:b/>
                <w:bCs/>
                <w:sz w:val="20"/>
                <w:szCs w:val="20"/>
              </w:rPr>
            </w:pPr>
            <w:r>
              <w:rPr>
                <w:sz w:val="20"/>
                <w:szCs w:val="20"/>
              </w:rPr>
              <w:t>Algeria</w:t>
            </w:r>
          </w:p>
        </w:tc>
        <w:tc>
          <w:tcPr>
            <w:tcW w:w="1419" w:type="dxa"/>
          </w:tcPr>
          <w:p w14:paraId="2E784DF7">
            <w:pPr>
              <w:spacing w:line="240" w:lineRule="auto"/>
              <w:ind w:right="204" w:rightChars="85" w:firstLine="0" w:firstLineChars="0"/>
              <w:rPr>
                <w:b/>
                <w:bCs/>
                <w:sz w:val="20"/>
                <w:szCs w:val="20"/>
              </w:rPr>
            </w:pPr>
            <w:r>
              <w:rPr>
                <w:sz w:val="20"/>
                <w:szCs w:val="20"/>
              </w:rPr>
              <w:t>2016</w:t>
            </w:r>
          </w:p>
        </w:tc>
        <w:tc>
          <w:tcPr>
            <w:tcW w:w="1516" w:type="dxa"/>
          </w:tcPr>
          <w:p w14:paraId="5853BA3F">
            <w:pPr>
              <w:spacing w:line="240" w:lineRule="auto"/>
              <w:ind w:firstLine="0" w:firstLineChars="0"/>
              <w:rPr>
                <w:b/>
                <w:bCs/>
                <w:sz w:val="20"/>
                <w:szCs w:val="20"/>
              </w:rPr>
            </w:pPr>
            <w:r>
              <w:rPr>
                <w:sz w:val="20"/>
                <w:szCs w:val="20"/>
              </w:rPr>
              <w:t>50-69</w:t>
            </w:r>
          </w:p>
        </w:tc>
        <w:tc>
          <w:tcPr>
            <w:tcW w:w="3103" w:type="dxa"/>
          </w:tcPr>
          <w:p w14:paraId="1F1CE199">
            <w:pPr>
              <w:spacing w:line="240" w:lineRule="auto"/>
              <w:ind w:firstLine="0" w:firstLineChars="0"/>
              <w:rPr>
                <w:b/>
                <w:bCs/>
                <w:sz w:val="20"/>
                <w:szCs w:val="20"/>
              </w:rPr>
            </w:pPr>
            <w:r>
              <w:rPr>
                <w:sz w:val="20"/>
                <w:szCs w:val="20"/>
              </w:rPr>
              <w:t>5403.75(5376.97, 5430.53)</w:t>
            </w:r>
          </w:p>
        </w:tc>
        <w:tc>
          <w:tcPr>
            <w:tcW w:w="2987" w:type="dxa"/>
          </w:tcPr>
          <w:p w14:paraId="320774D6">
            <w:pPr>
              <w:spacing w:line="240" w:lineRule="auto"/>
              <w:ind w:firstLine="0" w:firstLineChars="0"/>
              <w:rPr>
                <w:b/>
                <w:bCs/>
                <w:sz w:val="20"/>
                <w:szCs w:val="20"/>
              </w:rPr>
            </w:pPr>
            <w:r>
              <w:rPr>
                <w:sz w:val="20"/>
                <w:szCs w:val="20"/>
              </w:rPr>
              <w:t>2142.45 (2022.03, 2262.88)</w:t>
            </w:r>
          </w:p>
        </w:tc>
        <w:tc>
          <w:tcPr>
            <w:tcW w:w="2089" w:type="dxa"/>
          </w:tcPr>
          <w:p w14:paraId="631A0FCE">
            <w:pPr>
              <w:spacing w:line="240" w:lineRule="auto"/>
              <w:ind w:firstLine="0" w:firstLineChars="0"/>
              <w:rPr>
                <w:b/>
                <w:bCs/>
                <w:sz w:val="20"/>
                <w:szCs w:val="20"/>
              </w:rPr>
            </w:pPr>
            <w:r>
              <w:rPr>
                <w:sz w:val="20"/>
                <w:szCs w:val="20"/>
              </w:rPr>
              <w:t>39.65 (37.41, 41.88)</w:t>
            </w:r>
          </w:p>
        </w:tc>
      </w:tr>
      <w:tr w14:paraId="04109AE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6CA0789">
            <w:pPr>
              <w:spacing w:line="240" w:lineRule="auto"/>
              <w:ind w:firstLine="0" w:firstLineChars="0"/>
              <w:rPr>
                <w:b/>
                <w:bCs/>
                <w:sz w:val="20"/>
                <w:szCs w:val="20"/>
              </w:rPr>
            </w:pPr>
            <w:r>
              <w:rPr>
                <w:sz w:val="20"/>
                <w:szCs w:val="20"/>
              </w:rPr>
              <w:t>Greece</w:t>
            </w:r>
          </w:p>
        </w:tc>
        <w:tc>
          <w:tcPr>
            <w:tcW w:w="1419" w:type="dxa"/>
          </w:tcPr>
          <w:p w14:paraId="7F8FE21D">
            <w:pPr>
              <w:spacing w:line="240" w:lineRule="auto"/>
              <w:ind w:right="204" w:rightChars="85" w:firstLine="0" w:firstLineChars="0"/>
              <w:rPr>
                <w:b/>
                <w:bCs/>
                <w:sz w:val="20"/>
                <w:szCs w:val="20"/>
              </w:rPr>
            </w:pPr>
            <w:r>
              <w:rPr>
                <w:sz w:val="20"/>
                <w:szCs w:val="20"/>
              </w:rPr>
              <w:t>2019</w:t>
            </w:r>
          </w:p>
        </w:tc>
        <w:tc>
          <w:tcPr>
            <w:tcW w:w="1516" w:type="dxa"/>
          </w:tcPr>
          <w:p w14:paraId="4DE28073">
            <w:pPr>
              <w:spacing w:line="240" w:lineRule="auto"/>
              <w:ind w:firstLine="0" w:firstLineChars="0"/>
              <w:rPr>
                <w:b/>
                <w:bCs/>
                <w:sz w:val="20"/>
                <w:szCs w:val="20"/>
              </w:rPr>
            </w:pPr>
            <w:r>
              <w:rPr>
                <w:sz w:val="20"/>
                <w:szCs w:val="20"/>
              </w:rPr>
              <w:t>50-94</w:t>
            </w:r>
          </w:p>
        </w:tc>
        <w:tc>
          <w:tcPr>
            <w:tcW w:w="3103" w:type="dxa"/>
          </w:tcPr>
          <w:p w14:paraId="056696D2">
            <w:pPr>
              <w:spacing w:line="240" w:lineRule="auto"/>
              <w:ind w:firstLine="0" w:firstLineChars="0"/>
              <w:rPr>
                <w:b/>
                <w:bCs/>
                <w:sz w:val="20"/>
                <w:szCs w:val="20"/>
              </w:rPr>
            </w:pPr>
            <w:r>
              <w:rPr>
                <w:sz w:val="20"/>
                <w:szCs w:val="20"/>
              </w:rPr>
              <w:t>4438.30 (4366.87, 4509.74)</w:t>
            </w:r>
          </w:p>
        </w:tc>
        <w:tc>
          <w:tcPr>
            <w:tcW w:w="2987" w:type="dxa"/>
          </w:tcPr>
          <w:p w14:paraId="4BB49E00">
            <w:pPr>
              <w:spacing w:line="240" w:lineRule="auto"/>
              <w:ind w:firstLine="0" w:firstLineChars="0"/>
              <w:rPr>
                <w:b/>
                <w:bCs/>
                <w:sz w:val="20"/>
                <w:szCs w:val="20"/>
              </w:rPr>
            </w:pPr>
            <w:r>
              <w:rPr>
                <w:sz w:val="20"/>
                <w:szCs w:val="20"/>
              </w:rPr>
              <w:t>1747.96 ( 1654.29, 1841.63)</w:t>
            </w:r>
          </w:p>
        </w:tc>
        <w:tc>
          <w:tcPr>
            <w:tcW w:w="2089" w:type="dxa"/>
          </w:tcPr>
          <w:p w14:paraId="6B1E4A2D">
            <w:pPr>
              <w:spacing w:line="240" w:lineRule="auto"/>
              <w:ind w:firstLine="0" w:firstLineChars="0"/>
              <w:rPr>
                <w:b/>
                <w:bCs/>
                <w:sz w:val="20"/>
                <w:szCs w:val="20"/>
              </w:rPr>
            </w:pPr>
            <w:r>
              <w:rPr>
                <w:sz w:val="20"/>
                <w:szCs w:val="20"/>
              </w:rPr>
              <w:t>39.38 (37.18, 41.59)</w:t>
            </w:r>
          </w:p>
        </w:tc>
      </w:tr>
      <w:tr w14:paraId="2EC132B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C147C99">
            <w:pPr>
              <w:spacing w:line="240" w:lineRule="auto"/>
              <w:ind w:firstLine="0" w:firstLineChars="0"/>
              <w:rPr>
                <w:b/>
                <w:bCs/>
                <w:sz w:val="20"/>
                <w:szCs w:val="20"/>
              </w:rPr>
            </w:pPr>
            <w:r>
              <w:rPr>
                <w:sz w:val="20"/>
                <w:szCs w:val="20"/>
              </w:rPr>
              <w:t>Israel</w:t>
            </w:r>
          </w:p>
        </w:tc>
        <w:tc>
          <w:tcPr>
            <w:tcW w:w="1419" w:type="dxa"/>
          </w:tcPr>
          <w:p w14:paraId="08FCAEC9">
            <w:pPr>
              <w:spacing w:line="240" w:lineRule="auto"/>
              <w:ind w:right="204" w:rightChars="85" w:firstLine="0" w:firstLineChars="0"/>
              <w:rPr>
                <w:b/>
                <w:bCs/>
                <w:sz w:val="20"/>
                <w:szCs w:val="20"/>
              </w:rPr>
            </w:pPr>
            <w:r>
              <w:rPr>
                <w:sz w:val="20"/>
                <w:szCs w:val="20"/>
              </w:rPr>
              <w:t>2019</w:t>
            </w:r>
          </w:p>
        </w:tc>
        <w:tc>
          <w:tcPr>
            <w:tcW w:w="1516" w:type="dxa"/>
          </w:tcPr>
          <w:p w14:paraId="60CA0725">
            <w:pPr>
              <w:spacing w:line="240" w:lineRule="auto"/>
              <w:ind w:firstLine="0" w:firstLineChars="0"/>
              <w:rPr>
                <w:b/>
                <w:bCs/>
                <w:sz w:val="20"/>
                <w:szCs w:val="20"/>
              </w:rPr>
            </w:pPr>
            <w:r>
              <w:rPr>
                <w:sz w:val="20"/>
                <w:szCs w:val="20"/>
              </w:rPr>
              <w:t>50-94</w:t>
            </w:r>
          </w:p>
        </w:tc>
        <w:tc>
          <w:tcPr>
            <w:tcW w:w="3103" w:type="dxa"/>
          </w:tcPr>
          <w:p w14:paraId="41810423">
            <w:pPr>
              <w:spacing w:line="240" w:lineRule="auto"/>
              <w:ind w:firstLine="0" w:firstLineChars="0"/>
              <w:rPr>
                <w:b/>
                <w:bCs/>
                <w:sz w:val="20"/>
                <w:szCs w:val="20"/>
              </w:rPr>
            </w:pPr>
            <w:r>
              <w:rPr>
                <w:sz w:val="20"/>
                <w:szCs w:val="20"/>
              </w:rPr>
              <w:t>1991.70 (1868.46, 2114.92)</w:t>
            </w:r>
          </w:p>
        </w:tc>
        <w:tc>
          <w:tcPr>
            <w:tcW w:w="2987" w:type="dxa"/>
          </w:tcPr>
          <w:p w14:paraId="0D88898F">
            <w:pPr>
              <w:spacing w:line="240" w:lineRule="auto"/>
              <w:ind w:firstLine="0" w:firstLineChars="0"/>
              <w:rPr>
                <w:b/>
                <w:bCs/>
                <w:sz w:val="20"/>
                <w:szCs w:val="20"/>
              </w:rPr>
            </w:pPr>
            <w:r>
              <w:rPr>
                <w:sz w:val="20"/>
                <w:szCs w:val="20"/>
              </w:rPr>
              <w:t>763.60 (658.57, 868.62)</w:t>
            </w:r>
          </w:p>
        </w:tc>
        <w:tc>
          <w:tcPr>
            <w:tcW w:w="2089" w:type="dxa"/>
          </w:tcPr>
          <w:p w14:paraId="4A11FA6E">
            <w:pPr>
              <w:spacing w:line="240" w:lineRule="auto"/>
              <w:ind w:firstLine="0" w:firstLineChars="0"/>
              <w:rPr>
                <w:b/>
                <w:bCs/>
                <w:sz w:val="20"/>
                <w:szCs w:val="20"/>
              </w:rPr>
            </w:pPr>
            <w:r>
              <w:rPr>
                <w:sz w:val="20"/>
                <w:szCs w:val="20"/>
              </w:rPr>
              <w:t>38.34 (32.56, 44.12)</w:t>
            </w:r>
          </w:p>
        </w:tc>
      </w:tr>
      <w:tr w14:paraId="43C7BCE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44C46243">
            <w:pPr>
              <w:spacing w:line="240" w:lineRule="auto"/>
              <w:ind w:firstLine="0" w:firstLineChars="0"/>
              <w:rPr>
                <w:b/>
                <w:bCs/>
                <w:sz w:val="20"/>
                <w:szCs w:val="20"/>
              </w:rPr>
            </w:pPr>
            <w:r>
              <w:rPr>
                <w:sz w:val="20"/>
                <w:szCs w:val="20"/>
              </w:rPr>
              <w:t>Cyprus</w:t>
            </w:r>
          </w:p>
        </w:tc>
        <w:tc>
          <w:tcPr>
            <w:tcW w:w="1419" w:type="dxa"/>
          </w:tcPr>
          <w:p w14:paraId="3CFA89DE">
            <w:pPr>
              <w:spacing w:line="240" w:lineRule="auto"/>
              <w:ind w:right="204" w:rightChars="85" w:firstLine="0" w:firstLineChars="0"/>
              <w:rPr>
                <w:b/>
                <w:bCs/>
                <w:sz w:val="20"/>
                <w:szCs w:val="20"/>
              </w:rPr>
            </w:pPr>
            <w:r>
              <w:rPr>
                <w:sz w:val="20"/>
                <w:szCs w:val="20"/>
              </w:rPr>
              <w:t>2019</w:t>
            </w:r>
          </w:p>
        </w:tc>
        <w:tc>
          <w:tcPr>
            <w:tcW w:w="1516" w:type="dxa"/>
          </w:tcPr>
          <w:p w14:paraId="7287E835">
            <w:pPr>
              <w:spacing w:line="240" w:lineRule="auto"/>
              <w:ind w:firstLine="0" w:firstLineChars="0"/>
              <w:rPr>
                <w:b/>
                <w:bCs/>
                <w:sz w:val="20"/>
                <w:szCs w:val="20"/>
              </w:rPr>
            </w:pPr>
            <w:r>
              <w:rPr>
                <w:sz w:val="20"/>
                <w:szCs w:val="20"/>
              </w:rPr>
              <w:t>50-94</w:t>
            </w:r>
          </w:p>
        </w:tc>
        <w:tc>
          <w:tcPr>
            <w:tcW w:w="3103" w:type="dxa"/>
          </w:tcPr>
          <w:p w14:paraId="62E41BEF">
            <w:pPr>
              <w:spacing w:line="240" w:lineRule="auto"/>
              <w:ind w:firstLine="0" w:firstLineChars="0"/>
              <w:rPr>
                <w:b/>
                <w:bCs/>
                <w:sz w:val="20"/>
                <w:szCs w:val="20"/>
              </w:rPr>
            </w:pPr>
            <w:r>
              <w:rPr>
                <w:sz w:val="20"/>
                <w:szCs w:val="20"/>
              </w:rPr>
              <w:t>273.19 (257.51, 288.87)</w:t>
            </w:r>
          </w:p>
        </w:tc>
        <w:tc>
          <w:tcPr>
            <w:tcW w:w="2987" w:type="dxa"/>
          </w:tcPr>
          <w:p w14:paraId="64108234">
            <w:pPr>
              <w:spacing w:line="240" w:lineRule="auto"/>
              <w:ind w:firstLine="0" w:firstLineChars="0"/>
              <w:rPr>
                <w:b/>
                <w:bCs/>
                <w:sz w:val="20"/>
                <w:szCs w:val="20"/>
              </w:rPr>
            </w:pPr>
            <w:r>
              <w:rPr>
                <w:sz w:val="20"/>
                <w:szCs w:val="20"/>
              </w:rPr>
              <w:t>103.40 (86.34, 120.46)</w:t>
            </w:r>
          </w:p>
        </w:tc>
        <w:tc>
          <w:tcPr>
            <w:tcW w:w="2089" w:type="dxa"/>
          </w:tcPr>
          <w:p w14:paraId="685FF1AF">
            <w:pPr>
              <w:spacing w:line="240" w:lineRule="auto"/>
              <w:ind w:firstLine="0" w:firstLineChars="0"/>
              <w:rPr>
                <w:b/>
                <w:bCs/>
                <w:sz w:val="20"/>
                <w:szCs w:val="20"/>
              </w:rPr>
            </w:pPr>
            <w:r>
              <w:rPr>
                <w:sz w:val="20"/>
                <w:szCs w:val="20"/>
              </w:rPr>
              <w:t>37.85 (1.24, 44.46）</w:t>
            </w:r>
          </w:p>
        </w:tc>
      </w:tr>
      <w:tr w14:paraId="1E15BAE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0A62309">
            <w:pPr>
              <w:spacing w:line="240" w:lineRule="auto"/>
              <w:ind w:firstLine="0" w:firstLineChars="0"/>
              <w:rPr>
                <w:b/>
                <w:bCs/>
                <w:sz w:val="20"/>
                <w:szCs w:val="20"/>
              </w:rPr>
            </w:pPr>
            <w:r>
              <w:rPr>
                <w:sz w:val="20"/>
                <w:szCs w:val="20"/>
              </w:rPr>
              <w:t>Turkmenistan</w:t>
            </w:r>
          </w:p>
        </w:tc>
        <w:tc>
          <w:tcPr>
            <w:tcW w:w="1419" w:type="dxa"/>
          </w:tcPr>
          <w:p w14:paraId="609AF08D">
            <w:pPr>
              <w:spacing w:line="240" w:lineRule="auto"/>
              <w:ind w:right="204" w:rightChars="85" w:firstLine="0" w:firstLineChars="0"/>
              <w:rPr>
                <w:b/>
                <w:bCs/>
                <w:sz w:val="20"/>
                <w:szCs w:val="20"/>
              </w:rPr>
            </w:pPr>
            <w:r>
              <w:rPr>
                <w:sz w:val="20"/>
                <w:szCs w:val="20"/>
              </w:rPr>
              <w:t>2018</w:t>
            </w:r>
          </w:p>
        </w:tc>
        <w:tc>
          <w:tcPr>
            <w:tcW w:w="1516" w:type="dxa"/>
          </w:tcPr>
          <w:p w14:paraId="330B3AB9">
            <w:pPr>
              <w:spacing w:line="240" w:lineRule="auto"/>
              <w:ind w:firstLine="0" w:firstLineChars="0"/>
              <w:rPr>
                <w:b/>
                <w:bCs/>
                <w:sz w:val="20"/>
                <w:szCs w:val="20"/>
              </w:rPr>
            </w:pPr>
            <w:r>
              <w:rPr>
                <w:sz w:val="20"/>
                <w:szCs w:val="20"/>
              </w:rPr>
              <w:t>50-69</w:t>
            </w:r>
          </w:p>
        </w:tc>
        <w:tc>
          <w:tcPr>
            <w:tcW w:w="3103" w:type="dxa"/>
          </w:tcPr>
          <w:p w14:paraId="50D89B74">
            <w:pPr>
              <w:spacing w:line="240" w:lineRule="auto"/>
              <w:ind w:firstLine="0" w:firstLineChars="0"/>
              <w:rPr>
                <w:b/>
                <w:bCs/>
                <w:sz w:val="20"/>
                <w:szCs w:val="20"/>
              </w:rPr>
            </w:pPr>
            <w:r>
              <w:rPr>
                <w:sz w:val="20"/>
                <w:szCs w:val="20"/>
              </w:rPr>
              <w:t>870.00(838.82, 901.18)</w:t>
            </w:r>
          </w:p>
        </w:tc>
        <w:tc>
          <w:tcPr>
            <w:tcW w:w="2987" w:type="dxa"/>
          </w:tcPr>
          <w:p w14:paraId="20D09F96">
            <w:pPr>
              <w:spacing w:line="240" w:lineRule="auto"/>
              <w:ind w:firstLine="0" w:firstLineChars="0"/>
              <w:rPr>
                <w:b/>
                <w:bCs/>
                <w:sz w:val="20"/>
                <w:szCs w:val="20"/>
              </w:rPr>
            </w:pPr>
            <w:r>
              <w:rPr>
                <w:sz w:val="20"/>
                <w:szCs w:val="20"/>
              </w:rPr>
              <w:t>315.76 (284.39, 347.12)</w:t>
            </w:r>
          </w:p>
        </w:tc>
        <w:tc>
          <w:tcPr>
            <w:tcW w:w="2089" w:type="dxa"/>
          </w:tcPr>
          <w:p w14:paraId="7E870D4A">
            <w:pPr>
              <w:spacing w:line="240" w:lineRule="auto"/>
              <w:ind w:firstLine="0" w:firstLineChars="0"/>
              <w:rPr>
                <w:b/>
                <w:bCs/>
                <w:sz w:val="20"/>
                <w:szCs w:val="20"/>
              </w:rPr>
            </w:pPr>
            <w:r>
              <w:rPr>
                <w:sz w:val="20"/>
                <w:szCs w:val="20"/>
              </w:rPr>
              <w:t>36.29 (32.46, 40.13)</w:t>
            </w:r>
          </w:p>
        </w:tc>
      </w:tr>
      <w:tr w14:paraId="239CDFF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42AF3243">
            <w:pPr>
              <w:spacing w:line="240" w:lineRule="auto"/>
              <w:ind w:firstLine="0" w:firstLineChars="0"/>
              <w:rPr>
                <w:b/>
                <w:bCs/>
                <w:sz w:val="20"/>
                <w:szCs w:val="20"/>
              </w:rPr>
            </w:pPr>
            <w:r>
              <w:rPr>
                <w:sz w:val="20"/>
                <w:szCs w:val="20"/>
              </w:rPr>
              <w:t>Germany</w:t>
            </w:r>
          </w:p>
        </w:tc>
        <w:tc>
          <w:tcPr>
            <w:tcW w:w="1419" w:type="dxa"/>
          </w:tcPr>
          <w:p w14:paraId="56281D17">
            <w:pPr>
              <w:spacing w:line="240" w:lineRule="auto"/>
              <w:ind w:right="204" w:rightChars="85" w:firstLine="0" w:firstLineChars="0"/>
              <w:rPr>
                <w:b/>
                <w:bCs/>
                <w:sz w:val="20"/>
                <w:szCs w:val="20"/>
              </w:rPr>
            </w:pPr>
            <w:r>
              <w:rPr>
                <w:sz w:val="20"/>
                <w:szCs w:val="20"/>
              </w:rPr>
              <w:t>2019</w:t>
            </w:r>
          </w:p>
        </w:tc>
        <w:tc>
          <w:tcPr>
            <w:tcW w:w="1516" w:type="dxa"/>
          </w:tcPr>
          <w:p w14:paraId="5BF0D2A5">
            <w:pPr>
              <w:spacing w:line="240" w:lineRule="auto"/>
              <w:ind w:firstLine="0" w:firstLineChars="0"/>
              <w:rPr>
                <w:b/>
                <w:bCs/>
                <w:sz w:val="20"/>
                <w:szCs w:val="20"/>
              </w:rPr>
            </w:pPr>
            <w:r>
              <w:rPr>
                <w:sz w:val="20"/>
                <w:szCs w:val="20"/>
              </w:rPr>
              <w:t>50-94</w:t>
            </w:r>
          </w:p>
        </w:tc>
        <w:tc>
          <w:tcPr>
            <w:tcW w:w="3103" w:type="dxa"/>
          </w:tcPr>
          <w:p w14:paraId="40CDF53C">
            <w:pPr>
              <w:spacing w:line="240" w:lineRule="auto"/>
              <w:ind w:firstLine="0" w:firstLineChars="0"/>
              <w:rPr>
                <w:b/>
                <w:bCs/>
                <w:sz w:val="20"/>
                <w:szCs w:val="20"/>
              </w:rPr>
            </w:pPr>
            <w:r>
              <w:rPr>
                <w:sz w:val="20"/>
                <w:szCs w:val="20"/>
              </w:rPr>
              <w:t>34727.86 (34328.58, 35127.14)</w:t>
            </w:r>
          </w:p>
        </w:tc>
        <w:tc>
          <w:tcPr>
            <w:tcW w:w="2987" w:type="dxa"/>
          </w:tcPr>
          <w:p w14:paraId="3845CADA">
            <w:pPr>
              <w:spacing w:line="240" w:lineRule="auto"/>
              <w:ind w:firstLine="0" w:firstLineChars="0"/>
              <w:rPr>
                <w:b/>
                <w:bCs/>
                <w:sz w:val="20"/>
                <w:szCs w:val="20"/>
              </w:rPr>
            </w:pPr>
            <w:r>
              <w:rPr>
                <w:sz w:val="20"/>
                <w:szCs w:val="20"/>
              </w:rPr>
              <w:t>12322.96 (11741.21, 12904.71)</w:t>
            </w:r>
          </w:p>
        </w:tc>
        <w:tc>
          <w:tcPr>
            <w:tcW w:w="2089" w:type="dxa"/>
          </w:tcPr>
          <w:p w14:paraId="6883CEAE">
            <w:pPr>
              <w:spacing w:line="240" w:lineRule="auto"/>
              <w:ind w:firstLine="0" w:firstLineChars="0"/>
              <w:rPr>
                <w:b/>
                <w:bCs/>
                <w:sz w:val="20"/>
                <w:szCs w:val="20"/>
              </w:rPr>
            </w:pPr>
            <w:r>
              <w:rPr>
                <w:sz w:val="20"/>
                <w:szCs w:val="20"/>
              </w:rPr>
              <w:t>35.48 (33.76, 37.21)</w:t>
            </w:r>
          </w:p>
        </w:tc>
      </w:tr>
      <w:tr w14:paraId="6F1FECD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4492979">
            <w:pPr>
              <w:spacing w:line="240" w:lineRule="auto"/>
              <w:ind w:firstLine="0" w:firstLineChars="0"/>
              <w:rPr>
                <w:b/>
                <w:bCs/>
                <w:sz w:val="20"/>
                <w:szCs w:val="20"/>
              </w:rPr>
            </w:pPr>
            <w:r>
              <w:rPr>
                <w:sz w:val="20"/>
                <w:szCs w:val="20"/>
              </w:rPr>
              <w:t>Morocco</w:t>
            </w:r>
          </w:p>
        </w:tc>
        <w:tc>
          <w:tcPr>
            <w:tcW w:w="1419" w:type="dxa"/>
          </w:tcPr>
          <w:p w14:paraId="15C8F4E1">
            <w:pPr>
              <w:spacing w:line="240" w:lineRule="auto"/>
              <w:ind w:right="204" w:rightChars="85" w:firstLine="0" w:firstLineChars="0"/>
              <w:rPr>
                <w:b/>
                <w:bCs/>
                <w:sz w:val="20"/>
                <w:szCs w:val="20"/>
              </w:rPr>
            </w:pPr>
            <w:r>
              <w:rPr>
                <w:sz w:val="20"/>
                <w:szCs w:val="20"/>
              </w:rPr>
              <w:t>2017</w:t>
            </w:r>
          </w:p>
        </w:tc>
        <w:tc>
          <w:tcPr>
            <w:tcW w:w="1516" w:type="dxa"/>
          </w:tcPr>
          <w:p w14:paraId="5967211F">
            <w:pPr>
              <w:spacing w:line="240" w:lineRule="auto"/>
              <w:ind w:firstLine="0" w:firstLineChars="0"/>
              <w:rPr>
                <w:b/>
                <w:bCs/>
                <w:sz w:val="20"/>
                <w:szCs w:val="20"/>
              </w:rPr>
            </w:pPr>
            <w:r>
              <w:rPr>
                <w:sz w:val="20"/>
                <w:szCs w:val="20"/>
              </w:rPr>
              <w:t>50-87</w:t>
            </w:r>
          </w:p>
        </w:tc>
        <w:tc>
          <w:tcPr>
            <w:tcW w:w="3103" w:type="dxa"/>
          </w:tcPr>
          <w:p w14:paraId="646E83BE">
            <w:pPr>
              <w:spacing w:line="240" w:lineRule="auto"/>
              <w:ind w:firstLine="0" w:firstLineChars="0"/>
              <w:rPr>
                <w:b/>
                <w:bCs/>
                <w:sz w:val="20"/>
                <w:szCs w:val="20"/>
              </w:rPr>
            </w:pPr>
            <w:r>
              <w:rPr>
                <w:sz w:val="20"/>
                <w:szCs w:val="20"/>
              </w:rPr>
              <w:t>6848.51 (6737.67, 6959.34)</w:t>
            </w:r>
          </w:p>
        </w:tc>
        <w:tc>
          <w:tcPr>
            <w:tcW w:w="2987" w:type="dxa"/>
          </w:tcPr>
          <w:p w14:paraId="7EC0F5EC">
            <w:pPr>
              <w:spacing w:line="240" w:lineRule="auto"/>
              <w:ind w:firstLine="0" w:firstLineChars="0"/>
              <w:rPr>
                <w:b/>
                <w:bCs/>
                <w:sz w:val="20"/>
                <w:szCs w:val="20"/>
              </w:rPr>
            </w:pPr>
            <w:r>
              <w:rPr>
                <w:sz w:val="20"/>
                <w:szCs w:val="20"/>
              </w:rPr>
              <w:t>2421.16(2265.02, 2577.31)</w:t>
            </w:r>
          </w:p>
        </w:tc>
        <w:tc>
          <w:tcPr>
            <w:tcW w:w="2089" w:type="dxa"/>
          </w:tcPr>
          <w:p w14:paraId="4BA76023">
            <w:pPr>
              <w:spacing w:line="240" w:lineRule="auto"/>
              <w:ind w:firstLine="0" w:firstLineChars="0"/>
              <w:rPr>
                <w:b/>
                <w:bCs/>
                <w:sz w:val="20"/>
                <w:szCs w:val="20"/>
              </w:rPr>
            </w:pPr>
            <w:r>
              <w:rPr>
                <w:sz w:val="20"/>
                <w:szCs w:val="20"/>
              </w:rPr>
              <w:t>35.35 (33.00, 37.70)</w:t>
            </w:r>
          </w:p>
        </w:tc>
      </w:tr>
      <w:tr w14:paraId="1BC8F2C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6CEC56F">
            <w:pPr>
              <w:spacing w:line="240" w:lineRule="auto"/>
              <w:ind w:firstLine="0" w:firstLineChars="0"/>
              <w:rPr>
                <w:b/>
                <w:bCs/>
                <w:sz w:val="20"/>
                <w:szCs w:val="20"/>
              </w:rPr>
            </w:pPr>
            <w:r>
              <w:rPr>
                <w:sz w:val="20"/>
                <w:szCs w:val="20"/>
              </w:rPr>
              <w:t>Luxembourg</w:t>
            </w:r>
          </w:p>
        </w:tc>
        <w:tc>
          <w:tcPr>
            <w:tcW w:w="1419" w:type="dxa"/>
          </w:tcPr>
          <w:p w14:paraId="35790393">
            <w:pPr>
              <w:spacing w:line="240" w:lineRule="auto"/>
              <w:ind w:right="204" w:rightChars="85" w:firstLine="0" w:firstLineChars="0"/>
              <w:rPr>
                <w:b/>
                <w:bCs/>
                <w:sz w:val="20"/>
                <w:szCs w:val="20"/>
              </w:rPr>
            </w:pPr>
            <w:r>
              <w:rPr>
                <w:sz w:val="20"/>
                <w:szCs w:val="20"/>
              </w:rPr>
              <w:t>2019</w:t>
            </w:r>
          </w:p>
        </w:tc>
        <w:tc>
          <w:tcPr>
            <w:tcW w:w="1516" w:type="dxa"/>
          </w:tcPr>
          <w:p w14:paraId="7E8AE67B">
            <w:pPr>
              <w:spacing w:line="240" w:lineRule="auto"/>
              <w:ind w:firstLine="0" w:firstLineChars="0"/>
              <w:rPr>
                <w:b/>
                <w:bCs/>
                <w:sz w:val="20"/>
                <w:szCs w:val="20"/>
              </w:rPr>
            </w:pPr>
            <w:r>
              <w:rPr>
                <w:sz w:val="20"/>
                <w:szCs w:val="20"/>
              </w:rPr>
              <w:t>51-92</w:t>
            </w:r>
          </w:p>
        </w:tc>
        <w:tc>
          <w:tcPr>
            <w:tcW w:w="3103" w:type="dxa"/>
          </w:tcPr>
          <w:p w14:paraId="31B8F2D9">
            <w:pPr>
              <w:spacing w:line="240" w:lineRule="auto"/>
              <w:ind w:firstLine="0" w:firstLineChars="0"/>
              <w:rPr>
                <w:b/>
                <w:bCs/>
                <w:sz w:val="20"/>
                <w:szCs w:val="20"/>
              </w:rPr>
            </w:pPr>
            <w:r>
              <w:rPr>
                <w:sz w:val="20"/>
                <w:szCs w:val="20"/>
              </w:rPr>
              <w:t>191.79 (180.48, 203.11)</w:t>
            </w:r>
          </w:p>
        </w:tc>
        <w:tc>
          <w:tcPr>
            <w:tcW w:w="2987" w:type="dxa"/>
          </w:tcPr>
          <w:p w14:paraId="1F49338B">
            <w:pPr>
              <w:spacing w:line="240" w:lineRule="auto"/>
              <w:ind w:firstLine="0" w:firstLineChars="0"/>
              <w:rPr>
                <w:b/>
                <w:bCs/>
                <w:sz w:val="20"/>
                <w:szCs w:val="20"/>
              </w:rPr>
            </w:pPr>
            <w:r>
              <w:rPr>
                <w:sz w:val="20"/>
                <w:szCs w:val="20"/>
              </w:rPr>
              <w:t>66.70 (56.46, 76.93)</w:t>
            </w:r>
          </w:p>
        </w:tc>
        <w:tc>
          <w:tcPr>
            <w:tcW w:w="2089" w:type="dxa"/>
          </w:tcPr>
          <w:p w14:paraId="564B24A0">
            <w:pPr>
              <w:spacing w:line="240" w:lineRule="auto"/>
              <w:ind w:firstLine="0" w:firstLineChars="0"/>
              <w:rPr>
                <w:b/>
                <w:bCs/>
                <w:sz w:val="20"/>
                <w:szCs w:val="20"/>
              </w:rPr>
            </w:pPr>
            <w:r>
              <w:rPr>
                <w:sz w:val="20"/>
                <w:szCs w:val="20"/>
              </w:rPr>
              <w:t>34.77 (29.06, 40.49)</w:t>
            </w:r>
          </w:p>
        </w:tc>
      </w:tr>
      <w:tr w14:paraId="529827F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2704" w:type="dxa"/>
          </w:tcPr>
          <w:p w14:paraId="0715ADC8">
            <w:pPr>
              <w:spacing w:line="240" w:lineRule="auto"/>
              <w:ind w:firstLine="0" w:firstLineChars="0"/>
              <w:rPr>
                <w:b/>
                <w:bCs/>
                <w:sz w:val="20"/>
                <w:szCs w:val="20"/>
              </w:rPr>
            </w:pPr>
            <w:r>
              <w:rPr>
                <w:sz w:val="20"/>
                <w:szCs w:val="20"/>
              </w:rPr>
              <w:t>The Republic of Cabo Verde</w:t>
            </w:r>
          </w:p>
        </w:tc>
        <w:tc>
          <w:tcPr>
            <w:tcW w:w="1419" w:type="dxa"/>
          </w:tcPr>
          <w:p w14:paraId="65B89910">
            <w:pPr>
              <w:spacing w:line="240" w:lineRule="auto"/>
              <w:ind w:right="204" w:rightChars="85" w:firstLine="0" w:firstLineChars="0"/>
              <w:rPr>
                <w:b/>
                <w:bCs/>
                <w:sz w:val="20"/>
                <w:szCs w:val="20"/>
              </w:rPr>
            </w:pPr>
            <w:r>
              <w:rPr>
                <w:sz w:val="20"/>
                <w:szCs w:val="20"/>
              </w:rPr>
              <w:t>2020</w:t>
            </w:r>
          </w:p>
        </w:tc>
        <w:tc>
          <w:tcPr>
            <w:tcW w:w="1516" w:type="dxa"/>
          </w:tcPr>
          <w:p w14:paraId="75D4D89F">
            <w:pPr>
              <w:spacing w:line="240" w:lineRule="auto"/>
              <w:ind w:firstLine="0" w:firstLineChars="0"/>
              <w:rPr>
                <w:b/>
                <w:bCs/>
                <w:sz w:val="20"/>
                <w:szCs w:val="20"/>
              </w:rPr>
            </w:pPr>
            <w:r>
              <w:rPr>
                <w:sz w:val="20"/>
                <w:szCs w:val="20"/>
              </w:rPr>
              <w:t>50-69</w:t>
            </w:r>
          </w:p>
        </w:tc>
        <w:tc>
          <w:tcPr>
            <w:tcW w:w="3103" w:type="dxa"/>
          </w:tcPr>
          <w:p w14:paraId="0187357D">
            <w:pPr>
              <w:spacing w:line="240" w:lineRule="auto"/>
              <w:ind w:firstLine="0" w:firstLineChars="0"/>
              <w:rPr>
                <w:b/>
                <w:bCs/>
                <w:sz w:val="20"/>
                <w:szCs w:val="20"/>
              </w:rPr>
            </w:pPr>
            <w:r>
              <w:rPr>
                <w:sz w:val="20"/>
                <w:szCs w:val="20"/>
              </w:rPr>
              <w:t>71.80 (68.24, 75.36)</w:t>
            </w:r>
          </w:p>
        </w:tc>
        <w:tc>
          <w:tcPr>
            <w:tcW w:w="2987" w:type="dxa"/>
          </w:tcPr>
          <w:p w14:paraId="3B1BBB47">
            <w:pPr>
              <w:spacing w:line="240" w:lineRule="auto"/>
              <w:ind w:firstLine="0" w:firstLineChars="0"/>
              <w:rPr>
                <w:b/>
                <w:bCs/>
                <w:sz w:val="20"/>
                <w:szCs w:val="20"/>
              </w:rPr>
            </w:pPr>
            <w:r>
              <w:rPr>
                <w:sz w:val="20"/>
                <w:szCs w:val="20"/>
              </w:rPr>
              <w:t>24.46(21.76, 27.17)</w:t>
            </w:r>
          </w:p>
        </w:tc>
        <w:tc>
          <w:tcPr>
            <w:tcW w:w="2089" w:type="dxa"/>
          </w:tcPr>
          <w:p w14:paraId="31EC557B">
            <w:pPr>
              <w:spacing w:line="240" w:lineRule="auto"/>
              <w:ind w:firstLine="0" w:firstLineChars="0"/>
              <w:rPr>
                <w:b/>
                <w:bCs/>
                <w:sz w:val="20"/>
                <w:szCs w:val="20"/>
              </w:rPr>
            </w:pPr>
            <w:r>
              <w:rPr>
                <w:sz w:val="20"/>
                <w:szCs w:val="20"/>
              </w:rPr>
              <w:t>34.07(29.94, 38.20)</w:t>
            </w:r>
          </w:p>
        </w:tc>
      </w:tr>
      <w:tr w14:paraId="25F2C00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2416E12">
            <w:pPr>
              <w:spacing w:line="240" w:lineRule="auto"/>
              <w:ind w:firstLine="0" w:firstLineChars="0"/>
              <w:rPr>
                <w:b/>
                <w:bCs/>
                <w:sz w:val="20"/>
                <w:szCs w:val="20"/>
              </w:rPr>
            </w:pPr>
            <w:r>
              <w:rPr>
                <w:sz w:val="20"/>
                <w:szCs w:val="20"/>
              </w:rPr>
              <w:t>Belgium</w:t>
            </w:r>
          </w:p>
        </w:tc>
        <w:tc>
          <w:tcPr>
            <w:tcW w:w="1419" w:type="dxa"/>
          </w:tcPr>
          <w:p w14:paraId="13286562">
            <w:pPr>
              <w:spacing w:line="240" w:lineRule="auto"/>
              <w:ind w:right="204" w:rightChars="85" w:firstLine="0" w:firstLineChars="0"/>
              <w:rPr>
                <w:b/>
                <w:bCs/>
                <w:sz w:val="20"/>
                <w:szCs w:val="20"/>
              </w:rPr>
            </w:pPr>
            <w:r>
              <w:rPr>
                <w:sz w:val="20"/>
                <w:szCs w:val="20"/>
              </w:rPr>
              <w:t>2019</w:t>
            </w:r>
          </w:p>
        </w:tc>
        <w:tc>
          <w:tcPr>
            <w:tcW w:w="1516" w:type="dxa"/>
          </w:tcPr>
          <w:p w14:paraId="0FC626F6">
            <w:pPr>
              <w:spacing w:line="240" w:lineRule="auto"/>
              <w:ind w:firstLine="0" w:firstLineChars="0"/>
              <w:rPr>
                <w:b/>
                <w:bCs/>
                <w:sz w:val="20"/>
                <w:szCs w:val="20"/>
              </w:rPr>
            </w:pPr>
            <w:r>
              <w:rPr>
                <w:sz w:val="20"/>
                <w:szCs w:val="20"/>
              </w:rPr>
              <w:t>50-69</w:t>
            </w:r>
          </w:p>
        </w:tc>
        <w:tc>
          <w:tcPr>
            <w:tcW w:w="3103" w:type="dxa"/>
          </w:tcPr>
          <w:p w14:paraId="3FD17459">
            <w:pPr>
              <w:spacing w:line="240" w:lineRule="auto"/>
              <w:ind w:firstLine="0" w:firstLineChars="0"/>
              <w:rPr>
                <w:b/>
                <w:bCs/>
                <w:sz w:val="20"/>
                <w:szCs w:val="20"/>
              </w:rPr>
            </w:pPr>
            <w:r>
              <w:rPr>
                <w:sz w:val="20"/>
                <w:szCs w:val="20"/>
              </w:rPr>
              <w:t>4310.60 (4167.15, 4454.06)</w:t>
            </w:r>
          </w:p>
        </w:tc>
        <w:tc>
          <w:tcPr>
            <w:tcW w:w="2987" w:type="dxa"/>
          </w:tcPr>
          <w:p w14:paraId="61695106">
            <w:pPr>
              <w:spacing w:line="240" w:lineRule="auto"/>
              <w:ind w:firstLine="0" w:firstLineChars="0"/>
              <w:rPr>
                <w:b/>
                <w:bCs/>
                <w:sz w:val="20"/>
                <w:szCs w:val="20"/>
              </w:rPr>
            </w:pPr>
            <w:r>
              <w:rPr>
                <w:sz w:val="20"/>
                <w:szCs w:val="20"/>
              </w:rPr>
              <w:t>1398.66 (1287.85, 1509.47)</w:t>
            </w:r>
          </w:p>
        </w:tc>
        <w:tc>
          <w:tcPr>
            <w:tcW w:w="2089" w:type="dxa"/>
          </w:tcPr>
          <w:p w14:paraId="20563317">
            <w:pPr>
              <w:spacing w:line="240" w:lineRule="auto"/>
              <w:ind w:firstLine="0" w:firstLineChars="0"/>
              <w:rPr>
                <w:b/>
                <w:bCs/>
                <w:sz w:val="20"/>
                <w:szCs w:val="20"/>
              </w:rPr>
            </w:pPr>
            <w:r>
              <w:rPr>
                <w:sz w:val="20"/>
                <w:szCs w:val="20"/>
              </w:rPr>
              <w:t>32.45 (29.66, 35.24)</w:t>
            </w:r>
          </w:p>
        </w:tc>
      </w:tr>
      <w:tr w14:paraId="77FBD98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CBD17F1">
            <w:pPr>
              <w:spacing w:line="240" w:lineRule="auto"/>
              <w:ind w:firstLine="0" w:firstLineChars="0"/>
              <w:rPr>
                <w:b/>
                <w:bCs/>
                <w:sz w:val="20"/>
                <w:szCs w:val="20"/>
              </w:rPr>
            </w:pPr>
            <w:r>
              <w:rPr>
                <w:sz w:val="20"/>
                <w:szCs w:val="20"/>
              </w:rPr>
              <w:t>Denmark</w:t>
            </w:r>
          </w:p>
        </w:tc>
        <w:tc>
          <w:tcPr>
            <w:tcW w:w="1419" w:type="dxa"/>
          </w:tcPr>
          <w:p w14:paraId="2D4C6520">
            <w:pPr>
              <w:spacing w:line="240" w:lineRule="auto"/>
              <w:ind w:right="204" w:rightChars="85" w:firstLine="0" w:firstLineChars="0"/>
              <w:rPr>
                <w:b/>
                <w:bCs/>
                <w:sz w:val="20"/>
                <w:szCs w:val="20"/>
              </w:rPr>
            </w:pPr>
            <w:r>
              <w:rPr>
                <w:sz w:val="20"/>
                <w:szCs w:val="20"/>
              </w:rPr>
              <w:t>2019</w:t>
            </w:r>
          </w:p>
        </w:tc>
        <w:tc>
          <w:tcPr>
            <w:tcW w:w="1516" w:type="dxa"/>
          </w:tcPr>
          <w:p w14:paraId="66D037BE">
            <w:pPr>
              <w:spacing w:line="240" w:lineRule="auto"/>
              <w:ind w:firstLine="0" w:firstLineChars="0"/>
              <w:rPr>
                <w:b/>
                <w:bCs/>
                <w:sz w:val="20"/>
                <w:szCs w:val="20"/>
              </w:rPr>
            </w:pPr>
            <w:r>
              <w:rPr>
                <w:sz w:val="20"/>
                <w:szCs w:val="20"/>
              </w:rPr>
              <w:t>50-97</w:t>
            </w:r>
          </w:p>
        </w:tc>
        <w:tc>
          <w:tcPr>
            <w:tcW w:w="3103" w:type="dxa"/>
          </w:tcPr>
          <w:p w14:paraId="5CF759ED">
            <w:pPr>
              <w:spacing w:line="240" w:lineRule="auto"/>
              <w:ind w:firstLine="0" w:firstLineChars="0"/>
              <w:rPr>
                <w:b/>
                <w:bCs/>
                <w:sz w:val="20"/>
                <w:szCs w:val="20"/>
              </w:rPr>
            </w:pPr>
            <w:r>
              <w:rPr>
                <w:sz w:val="20"/>
                <w:szCs w:val="20"/>
              </w:rPr>
              <w:t>2219.83 (2189.83, 2249.83)</w:t>
            </w:r>
          </w:p>
        </w:tc>
        <w:tc>
          <w:tcPr>
            <w:tcW w:w="2987" w:type="dxa"/>
          </w:tcPr>
          <w:p w14:paraId="1841B423">
            <w:pPr>
              <w:spacing w:line="240" w:lineRule="auto"/>
              <w:ind w:firstLine="0" w:firstLineChars="0"/>
              <w:rPr>
                <w:b/>
                <w:bCs/>
                <w:sz w:val="20"/>
                <w:szCs w:val="20"/>
              </w:rPr>
            </w:pPr>
            <w:r>
              <w:rPr>
                <w:sz w:val="20"/>
                <w:szCs w:val="20"/>
              </w:rPr>
              <w:t>719.51 (671.53, 767.49)</w:t>
            </w:r>
          </w:p>
        </w:tc>
        <w:tc>
          <w:tcPr>
            <w:tcW w:w="2089" w:type="dxa"/>
          </w:tcPr>
          <w:p w14:paraId="2BA870CB">
            <w:pPr>
              <w:spacing w:line="240" w:lineRule="auto"/>
              <w:ind w:firstLine="0" w:firstLineChars="0"/>
              <w:rPr>
                <w:b/>
                <w:bCs/>
                <w:sz w:val="20"/>
                <w:szCs w:val="20"/>
              </w:rPr>
            </w:pPr>
            <w:r>
              <w:rPr>
                <w:sz w:val="20"/>
                <w:szCs w:val="20"/>
              </w:rPr>
              <w:t>32.41 (30.21, 34.62)</w:t>
            </w:r>
          </w:p>
        </w:tc>
      </w:tr>
      <w:tr w14:paraId="1A7DFB7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13D63D89">
            <w:pPr>
              <w:spacing w:line="240" w:lineRule="auto"/>
              <w:ind w:firstLine="0" w:firstLineChars="0"/>
              <w:rPr>
                <w:b/>
                <w:bCs/>
                <w:sz w:val="20"/>
                <w:szCs w:val="20"/>
              </w:rPr>
            </w:pPr>
            <w:r>
              <w:rPr>
                <w:sz w:val="20"/>
                <w:szCs w:val="20"/>
              </w:rPr>
              <w:t>Afghanistan</w:t>
            </w:r>
          </w:p>
        </w:tc>
        <w:tc>
          <w:tcPr>
            <w:tcW w:w="1419" w:type="dxa"/>
          </w:tcPr>
          <w:p w14:paraId="1D036A8B">
            <w:pPr>
              <w:spacing w:line="240" w:lineRule="auto"/>
              <w:ind w:right="204" w:rightChars="85" w:firstLine="0" w:firstLineChars="0"/>
              <w:rPr>
                <w:b/>
                <w:bCs/>
                <w:sz w:val="20"/>
                <w:szCs w:val="20"/>
              </w:rPr>
            </w:pPr>
            <w:r>
              <w:rPr>
                <w:sz w:val="20"/>
                <w:szCs w:val="20"/>
              </w:rPr>
              <w:t>2018</w:t>
            </w:r>
          </w:p>
        </w:tc>
        <w:tc>
          <w:tcPr>
            <w:tcW w:w="1516" w:type="dxa"/>
          </w:tcPr>
          <w:p w14:paraId="271B0BB2">
            <w:pPr>
              <w:spacing w:line="240" w:lineRule="auto"/>
              <w:ind w:firstLine="0" w:firstLineChars="0"/>
              <w:rPr>
                <w:b/>
                <w:bCs/>
                <w:sz w:val="20"/>
                <w:szCs w:val="20"/>
              </w:rPr>
            </w:pPr>
            <w:r>
              <w:rPr>
                <w:sz w:val="20"/>
                <w:szCs w:val="20"/>
              </w:rPr>
              <w:t>50-69</w:t>
            </w:r>
          </w:p>
        </w:tc>
        <w:tc>
          <w:tcPr>
            <w:tcW w:w="3103" w:type="dxa"/>
          </w:tcPr>
          <w:p w14:paraId="539C8427">
            <w:pPr>
              <w:spacing w:line="240" w:lineRule="auto"/>
              <w:ind w:firstLine="0" w:firstLineChars="0"/>
              <w:rPr>
                <w:b/>
                <w:bCs/>
                <w:sz w:val="20"/>
                <w:szCs w:val="20"/>
              </w:rPr>
            </w:pPr>
            <w:r>
              <w:rPr>
                <w:sz w:val="20"/>
                <w:szCs w:val="20"/>
              </w:rPr>
              <w:t>2445.73 (2133.31, 2758.15)</w:t>
            </w:r>
          </w:p>
        </w:tc>
        <w:tc>
          <w:tcPr>
            <w:tcW w:w="2987" w:type="dxa"/>
          </w:tcPr>
          <w:p w14:paraId="3686B9DD">
            <w:pPr>
              <w:spacing w:line="240" w:lineRule="auto"/>
              <w:ind w:firstLine="0" w:firstLineChars="0"/>
              <w:rPr>
                <w:b/>
                <w:bCs/>
                <w:sz w:val="20"/>
                <w:szCs w:val="20"/>
              </w:rPr>
            </w:pPr>
            <w:r>
              <w:rPr>
                <w:sz w:val="20"/>
                <w:szCs w:val="20"/>
              </w:rPr>
              <w:t>777.41 (582.56, 972.26)</w:t>
            </w:r>
          </w:p>
        </w:tc>
        <w:tc>
          <w:tcPr>
            <w:tcW w:w="2089" w:type="dxa"/>
          </w:tcPr>
          <w:p w14:paraId="69952A20">
            <w:pPr>
              <w:spacing w:line="240" w:lineRule="auto"/>
              <w:ind w:firstLine="0" w:firstLineChars="0"/>
              <w:rPr>
                <w:b/>
                <w:bCs/>
                <w:sz w:val="20"/>
                <w:szCs w:val="20"/>
              </w:rPr>
            </w:pPr>
            <w:r>
              <w:rPr>
                <w:sz w:val="20"/>
                <w:szCs w:val="20"/>
              </w:rPr>
              <w:t>31.79 (22.84, 40.73)</w:t>
            </w:r>
          </w:p>
        </w:tc>
      </w:tr>
      <w:tr w14:paraId="77FDB5E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E250F5F">
            <w:pPr>
              <w:spacing w:line="240" w:lineRule="auto"/>
              <w:ind w:firstLine="0" w:firstLineChars="0"/>
              <w:rPr>
                <w:b/>
                <w:bCs/>
                <w:sz w:val="20"/>
                <w:szCs w:val="20"/>
              </w:rPr>
            </w:pPr>
            <w:r>
              <w:rPr>
                <w:sz w:val="20"/>
                <w:szCs w:val="20"/>
              </w:rPr>
              <w:t>France</w:t>
            </w:r>
          </w:p>
        </w:tc>
        <w:tc>
          <w:tcPr>
            <w:tcW w:w="1419" w:type="dxa"/>
          </w:tcPr>
          <w:p w14:paraId="1ECB951E">
            <w:pPr>
              <w:spacing w:line="240" w:lineRule="auto"/>
              <w:ind w:right="204" w:rightChars="85" w:firstLine="0" w:firstLineChars="0"/>
              <w:rPr>
                <w:b/>
                <w:bCs/>
                <w:sz w:val="20"/>
                <w:szCs w:val="20"/>
              </w:rPr>
            </w:pPr>
            <w:r>
              <w:rPr>
                <w:sz w:val="20"/>
                <w:szCs w:val="20"/>
              </w:rPr>
              <w:t>2019</w:t>
            </w:r>
          </w:p>
        </w:tc>
        <w:tc>
          <w:tcPr>
            <w:tcW w:w="1516" w:type="dxa"/>
          </w:tcPr>
          <w:p w14:paraId="03245F11">
            <w:pPr>
              <w:spacing w:line="240" w:lineRule="auto"/>
              <w:ind w:firstLine="0" w:firstLineChars="0"/>
              <w:rPr>
                <w:b/>
                <w:bCs/>
                <w:sz w:val="20"/>
                <w:szCs w:val="20"/>
              </w:rPr>
            </w:pPr>
            <w:r>
              <w:rPr>
                <w:sz w:val="20"/>
                <w:szCs w:val="20"/>
              </w:rPr>
              <w:t>50-99</w:t>
            </w:r>
          </w:p>
        </w:tc>
        <w:tc>
          <w:tcPr>
            <w:tcW w:w="3103" w:type="dxa"/>
          </w:tcPr>
          <w:p w14:paraId="255FC760">
            <w:pPr>
              <w:spacing w:line="240" w:lineRule="auto"/>
              <w:ind w:firstLine="0" w:firstLineChars="0"/>
              <w:rPr>
                <w:b/>
                <w:bCs/>
                <w:sz w:val="20"/>
                <w:szCs w:val="20"/>
              </w:rPr>
            </w:pPr>
            <w:r>
              <w:rPr>
                <w:sz w:val="20"/>
                <w:szCs w:val="20"/>
              </w:rPr>
              <w:t>23836.08 (23492.38, 24179.77)</w:t>
            </w:r>
          </w:p>
        </w:tc>
        <w:tc>
          <w:tcPr>
            <w:tcW w:w="2987" w:type="dxa"/>
          </w:tcPr>
          <w:p w14:paraId="66706A31">
            <w:pPr>
              <w:spacing w:line="240" w:lineRule="auto"/>
              <w:ind w:firstLine="0" w:firstLineChars="0"/>
              <w:rPr>
                <w:b/>
                <w:bCs/>
                <w:sz w:val="20"/>
                <w:szCs w:val="20"/>
              </w:rPr>
            </w:pPr>
            <w:r>
              <w:rPr>
                <w:sz w:val="20"/>
                <w:szCs w:val="20"/>
              </w:rPr>
              <w:t>7477.56 (7012.36, 7942.75)</w:t>
            </w:r>
          </w:p>
        </w:tc>
        <w:tc>
          <w:tcPr>
            <w:tcW w:w="2089" w:type="dxa"/>
          </w:tcPr>
          <w:p w14:paraId="01A6D31D">
            <w:pPr>
              <w:spacing w:line="240" w:lineRule="auto"/>
              <w:ind w:firstLine="0" w:firstLineChars="0"/>
              <w:rPr>
                <w:b/>
                <w:bCs/>
                <w:sz w:val="20"/>
                <w:szCs w:val="20"/>
              </w:rPr>
            </w:pPr>
            <w:r>
              <w:rPr>
                <w:sz w:val="20"/>
                <w:szCs w:val="20"/>
              </w:rPr>
              <w:t>31.37 (29.37, 33.37)</w:t>
            </w:r>
          </w:p>
        </w:tc>
      </w:tr>
      <w:tr w14:paraId="3DCBA42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B3966B8">
            <w:pPr>
              <w:spacing w:line="240" w:lineRule="auto"/>
              <w:ind w:firstLine="0" w:firstLineChars="0"/>
              <w:rPr>
                <w:b/>
                <w:bCs/>
                <w:sz w:val="20"/>
                <w:szCs w:val="20"/>
              </w:rPr>
            </w:pPr>
            <w:r>
              <w:rPr>
                <w:sz w:val="20"/>
                <w:szCs w:val="20"/>
              </w:rPr>
              <w:t>Democratic Republic of Sao Tome and Principe</w:t>
            </w:r>
          </w:p>
        </w:tc>
        <w:tc>
          <w:tcPr>
            <w:tcW w:w="1419" w:type="dxa"/>
          </w:tcPr>
          <w:p w14:paraId="44267E94">
            <w:pPr>
              <w:spacing w:line="240" w:lineRule="auto"/>
              <w:ind w:right="204" w:rightChars="85" w:firstLine="0" w:firstLineChars="0"/>
              <w:rPr>
                <w:b/>
                <w:bCs/>
                <w:sz w:val="20"/>
                <w:szCs w:val="20"/>
              </w:rPr>
            </w:pPr>
            <w:r>
              <w:rPr>
                <w:sz w:val="20"/>
                <w:szCs w:val="20"/>
              </w:rPr>
              <w:t>2019</w:t>
            </w:r>
          </w:p>
        </w:tc>
        <w:tc>
          <w:tcPr>
            <w:tcW w:w="1516" w:type="dxa"/>
          </w:tcPr>
          <w:p w14:paraId="13D2D686">
            <w:pPr>
              <w:spacing w:line="240" w:lineRule="auto"/>
              <w:ind w:firstLine="0" w:firstLineChars="0"/>
              <w:rPr>
                <w:b/>
                <w:bCs/>
                <w:sz w:val="20"/>
                <w:szCs w:val="20"/>
              </w:rPr>
            </w:pPr>
            <w:r>
              <w:rPr>
                <w:sz w:val="20"/>
                <w:szCs w:val="20"/>
              </w:rPr>
              <w:t>50-69</w:t>
            </w:r>
          </w:p>
        </w:tc>
        <w:tc>
          <w:tcPr>
            <w:tcW w:w="3103" w:type="dxa"/>
          </w:tcPr>
          <w:p w14:paraId="1A7C9598">
            <w:pPr>
              <w:spacing w:line="240" w:lineRule="auto"/>
              <w:ind w:firstLine="0" w:firstLineChars="0"/>
              <w:rPr>
                <w:b/>
                <w:bCs/>
                <w:sz w:val="20"/>
                <w:szCs w:val="20"/>
              </w:rPr>
            </w:pPr>
            <w:r>
              <w:rPr>
                <w:sz w:val="20"/>
                <w:szCs w:val="20"/>
              </w:rPr>
              <w:t>18.64 (17.59, 19.68)</w:t>
            </w:r>
          </w:p>
        </w:tc>
        <w:tc>
          <w:tcPr>
            <w:tcW w:w="2987" w:type="dxa"/>
          </w:tcPr>
          <w:p w14:paraId="3883A390">
            <w:pPr>
              <w:spacing w:line="240" w:lineRule="auto"/>
              <w:ind w:firstLine="0" w:firstLineChars="0"/>
              <w:rPr>
                <w:b/>
                <w:bCs/>
                <w:sz w:val="20"/>
                <w:szCs w:val="20"/>
              </w:rPr>
            </w:pPr>
            <w:r>
              <w:rPr>
                <w:sz w:val="20"/>
                <w:szCs w:val="20"/>
              </w:rPr>
              <w:t>5.80 (4.80, 6.80)</w:t>
            </w:r>
          </w:p>
        </w:tc>
        <w:tc>
          <w:tcPr>
            <w:tcW w:w="2089" w:type="dxa"/>
          </w:tcPr>
          <w:p w14:paraId="2D269FC2">
            <w:pPr>
              <w:spacing w:line="240" w:lineRule="auto"/>
              <w:ind w:firstLine="0" w:firstLineChars="0"/>
              <w:rPr>
                <w:b/>
                <w:bCs/>
                <w:sz w:val="20"/>
                <w:szCs w:val="20"/>
              </w:rPr>
            </w:pPr>
            <w:r>
              <w:rPr>
                <w:sz w:val="20"/>
                <w:szCs w:val="20"/>
              </w:rPr>
              <w:t>31.13 (25.49,36.77)</w:t>
            </w:r>
          </w:p>
        </w:tc>
      </w:tr>
      <w:tr w14:paraId="3B6C38B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48653B5E">
            <w:pPr>
              <w:spacing w:line="240" w:lineRule="auto"/>
              <w:ind w:firstLine="0" w:firstLineChars="0"/>
              <w:rPr>
                <w:b/>
                <w:bCs/>
                <w:sz w:val="20"/>
                <w:szCs w:val="20"/>
              </w:rPr>
            </w:pPr>
            <w:r>
              <w:rPr>
                <w:sz w:val="20"/>
                <w:szCs w:val="20"/>
              </w:rPr>
              <w:t>Austria</w:t>
            </w:r>
          </w:p>
        </w:tc>
        <w:tc>
          <w:tcPr>
            <w:tcW w:w="1419" w:type="dxa"/>
          </w:tcPr>
          <w:p w14:paraId="6EA35EC3">
            <w:pPr>
              <w:spacing w:line="240" w:lineRule="auto"/>
              <w:ind w:right="204" w:rightChars="85" w:firstLine="0" w:firstLineChars="0"/>
              <w:rPr>
                <w:b/>
                <w:bCs/>
                <w:sz w:val="20"/>
                <w:szCs w:val="20"/>
              </w:rPr>
            </w:pPr>
            <w:r>
              <w:rPr>
                <w:sz w:val="20"/>
                <w:szCs w:val="20"/>
              </w:rPr>
              <w:t>2019</w:t>
            </w:r>
          </w:p>
        </w:tc>
        <w:tc>
          <w:tcPr>
            <w:tcW w:w="1516" w:type="dxa"/>
          </w:tcPr>
          <w:p w14:paraId="0C7741F9">
            <w:pPr>
              <w:spacing w:line="240" w:lineRule="auto"/>
              <w:ind w:firstLine="0" w:firstLineChars="0"/>
              <w:rPr>
                <w:b/>
                <w:bCs/>
                <w:sz w:val="20"/>
                <w:szCs w:val="20"/>
              </w:rPr>
            </w:pPr>
            <w:r>
              <w:rPr>
                <w:sz w:val="20"/>
                <w:szCs w:val="20"/>
              </w:rPr>
              <w:t>50-95</w:t>
            </w:r>
          </w:p>
        </w:tc>
        <w:tc>
          <w:tcPr>
            <w:tcW w:w="3103" w:type="dxa"/>
          </w:tcPr>
          <w:p w14:paraId="562AACEC">
            <w:pPr>
              <w:spacing w:line="240" w:lineRule="auto"/>
              <w:ind w:firstLine="0" w:firstLineChars="0"/>
              <w:rPr>
                <w:b/>
                <w:bCs/>
                <w:sz w:val="20"/>
                <w:szCs w:val="20"/>
              </w:rPr>
            </w:pPr>
            <w:r>
              <w:rPr>
                <w:sz w:val="20"/>
                <w:szCs w:val="20"/>
              </w:rPr>
              <w:t>3512.74 （3372.88, 3652.60）</w:t>
            </w:r>
          </w:p>
        </w:tc>
        <w:tc>
          <w:tcPr>
            <w:tcW w:w="2987" w:type="dxa"/>
          </w:tcPr>
          <w:p w14:paraId="3E38ADCE">
            <w:pPr>
              <w:spacing w:line="240" w:lineRule="auto"/>
              <w:ind w:firstLine="0" w:firstLineChars="0"/>
              <w:rPr>
                <w:b/>
                <w:bCs/>
                <w:sz w:val="20"/>
                <w:szCs w:val="20"/>
              </w:rPr>
            </w:pPr>
            <w:r>
              <w:rPr>
                <w:sz w:val="20"/>
                <w:szCs w:val="20"/>
              </w:rPr>
              <w:t>1089.58 (986.08, 1193.08)</w:t>
            </w:r>
          </w:p>
        </w:tc>
        <w:tc>
          <w:tcPr>
            <w:tcW w:w="2089" w:type="dxa"/>
          </w:tcPr>
          <w:p w14:paraId="1F708A09">
            <w:pPr>
              <w:spacing w:line="240" w:lineRule="auto"/>
              <w:ind w:firstLine="0" w:firstLineChars="0"/>
              <w:rPr>
                <w:b/>
                <w:bCs/>
                <w:sz w:val="20"/>
                <w:szCs w:val="20"/>
              </w:rPr>
            </w:pPr>
            <w:r>
              <w:rPr>
                <w:sz w:val="20"/>
                <w:szCs w:val="20"/>
              </w:rPr>
              <w:t>31.02 (27.82, 34.21)</w:t>
            </w:r>
          </w:p>
        </w:tc>
      </w:tr>
      <w:tr w14:paraId="11E1CAD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41C875DC">
            <w:pPr>
              <w:spacing w:line="240" w:lineRule="auto"/>
              <w:ind w:firstLine="0" w:firstLineChars="0"/>
              <w:rPr>
                <w:b/>
                <w:bCs/>
                <w:sz w:val="20"/>
                <w:szCs w:val="20"/>
              </w:rPr>
            </w:pPr>
            <w:r>
              <w:rPr>
                <w:sz w:val="20"/>
                <w:szCs w:val="20"/>
              </w:rPr>
              <w:t>Sweden</w:t>
            </w:r>
          </w:p>
        </w:tc>
        <w:tc>
          <w:tcPr>
            <w:tcW w:w="1419" w:type="dxa"/>
          </w:tcPr>
          <w:p w14:paraId="425E474C">
            <w:pPr>
              <w:spacing w:line="240" w:lineRule="auto"/>
              <w:ind w:right="204" w:rightChars="85" w:firstLine="0" w:firstLineChars="0"/>
              <w:rPr>
                <w:b/>
                <w:bCs/>
                <w:sz w:val="20"/>
                <w:szCs w:val="20"/>
              </w:rPr>
            </w:pPr>
            <w:r>
              <w:rPr>
                <w:sz w:val="20"/>
                <w:szCs w:val="20"/>
              </w:rPr>
              <w:t>2019</w:t>
            </w:r>
          </w:p>
        </w:tc>
        <w:tc>
          <w:tcPr>
            <w:tcW w:w="1516" w:type="dxa"/>
          </w:tcPr>
          <w:p w14:paraId="35E2084D">
            <w:pPr>
              <w:spacing w:line="240" w:lineRule="auto"/>
              <w:ind w:firstLine="0" w:firstLineChars="0"/>
              <w:rPr>
                <w:b/>
                <w:bCs/>
                <w:sz w:val="20"/>
                <w:szCs w:val="20"/>
              </w:rPr>
            </w:pPr>
            <w:r>
              <w:rPr>
                <w:sz w:val="20"/>
                <w:szCs w:val="20"/>
              </w:rPr>
              <w:t>50-95</w:t>
            </w:r>
          </w:p>
        </w:tc>
        <w:tc>
          <w:tcPr>
            <w:tcW w:w="3103" w:type="dxa"/>
          </w:tcPr>
          <w:p w14:paraId="3B6535B5">
            <w:pPr>
              <w:spacing w:line="240" w:lineRule="auto"/>
              <w:ind w:firstLine="0" w:firstLineChars="0"/>
              <w:rPr>
                <w:b/>
                <w:bCs/>
                <w:sz w:val="20"/>
                <w:szCs w:val="20"/>
              </w:rPr>
            </w:pPr>
            <w:r>
              <w:rPr>
                <w:sz w:val="20"/>
                <w:szCs w:val="20"/>
              </w:rPr>
              <w:t>3834.89 (3742.78, 3927.01)</w:t>
            </w:r>
          </w:p>
        </w:tc>
        <w:tc>
          <w:tcPr>
            <w:tcW w:w="2987" w:type="dxa"/>
          </w:tcPr>
          <w:p w14:paraId="34CA4263">
            <w:pPr>
              <w:spacing w:line="240" w:lineRule="auto"/>
              <w:ind w:firstLine="0" w:firstLineChars="0"/>
              <w:rPr>
                <w:b/>
                <w:bCs/>
                <w:sz w:val="20"/>
                <w:szCs w:val="20"/>
              </w:rPr>
            </w:pPr>
            <w:r>
              <w:rPr>
                <w:sz w:val="20"/>
                <w:szCs w:val="20"/>
              </w:rPr>
              <w:t>1146.01 (1042.43, 1249.59)</w:t>
            </w:r>
          </w:p>
        </w:tc>
        <w:tc>
          <w:tcPr>
            <w:tcW w:w="2089" w:type="dxa"/>
          </w:tcPr>
          <w:p w14:paraId="4E619D71">
            <w:pPr>
              <w:spacing w:line="240" w:lineRule="auto"/>
              <w:ind w:firstLine="0" w:firstLineChars="0"/>
              <w:rPr>
                <w:b/>
                <w:bCs/>
                <w:sz w:val="20"/>
                <w:szCs w:val="20"/>
              </w:rPr>
            </w:pPr>
            <w:r>
              <w:rPr>
                <w:sz w:val="20"/>
                <w:szCs w:val="20"/>
              </w:rPr>
              <w:t>29.88 (27.09, 32.68)</w:t>
            </w:r>
          </w:p>
        </w:tc>
      </w:tr>
      <w:tr w14:paraId="677A425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1E2FB5A9">
            <w:pPr>
              <w:spacing w:line="240" w:lineRule="auto"/>
              <w:ind w:firstLine="0" w:firstLineChars="0"/>
              <w:rPr>
                <w:b/>
                <w:bCs/>
                <w:sz w:val="20"/>
                <w:szCs w:val="20"/>
              </w:rPr>
            </w:pPr>
            <w:r>
              <w:rPr>
                <w:sz w:val="20"/>
                <w:szCs w:val="20"/>
              </w:rPr>
              <w:t>Vanuatu</w:t>
            </w:r>
          </w:p>
        </w:tc>
        <w:tc>
          <w:tcPr>
            <w:tcW w:w="1419" w:type="dxa"/>
          </w:tcPr>
          <w:p w14:paraId="2758CB2B">
            <w:pPr>
              <w:spacing w:line="240" w:lineRule="auto"/>
              <w:ind w:right="204" w:rightChars="85" w:firstLine="0" w:firstLineChars="0"/>
              <w:rPr>
                <w:b/>
                <w:bCs/>
                <w:sz w:val="20"/>
                <w:szCs w:val="20"/>
              </w:rPr>
            </w:pPr>
            <w:r>
              <w:rPr>
                <w:sz w:val="20"/>
                <w:szCs w:val="20"/>
              </w:rPr>
              <w:t>2011</w:t>
            </w:r>
          </w:p>
        </w:tc>
        <w:tc>
          <w:tcPr>
            <w:tcW w:w="1516" w:type="dxa"/>
          </w:tcPr>
          <w:p w14:paraId="147701FF">
            <w:pPr>
              <w:spacing w:line="240" w:lineRule="auto"/>
              <w:ind w:firstLine="0" w:firstLineChars="0"/>
              <w:rPr>
                <w:b/>
                <w:bCs/>
                <w:sz w:val="20"/>
                <w:szCs w:val="20"/>
              </w:rPr>
            </w:pPr>
            <w:r>
              <w:rPr>
                <w:sz w:val="20"/>
                <w:szCs w:val="20"/>
              </w:rPr>
              <w:t>50-64</w:t>
            </w:r>
          </w:p>
        </w:tc>
        <w:tc>
          <w:tcPr>
            <w:tcW w:w="3103" w:type="dxa"/>
          </w:tcPr>
          <w:p w14:paraId="34945127">
            <w:pPr>
              <w:spacing w:line="240" w:lineRule="auto"/>
              <w:ind w:firstLine="0" w:firstLineChars="0"/>
              <w:rPr>
                <w:b/>
                <w:bCs/>
                <w:sz w:val="20"/>
                <w:szCs w:val="20"/>
              </w:rPr>
            </w:pPr>
            <w:r>
              <w:rPr>
                <w:sz w:val="20"/>
                <w:szCs w:val="20"/>
              </w:rPr>
              <w:t>20.26 (19.65, 20.88)</w:t>
            </w:r>
          </w:p>
        </w:tc>
        <w:tc>
          <w:tcPr>
            <w:tcW w:w="2987" w:type="dxa"/>
          </w:tcPr>
          <w:p w14:paraId="38FA23E1">
            <w:pPr>
              <w:spacing w:line="240" w:lineRule="auto"/>
              <w:ind w:firstLine="0" w:firstLineChars="0"/>
              <w:rPr>
                <w:b/>
                <w:bCs/>
                <w:sz w:val="20"/>
                <w:szCs w:val="20"/>
              </w:rPr>
            </w:pPr>
            <w:r>
              <w:rPr>
                <w:sz w:val="20"/>
                <w:szCs w:val="20"/>
              </w:rPr>
              <w:t>5.95 (5.28, 6.61)</w:t>
            </w:r>
          </w:p>
        </w:tc>
        <w:tc>
          <w:tcPr>
            <w:tcW w:w="2089" w:type="dxa"/>
          </w:tcPr>
          <w:p w14:paraId="6F3F38FD">
            <w:pPr>
              <w:spacing w:line="240" w:lineRule="auto"/>
              <w:ind w:firstLine="0" w:firstLineChars="0"/>
              <w:rPr>
                <w:b/>
                <w:bCs/>
                <w:sz w:val="20"/>
                <w:szCs w:val="20"/>
              </w:rPr>
            </w:pPr>
            <w:r>
              <w:rPr>
                <w:sz w:val="20"/>
                <w:szCs w:val="20"/>
              </w:rPr>
              <w:t>29.34 (25.95, 32.74)</w:t>
            </w:r>
          </w:p>
        </w:tc>
      </w:tr>
      <w:tr w14:paraId="1C39F3B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84FC3F8">
            <w:pPr>
              <w:spacing w:line="240" w:lineRule="auto"/>
              <w:ind w:firstLine="0" w:firstLineChars="0"/>
              <w:rPr>
                <w:b/>
                <w:bCs/>
                <w:sz w:val="20"/>
                <w:szCs w:val="20"/>
              </w:rPr>
            </w:pPr>
            <w:r>
              <w:rPr>
                <w:sz w:val="20"/>
                <w:szCs w:val="20"/>
              </w:rPr>
              <w:t>Liberia</w:t>
            </w:r>
          </w:p>
        </w:tc>
        <w:tc>
          <w:tcPr>
            <w:tcW w:w="1419" w:type="dxa"/>
          </w:tcPr>
          <w:p w14:paraId="071DDC0F">
            <w:pPr>
              <w:spacing w:line="240" w:lineRule="auto"/>
              <w:ind w:right="204" w:rightChars="85" w:firstLine="0" w:firstLineChars="0"/>
              <w:rPr>
                <w:b/>
                <w:bCs/>
                <w:sz w:val="20"/>
                <w:szCs w:val="20"/>
              </w:rPr>
            </w:pPr>
            <w:r>
              <w:rPr>
                <w:sz w:val="20"/>
                <w:szCs w:val="20"/>
              </w:rPr>
              <w:t>2011</w:t>
            </w:r>
          </w:p>
        </w:tc>
        <w:tc>
          <w:tcPr>
            <w:tcW w:w="1516" w:type="dxa"/>
          </w:tcPr>
          <w:p w14:paraId="1F8FF28F">
            <w:pPr>
              <w:spacing w:line="240" w:lineRule="auto"/>
              <w:ind w:firstLine="0" w:firstLineChars="0"/>
              <w:rPr>
                <w:b/>
                <w:bCs/>
                <w:sz w:val="20"/>
                <w:szCs w:val="20"/>
              </w:rPr>
            </w:pPr>
            <w:r>
              <w:rPr>
                <w:sz w:val="20"/>
                <w:szCs w:val="20"/>
              </w:rPr>
              <w:t>50-64</w:t>
            </w:r>
          </w:p>
        </w:tc>
        <w:tc>
          <w:tcPr>
            <w:tcW w:w="3103" w:type="dxa"/>
          </w:tcPr>
          <w:p w14:paraId="705919E2">
            <w:pPr>
              <w:spacing w:line="240" w:lineRule="auto"/>
              <w:ind w:firstLine="0" w:firstLineChars="0"/>
              <w:rPr>
                <w:b/>
                <w:bCs/>
                <w:sz w:val="20"/>
                <w:szCs w:val="20"/>
              </w:rPr>
            </w:pPr>
            <w:r>
              <w:rPr>
                <w:sz w:val="20"/>
                <w:szCs w:val="20"/>
              </w:rPr>
              <w:t>298.54 (297.71, 299.36)</w:t>
            </w:r>
          </w:p>
        </w:tc>
        <w:tc>
          <w:tcPr>
            <w:tcW w:w="2987" w:type="dxa"/>
          </w:tcPr>
          <w:p w14:paraId="2542ED50">
            <w:pPr>
              <w:spacing w:line="240" w:lineRule="auto"/>
              <w:ind w:firstLine="0" w:firstLineChars="0"/>
              <w:rPr>
                <w:b/>
                <w:bCs/>
                <w:sz w:val="20"/>
                <w:szCs w:val="20"/>
              </w:rPr>
            </w:pPr>
            <w:r>
              <w:rPr>
                <w:sz w:val="20"/>
                <w:szCs w:val="20"/>
              </w:rPr>
              <w:t>87.10 (73.86, 100.34)</w:t>
            </w:r>
          </w:p>
        </w:tc>
        <w:tc>
          <w:tcPr>
            <w:tcW w:w="2089" w:type="dxa"/>
          </w:tcPr>
          <w:p w14:paraId="1396D36F">
            <w:pPr>
              <w:spacing w:line="240" w:lineRule="auto"/>
              <w:ind w:firstLine="0" w:firstLineChars="0"/>
              <w:rPr>
                <w:b/>
                <w:bCs/>
                <w:sz w:val="20"/>
                <w:szCs w:val="20"/>
              </w:rPr>
            </w:pPr>
            <w:r>
              <w:rPr>
                <w:sz w:val="20"/>
                <w:szCs w:val="20"/>
              </w:rPr>
              <w:t>29.18 (24.74, 33.61)</w:t>
            </w:r>
          </w:p>
        </w:tc>
      </w:tr>
      <w:tr w14:paraId="50CC718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764845CA">
            <w:pPr>
              <w:spacing w:line="240" w:lineRule="auto"/>
              <w:ind w:firstLine="0" w:firstLineChars="0"/>
              <w:rPr>
                <w:b/>
                <w:bCs/>
                <w:sz w:val="20"/>
                <w:szCs w:val="20"/>
              </w:rPr>
            </w:pPr>
            <w:r>
              <w:rPr>
                <w:sz w:val="20"/>
                <w:szCs w:val="20"/>
              </w:rPr>
              <w:t>Solomon Islands</w:t>
            </w:r>
          </w:p>
        </w:tc>
        <w:tc>
          <w:tcPr>
            <w:tcW w:w="1419" w:type="dxa"/>
          </w:tcPr>
          <w:p w14:paraId="4DAA560F">
            <w:pPr>
              <w:spacing w:line="240" w:lineRule="auto"/>
              <w:ind w:right="204" w:rightChars="85" w:firstLine="0" w:firstLineChars="0"/>
              <w:rPr>
                <w:b/>
                <w:bCs/>
                <w:sz w:val="20"/>
                <w:szCs w:val="20"/>
              </w:rPr>
            </w:pPr>
            <w:r>
              <w:rPr>
                <w:sz w:val="20"/>
                <w:szCs w:val="20"/>
              </w:rPr>
              <w:t>2015</w:t>
            </w:r>
          </w:p>
        </w:tc>
        <w:tc>
          <w:tcPr>
            <w:tcW w:w="1516" w:type="dxa"/>
          </w:tcPr>
          <w:p w14:paraId="1AB46B12">
            <w:pPr>
              <w:spacing w:line="240" w:lineRule="auto"/>
              <w:ind w:firstLine="0" w:firstLineChars="0"/>
              <w:rPr>
                <w:b/>
                <w:bCs/>
                <w:sz w:val="20"/>
                <w:szCs w:val="20"/>
              </w:rPr>
            </w:pPr>
            <w:r>
              <w:rPr>
                <w:sz w:val="20"/>
                <w:szCs w:val="20"/>
              </w:rPr>
              <w:t>50-69</w:t>
            </w:r>
          </w:p>
        </w:tc>
        <w:tc>
          <w:tcPr>
            <w:tcW w:w="3103" w:type="dxa"/>
          </w:tcPr>
          <w:p w14:paraId="167C616A">
            <w:pPr>
              <w:spacing w:line="240" w:lineRule="auto"/>
              <w:ind w:firstLine="0" w:firstLineChars="0"/>
              <w:rPr>
                <w:b/>
                <w:bCs/>
                <w:sz w:val="20"/>
                <w:szCs w:val="20"/>
              </w:rPr>
            </w:pPr>
            <w:r>
              <w:rPr>
                <w:sz w:val="20"/>
                <w:szCs w:val="20"/>
              </w:rPr>
              <w:t>54.90 (51.18, 58.63)</w:t>
            </w:r>
          </w:p>
        </w:tc>
        <w:tc>
          <w:tcPr>
            <w:tcW w:w="2987" w:type="dxa"/>
          </w:tcPr>
          <w:p w14:paraId="3CB1EB1C">
            <w:pPr>
              <w:spacing w:line="240" w:lineRule="auto"/>
              <w:ind w:firstLine="0" w:firstLineChars="0"/>
              <w:rPr>
                <w:b/>
                <w:bCs/>
                <w:sz w:val="20"/>
                <w:szCs w:val="20"/>
              </w:rPr>
            </w:pPr>
            <w:r>
              <w:rPr>
                <w:sz w:val="20"/>
                <w:szCs w:val="20"/>
              </w:rPr>
              <w:t>15.97 (13.17, 18.76)</w:t>
            </w:r>
          </w:p>
        </w:tc>
        <w:tc>
          <w:tcPr>
            <w:tcW w:w="2089" w:type="dxa"/>
          </w:tcPr>
          <w:p w14:paraId="10957594">
            <w:pPr>
              <w:spacing w:line="240" w:lineRule="auto"/>
              <w:ind w:firstLine="0" w:firstLineChars="0"/>
              <w:rPr>
                <w:b/>
                <w:bCs/>
                <w:sz w:val="20"/>
                <w:szCs w:val="20"/>
              </w:rPr>
            </w:pPr>
            <w:r>
              <w:rPr>
                <w:sz w:val="20"/>
                <w:szCs w:val="20"/>
              </w:rPr>
              <w:t>29.08 (23.62, 34.54)</w:t>
            </w:r>
          </w:p>
        </w:tc>
      </w:tr>
      <w:tr w14:paraId="6A832AE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4E2C1BD0">
            <w:pPr>
              <w:spacing w:line="240" w:lineRule="auto"/>
              <w:ind w:firstLine="0" w:firstLineChars="0"/>
              <w:rPr>
                <w:b/>
                <w:bCs/>
                <w:sz w:val="20"/>
                <w:szCs w:val="20"/>
              </w:rPr>
            </w:pPr>
            <w:r>
              <w:rPr>
                <w:sz w:val="20"/>
                <w:szCs w:val="20"/>
              </w:rPr>
              <w:t>Botswana</w:t>
            </w:r>
          </w:p>
        </w:tc>
        <w:tc>
          <w:tcPr>
            <w:tcW w:w="1419" w:type="dxa"/>
          </w:tcPr>
          <w:p w14:paraId="0D33D741">
            <w:pPr>
              <w:spacing w:line="240" w:lineRule="auto"/>
              <w:ind w:right="204" w:rightChars="85" w:firstLine="0" w:firstLineChars="0"/>
              <w:rPr>
                <w:b/>
                <w:bCs/>
                <w:sz w:val="20"/>
                <w:szCs w:val="20"/>
              </w:rPr>
            </w:pPr>
            <w:r>
              <w:rPr>
                <w:sz w:val="20"/>
                <w:szCs w:val="20"/>
              </w:rPr>
              <w:t>2014</w:t>
            </w:r>
          </w:p>
        </w:tc>
        <w:tc>
          <w:tcPr>
            <w:tcW w:w="1516" w:type="dxa"/>
          </w:tcPr>
          <w:p w14:paraId="18D5802E">
            <w:pPr>
              <w:spacing w:line="240" w:lineRule="auto"/>
              <w:ind w:firstLine="0" w:firstLineChars="0"/>
              <w:rPr>
                <w:b/>
                <w:bCs/>
                <w:sz w:val="20"/>
                <w:szCs w:val="20"/>
              </w:rPr>
            </w:pPr>
            <w:r>
              <w:rPr>
                <w:sz w:val="20"/>
                <w:szCs w:val="20"/>
              </w:rPr>
              <w:t>50-69</w:t>
            </w:r>
          </w:p>
        </w:tc>
        <w:tc>
          <w:tcPr>
            <w:tcW w:w="3103" w:type="dxa"/>
          </w:tcPr>
          <w:p w14:paraId="51A31497">
            <w:pPr>
              <w:spacing w:line="240" w:lineRule="auto"/>
              <w:ind w:firstLine="0" w:firstLineChars="0"/>
              <w:rPr>
                <w:b/>
                <w:bCs/>
                <w:sz w:val="20"/>
                <w:szCs w:val="20"/>
              </w:rPr>
            </w:pPr>
            <w:r>
              <w:rPr>
                <w:sz w:val="20"/>
                <w:szCs w:val="20"/>
              </w:rPr>
              <w:t>201.41 (187.44, 215.39)</w:t>
            </w:r>
          </w:p>
        </w:tc>
        <w:tc>
          <w:tcPr>
            <w:tcW w:w="2987" w:type="dxa"/>
          </w:tcPr>
          <w:p w14:paraId="7859C150">
            <w:pPr>
              <w:spacing w:line="240" w:lineRule="auto"/>
              <w:ind w:firstLine="0" w:firstLineChars="0"/>
              <w:rPr>
                <w:b/>
                <w:bCs/>
                <w:sz w:val="20"/>
                <w:szCs w:val="20"/>
              </w:rPr>
            </w:pPr>
            <w:r>
              <w:rPr>
                <w:sz w:val="20"/>
                <w:szCs w:val="20"/>
              </w:rPr>
              <w:t>58.19 (48.90, 67.48)</w:t>
            </w:r>
          </w:p>
        </w:tc>
        <w:tc>
          <w:tcPr>
            <w:tcW w:w="2089" w:type="dxa"/>
          </w:tcPr>
          <w:p w14:paraId="265A1FD0">
            <w:pPr>
              <w:spacing w:line="240" w:lineRule="auto"/>
              <w:ind w:firstLine="0" w:firstLineChars="0"/>
              <w:rPr>
                <w:b/>
                <w:bCs/>
                <w:sz w:val="20"/>
                <w:szCs w:val="20"/>
              </w:rPr>
            </w:pPr>
            <w:r>
              <w:rPr>
                <w:sz w:val="20"/>
                <w:szCs w:val="20"/>
              </w:rPr>
              <w:t>28.89 (23.86, 33.92)</w:t>
            </w:r>
          </w:p>
        </w:tc>
      </w:tr>
      <w:tr w14:paraId="466CC32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704" w:type="dxa"/>
          </w:tcPr>
          <w:p w14:paraId="4510DC0B">
            <w:pPr>
              <w:spacing w:line="240" w:lineRule="auto"/>
              <w:ind w:firstLine="0" w:firstLineChars="0"/>
              <w:rPr>
                <w:b/>
                <w:bCs/>
                <w:sz w:val="20"/>
                <w:szCs w:val="20"/>
              </w:rPr>
            </w:pPr>
            <w:r>
              <w:rPr>
                <w:sz w:val="20"/>
                <w:szCs w:val="20"/>
              </w:rPr>
              <w:t>Netherlands</w:t>
            </w:r>
          </w:p>
        </w:tc>
        <w:tc>
          <w:tcPr>
            <w:tcW w:w="1419" w:type="dxa"/>
          </w:tcPr>
          <w:p w14:paraId="32D677D3">
            <w:pPr>
              <w:spacing w:line="240" w:lineRule="auto"/>
              <w:ind w:right="204" w:rightChars="85" w:firstLine="0" w:firstLineChars="0"/>
              <w:rPr>
                <w:b/>
                <w:bCs/>
                <w:sz w:val="20"/>
                <w:szCs w:val="20"/>
              </w:rPr>
            </w:pPr>
            <w:r>
              <w:rPr>
                <w:sz w:val="20"/>
                <w:szCs w:val="20"/>
              </w:rPr>
              <w:t>2019</w:t>
            </w:r>
          </w:p>
        </w:tc>
        <w:tc>
          <w:tcPr>
            <w:tcW w:w="1516" w:type="dxa"/>
          </w:tcPr>
          <w:p w14:paraId="68BFADB8">
            <w:pPr>
              <w:spacing w:line="240" w:lineRule="auto"/>
              <w:ind w:firstLine="0" w:firstLineChars="0"/>
              <w:rPr>
                <w:b/>
                <w:bCs/>
                <w:sz w:val="20"/>
                <w:szCs w:val="20"/>
              </w:rPr>
            </w:pPr>
            <w:r>
              <w:rPr>
                <w:sz w:val="20"/>
                <w:szCs w:val="20"/>
              </w:rPr>
              <w:t>51-95</w:t>
            </w:r>
          </w:p>
        </w:tc>
        <w:tc>
          <w:tcPr>
            <w:tcW w:w="3103" w:type="dxa"/>
          </w:tcPr>
          <w:p w14:paraId="1C786468">
            <w:pPr>
              <w:spacing w:line="240" w:lineRule="auto"/>
              <w:ind w:firstLine="0" w:firstLineChars="0"/>
              <w:rPr>
                <w:b/>
                <w:bCs/>
                <w:sz w:val="20"/>
                <w:szCs w:val="20"/>
              </w:rPr>
            </w:pPr>
            <w:r>
              <w:rPr>
                <w:sz w:val="20"/>
                <w:szCs w:val="20"/>
              </w:rPr>
              <w:t>5626.09 (5460.12, 5792.05)</w:t>
            </w:r>
          </w:p>
        </w:tc>
        <w:tc>
          <w:tcPr>
            <w:tcW w:w="2987" w:type="dxa"/>
          </w:tcPr>
          <w:p w14:paraId="51B0A739">
            <w:pPr>
              <w:spacing w:line="240" w:lineRule="auto"/>
              <w:ind w:firstLine="0" w:firstLineChars="0"/>
              <w:rPr>
                <w:b/>
                <w:bCs/>
                <w:sz w:val="20"/>
                <w:szCs w:val="20"/>
              </w:rPr>
            </w:pPr>
            <w:r>
              <w:rPr>
                <w:sz w:val="20"/>
                <w:szCs w:val="20"/>
              </w:rPr>
              <w:t>950.78 (696.44, 1205.12)</w:t>
            </w:r>
          </w:p>
        </w:tc>
        <w:tc>
          <w:tcPr>
            <w:tcW w:w="2089" w:type="dxa"/>
          </w:tcPr>
          <w:p w14:paraId="010C0D74">
            <w:pPr>
              <w:spacing w:line="240" w:lineRule="auto"/>
              <w:ind w:firstLine="0" w:firstLineChars="0"/>
              <w:rPr>
                <w:b/>
                <w:bCs/>
                <w:sz w:val="20"/>
                <w:szCs w:val="20"/>
              </w:rPr>
            </w:pPr>
            <w:r>
              <w:rPr>
                <w:sz w:val="20"/>
                <w:szCs w:val="20"/>
              </w:rPr>
              <w:t>26.17 (23.45, 28.89)</w:t>
            </w:r>
          </w:p>
        </w:tc>
      </w:tr>
      <w:tr w14:paraId="28A5EFB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58788DB">
            <w:pPr>
              <w:spacing w:line="240" w:lineRule="auto"/>
              <w:ind w:firstLine="0" w:firstLineChars="0"/>
              <w:rPr>
                <w:b/>
                <w:bCs/>
                <w:sz w:val="20"/>
                <w:szCs w:val="20"/>
              </w:rPr>
            </w:pPr>
            <w:r>
              <w:rPr>
                <w:sz w:val="20"/>
                <w:szCs w:val="20"/>
              </w:rPr>
              <w:t>Italy</w:t>
            </w:r>
          </w:p>
        </w:tc>
        <w:tc>
          <w:tcPr>
            <w:tcW w:w="1419" w:type="dxa"/>
          </w:tcPr>
          <w:p w14:paraId="4B9A2F1F">
            <w:pPr>
              <w:spacing w:line="240" w:lineRule="auto"/>
              <w:ind w:right="204" w:rightChars="85" w:firstLine="0" w:firstLineChars="0"/>
              <w:rPr>
                <w:b/>
                <w:bCs/>
                <w:sz w:val="20"/>
                <w:szCs w:val="20"/>
              </w:rPr>
            </w:pPr>
            <w:r>
              <w:rPr>
                <w:sz w:val="20"/>
                <w:szCs w:val="20"/>
              </w:rPr>
              <w:t>2019</w:t>
            </w:r>
          </w:p>
        </w:tc>
        <w:tc>
          <w:tcPr>
            <w:tcW w:w="1516" w:type="dxa"/>
          </w:tcPr>
          <w:p w14:paraId="750E91DF">
            <w:pPr>
              <w:spacing w:line="240" w:lineRule="auto"/>
              <w:ind w:firstLine="0" w:firstLineChars="0"/>
              <w:rPr>
                <w:b/>
                <w:bCs/>
                <w:sz w:val="20"/>
                <w:szCs w:val="20"/>
              </w:rPr>
            </w:pPr>
            <w:r>
              <w:rPr>
                <w:sz w:val="20"/>
                <w:szCs w:val="20"/>
              </w:rPr>
              <w:t>50-94</w:t>
            </w:r>
          </w:p>
        </w:tc>
        <w:tc>
          <w:tcPr>
            <w:tcW w:w="3103" w:type="dxa"/>
          </w:tcPr>
          <w:p w14:paraId="4AFF2181">
            <w:pPr>
              <w:spacing w:line="240" w:lineRule="auto"/>
              <w:ind w:firstLine="0" w:firstLineChars="0"/>
              <w:rPr>
                <w:b/>
                <w:bCs/>
                <w:sz w:val="20"/>
                <w:szCs w:val="20"/>
              </w:rPr>
            </w:pPr>
            <w:r>
              <w:rPr>
                <w:sz w:val="20"/>
                <w:szCs w:val="20"/>
              </w:rPr>
              <w:t>27006.19 (26080.36, 27932.03)</w:t>
            </w:r>
          </w:p>
        </w:tc>
        <w:tc>
          <w:tcPr>
            <w:tcW w:w="2987" w:type="dxa"/>
          </w:tcPr>
          <w:p w14:paraId="38B537B1">
            <w:pPr>
              <w:spacing w:line="240" w:lineRule="auto"/>
              <w:ind w:firstLine="0" w:firstLineChars="0"/>
              <w:rPr>
                <w:b/>
                <w:bCs/>
                <w:sz w:val="20"/>
                <w:szCs w:val="20"/>
              </w:rPr>
            </w:pPr>
            <w:r>
              <w:rPr>
                <w:sz w:val="20"/>
                <w:szCs w:val="20"/>
              </w:rPr>
              <w:t>6643.85 (6160.31, 7127.40)</w:t>
            </w:r>
          </w:p>
        </w:tc>
        <w:tc>
          <w:tcPr>
            <w:tcW w:w="2089" w:type="dxa"/>
          </w:tcPr>
          <w:p w14:paraId="1B26555F">
            <w:pPr>
              <w:spacing w:line="240" w:lineRule="auto"/>
              <w:ind w:firstLine="0" w:firstLineChars="0"/>
              <w:rPr>
                <w:b/>
                <w:bCs/>
                <w:sz w:val="20"/>
                <w:szCs w:val="20"/>
              </w:rPr>
            </w:pPr>
            <w:r>
              <w:rPr>
                <w:sz w:val="20"/>
                <w:szCs w:val="20"/>
              </w:rPr>
              <w:t>24.60 (22.05, 27.15))</w:t>
            </w:r>
          </w:p>
        </w:tc>
      </w:tr>
      <w:tr w14:paraId="4FE6DEB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0E9D690">
            <w:pPr>
              <w:spacing w:line="240" w:lineRule="auto"/>
              <w:ind w:firstLine="0" w:firstLineChars="0"/>
              <w:rPr>
                <w:b/>
                <w:bCs/>
                <w:sz w:val="20"/>
                <w:szCs w:val="20"/>
              </w:rPr>
            </w:pPr>
            <w:r>
              <w:rPr>
                <w:sz w:val="20"/>
                <w:szCs w:val="20"/>
              </w:rPr>
              <w:t>Slovakia</w:t>
            </w:r>
          </w:p>
        </w:tc>
        <w:tc>
          <w:tcPr>
            <w:tcW w:w="1419" w:type="dxa"/>
          </w:tcPr>
          <w:p w14:paraId="25D903B1">
            <w:pPr>
              <w:spacing w:line="240" w:lineRule="auto"/>
              <w:ind w:right="204" w:rightChars="85" w:firstLine="0" w:firstLineChars="0"/>
              <w:rPr>
                <w:b/>
                <w:bCs/>
                <w:sz w:val="20"/>
                <w:szCs w:val="20"/>
              </w:rPr>
            </w:pPr>
            <w:r>
              <w:rPr>
                <w:sz w:val="20"/>
                <w:szCs w:val="20"/>
              </w:rPr>
              <w:t>2019</w:t>
            </w:r>
          </w:p>
        </w:tc>
        <w:tc>
          <w:tcPr>
            <w:tcW w:w="1516" w:type="dxa"/>
          </w:tcPr>
          <w:p w14:paraId="116F6BAE">
            <w:pPr>
              <w:spacing w:line="240" w:lineRule="auto"/>
              <w:ind w:firstLine="0" w:firstLineChars="0"/>
              <w:rPr>
                <w:b/>
                <w:bCs/>
                <w:sz w:val="20"/>
                <w:szCs w:val="20"/>
              </w:rPr>
            </w:pPr>
            <w:r>
              <w:rPr>
                <w:sz w:val="20"/>
                <w:szCs w:val="20"/>
              </w:rPr>
              <w:t>50-85</w:t>
            </w:r>
          </w:p>
        </w:tc>
        <w:tc>
          <w:tcPr>
            <w:tcW w:w="3103" w:type="dxa"/>
          </w:tcPr>
          <w:p w14:paraId="7A82B109">
            <w:pPr>
              <w:spacing w:line="240" w:lineRule="auto"/>
              <w:ind w:firstLine="0" w:firstLineChars="0"/>
              <w:rPr>
                <w:b/>
                <w:bCs/>
                <w:sz w:val="20"/>
                <w:szCs w:val="20"/>
              </w:rPr>
            </w:pPr>
            <w:r>
              <w:rPr>
                <w:sz w:val="20"/>
                <w:szCs w:val="20"/>
              </w:rPr>
              <w:t>1871.50 (1827.84, 1915.17)</w:t>
            </w:r>
          </w:p>
        </w:tc>
        <w:tc>
          <w:tcPr>
            <w:tcW w:w="2987" w:type="dxa"/>
          </w:tcPr>
          <w:p w14:paraId="02CE9F05">
            <w:pPr>
              <w:spacing w:line="240" w:lineRule="auto"/>
              <w:ind w:firstLine="0" w:firstLineChars="0"/>
              <w:rPr>
                <w:b/>
                <w:bCs/>
                <w:sz w:val="20"/>
                <w:szCs w:val="20"/>
              </w:rPr>
            </w:pPr>
            <w:r>
              <w:rPr>
                <w:sz w:val="20"/>
                <w:szCs w:val="20"/>
              </w:rPr>
              <w:t>455.95 (383.92, 527.98)</w:t>
            </w:r>
          </w:p>
        </w:tc>
        <w:tc>
          <w:tcPr>
            <w:tcW w:w="2089" w:type="dxa"/>
          </w:tcPr>
          <w:p w14:paraId="4BB73E89">
            <w:pPr>
              <w:spacing w:line="240" w:lineRule="auto"/>
              <w:ind w:firstLine="0" w:firstLineChars="0"/>
              <w:rPr>
                <w:b/>
                <w:bCs/>
                <w:sz w:val="20"/>
                <w:szCs w:val="20"/>
              </w:rPr>
            </w:pPr>
            <w:r>
              <w:rPr>
                <w:sz w:val="20"/>
                <w:szCs w:val="20"/>
              </w:rPr>
              <w:t>24.36 (20.47, 28.25)</w:t>
            </w:r>
          </w:p>
        </w:tc>
      </w:tr>
      <w:tr w14:paraId="28F35EC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6FA23BC">
            <w:pPr>
              <w:spacing w:line="240" w:lineRule="auto"/>
              <w:ind w:firstLine="0" w:firstLineChars="0"/>
              <w:rPr>
                <w:b/>
                <w:bCs/>
                <w:sz w:val="20"/>
                <w:szCs w:val="20"/>
              </w:rPr>
            </w:pPr>
            <w:r>
              <w:rPr>
                <w:sz w:val="20"/>
                <w:szCs w:val="20"/>
              </w:rPr>
              <w:t>Sudan</w:t>
            </w:r>
          </w:p>
        </w:tc>
        <w:tc>
          <w:tcPr>
            <w:tcW w:w="1419" w:type="dxa"/>
          </w:tcPr>
          <w:p w14:paraId="2539D1AB">
            <w:pPr>
              <w:spacing w:line="240" w:lineRule="auto"/>
              <w:ind w:right="204" w:rightChars="85" w:firstLine="0" w:firstLineChars="0"/>
              <w:rPr>
                <w:b/>
                <w:bCs/>
                <w:sz w:val="20"/>
                <w:szCs w:val="20"/>
              </w:rPr>
            </w:pPr>
            <w:r>
              <w:rPr>
                <w:sz w:val="20"/>
                <w:szCs w:val="20"/>
              </w:rPr>
              <w:t>2016</w:t>
            </w:r>
          </w:p>
        </w:tc>
        <w:tc>
          <w:tcPr>
            <w:tcW w:w="1516" w:type="dxa"/>
          </w:tcPr>
          <w:p w14:paraId="362D55F4">
            <w:pPr>
              <w:spacing w:line="240" w:lineRule="auto"/>
              <w:ind w:firstLine="0" w:firstLineChars="0"/>
              <w:rPr>
                <w:b/>
                <w:bCs/>
                <w:sz w:val="20"/>
                <w:szCs w:val="20"/>
              </w:rPr>
            </w:pPr>
            <w:r>
              <w:rPr>
                <w:sz w:val="20"/>
                <w:szCs w:val="20"/>
              </w:rPr>
              <w:t>50-69</w:t>
            </w:r>
          </w:p>
        </w:tc>
        <w:tc>
          <w:tcPr>
            <w:tcW w:w="3103" w:type="dxa"/>
          </w:tcPr>
          <w:p w14:paraId="04473A66">
            <w:pPr>
              <w:spacing w:line="240" w:lineRule="auto"/>
              <w:ind w:firstLine="0" w:firstLineChars="0"/>
              <w:rPr>
                <w:b/>
                <w:bCs/>
                <w:sz w:val="20"/>
                <w:szCs w:val="20"/>
              </w:rPr>
            </w:pPr>
            <w:r>
              <w:rPr>
                <w:sz w:val="20"/>
                <w:szCs w:val="20"/>
              </w:rPr>
              <w:t>3495.61 (3368.98, 3622.25)</w:t>
            </w:r>
          </w:p>
        </w:tc>
        <w:tc>
          <w:tcPr>
            <w:tcW w:w="2987" w:type="dxa"/>
          </w:tcPr>
          <w:p w14:paraId="3B981CD8">
            <w:pPr>
              <w:spacing w:line="240" w:lineRule="auto"/>
              <w:ind w:firstLine="0" w:firstLineChars="0"/>
              <w:rPr>
                <w:b/>
                <w:bCs/>
                <w:sz w:val="20"/>
                <w:szCs w:val="20"/>
              </w:rPr>
            </w:pPr>
            <w:r>
              <w:rPr>
                <w:sz w:val="20"/>
                <w:szCs w:val="20"/>
              </w:rPr>
              <w:t>838.64 (734.08, 943.19)</w:t>
            </w:r>
          </w:p>
        </w:tc>
        <w:tc>
          <w:tcPr>
            <w:tcW w:w="2089" w:type="dxa"/>
          </w:tcPr>
          <w:p w14:paraId="55975060">
            <w:pPr>
              <w:spacing w:line="240" w:lineRule="auto"/>
              <w:ind w:firstLine="0" w:firstLineChars="0"/>
              <w:rPr>
                <w:b/>
                <w:bCs/>
                <w:sz w:val="20"/>
                <w:szCs w:val="20"/>
              </w:rPr>
            </w:pPr>
            <w:r>
              <w:rPr>
                <w:sz w:val="20"/>
                <w:szCs w:val="20"/>
              </w:rPr>
              <w:t>23.99 (20.88, 27.11)</w:t>
            </w:r>
          </w:p>
        </w:tc>
      </w:tr>
      <w:tr w14:paraId="1ED3BBE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1B879AFD">
            <w:pPr>
              <w:spacing w:line="240" w:lineRule="auto"/>
              <w:ind w:firstLine="0" w:firstLineChars="0"/>
              <w:rPr>
                <w:b/>
                <w:bCs/>
                <w:sz w:val="20"/>
                <w:szCs w:val="20"/>
              </w:rPr>
            </w:pPr>
            <w:r>
              <w:rPr>
                <w:sz w:val="20"/>
                <w:szCs w:val="20"/>
              </w:rPr>
              <w:t>Switzerland</w:t>
            </w:r>
          </w:p>
        </w:tc>
        <w:tc>
          <w:tcPr>
            <w:tcW w:w="1419" w:type="dxa"/>
          </w:tcPr>
          <w:p w14:paraId="3C519335">
            <w:pPr>
              <w:spacing w:line="240" w:lineRule="auto"/>
              <w:ind w:right="204" w:rightChars="85" w:firstLine="0" w:firstLineChars="0"/>
              <w:rPr>
                <w:b/>
                <w:bCs/>
                <w:sz w:val="20"/>
                <w:szCs w:val="20"/>
              </w:rPr>
            </w:pPr>
            <w:r>
              <w:rPr>
                <w:sz w:val="20"/>
                <w:szCs w:val="20"/>
              </w:rPr>
              <w:t>2019</w:t>
            </w:r>
          </w:p>
        </w:tc>
        <w:tc>
          <w:tcPr>
            <w:tcW w:w="1516" w:type="dxa"/>
          </w:tcPr>
          <w:p w14:paraId="2089340B">
            <w:pPr>
              <w:spacing w:line="240" w:lineRule="auto"/>
              <w:ind w:firstLine="0" w:firstLineChars="0"/>
              <w:rPr>
                <w:b/>
                <w:bCs/>
                <w:sz w:val="20"/>
                <w:szCs w:val="20"/>
              </w:rPr>
            </w:pPr>
            <w:r>
              <w:rPr>
                <w:sz w:val="20"/>
                <w:szCs w:val="20"/>
              </w:rPr>
              <w:t>50-98</w:t>
            </w:r>
          </w:p>
        </w:tc>
        <w:tc>
          <w:tcPr>
            <w:tcW w:w="3103" w:type="dxa"/>
          </w:tcPr>
          <w:p w14:paraId="4A9E5107">
            <w:pPr>
              <w:spacing w:line="240" w:lineRule="auto"/>
              <w:ind w:firstLine="0" w:firstLineChars="0"/>
              <w:rPr>
                <w:b/>
                <w:bCs/>
                <w:sz w:val="20"/>
                <w:szCs w:val="20"/>
              </w:rPr>
            </w:pPr>
            <w:r>
              <w:rPr>
                <w:sz w:val="20"/>
                <w:szCs w:val="20"/>
              </w:rPr>
              <w:t>3299.31 (3224.80, 3373.82)</w:t>
            </w:r>
          </w:p>
        </w:tc>
        <w:tc>
          <w:tcPr>
            <w:tcW w:w="2987" w:type="dxa"/>
          </w:tcPr>
          <w:p w14:paraId="36975AE0">
            <w:pPr>
              <w:spacing w:line="240" w:lineRule="auto"/>
              <w:ind w:firstLine="0" w:firstLineChars="0"/>
              <w:rPr>
                <w:b/>
                <w:bCs/>
                <w:sz w:val="20"/>
                <w:szCs w:val="20"/>
              </w:rPr>
            </w:pPr>
            <w:r>
              <w:rPr>
                <w:sz w:val="20"/>
                <w:szCs w:val="20"/>
              </w:rPr>
              <w:t>783.31 (702.49, 864.13)</w:t>
            </w:r>
          </w:p>
        </w:tc>
        <w:tc>
          <w:tcPr>
            <w:tcW w:w="2089" w:type="dxa"/>
          </w:tcPr>
          <w:p w14:paraId="67861B57">
            <w:pPr>
              <w:spacing w:line="240" w:lineRule="auto"/>
              <w:ind w:firstLine="0" w:firstLineChars="0"/>
              <w:rPr>
                <w:b/>
                <w:bCs/>
                <w:sz w:val="20"/>
                <w:szCs w:val="20"/>
              </w:rPr>
            </w:pPr>
            <w:r>
              <w:rPr>
                <w:sz w:val="20"/>
                <w:szCs w:val="20"/>
              </w:rPr>
              <w:t>23.74 (21.23, 26.25)</w:t>
            </w:r>
          </w:p>
        </w:tc>
      </w:tr>
      <w:tr w14:paraId="28B47B3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BDBC0CB">
            <w:pPr>
              <w:spacing w:line="240" w:lineRule="auto"/>
              <w:ind w:firstLine="0" w:firstLineChars="0"/>
              <w:rPr>
                <w:b/>
                <w:bCs/>
                <w:sz w:val="20"/>
                <w:szCs w:val="20"/>
              </w:rPr>
            </w:pPr>
            <w:r>
              <w:rPr>
                <w:sz w:val="20"/>
                <w:szCs w:val="20"/>
              </w:rPr>
              <w:t>The Democratic Socialist Republic of Sri Lanka</w:t>
            </w:r>
          </w:p>
        </w:tc>
        <w:tc>
          <w:tcPr>
            <w:tcW w:w="1419" w:type="dxa"/>
          </w:tcPr>
          <w:p w14:paraId="787FF09A">
            <w:pPr>
              <w:spacing w:line="240" w:lineRule="auto"/>
              <w:ind w:right="204" w:rightChars="85" w:firstLine="0" w:firstLineChars="0"/>
              <w:rPr>
                <w:b/>
                <w:bCs/>
                <w:sz w:val="20"/>
                <w:szCs w:val="20"/>
              </w:rPr>
            </w:pPr>
            <w:r>
              <w:rPr>
                <w:sz w:val="20"/>
                <w:szCs w:val="20"/>
              </w:rPr>
              <w:t>2021</w:t>
            </w:r>
          </w:p>
        </w:tc>
        <w:tc>
          <w:tcPr>
            <w:tcW w:w="1516" w:type="dxa"/>
          </w:tcPr>
          <w:p w14:paraId="5F3E4160">
            <w:pPr>
              <w:spacing w:line="240" w:lineRule="auto"/>
              <w:ind w:firstLine="0" w:firstLineChars="0"/>
              <w:rPr>
                <w:b/>
                <w:bCs/>
                <w:sz w:val="20"/>
                <w:szCs w:val="20"/>
              </w:rPr>
            </w:pPr>
            <w:r>
              <w:rPr>
                <w:sz w:val="20"/>
                <w:szCs w:val="20"/>
              </w:rPr>
              <w:t>50-69</w:t>
            </w:r>
          </w:p>
        </w:tc>
        <w:tc>
          <w:tcPr>
            <w:tcW w:w="3103" w:type="dxa"/>
          </w:tcPr>
          <w:p w14:paraId="725EDC69">
            <w:pPr>
              <w:spacing w:line="240" w:lineRule="auto"/>
              <w:ind w:firstLine="0" w:firstLineChars="0"/>
              <w:rPr>
                <w:b/>
                <w:bCs/>
                <w:sz w:val="20"/>
                <w:szCs w:val="20"/>
              </w:rPr>
            </w:pPr>
            <w:r>
              <w:rPr>
                <w:sz w:val="20"/>
                <w:szCs w:val="20"/>
              </w:rPr>
              <w:t>4650.74 (4536.88, 4764.59)</w:t>
            </w:r>
          </w:p>
        </w:tc>
        <w:tc>
          <w:tcPr>
            <w:tcW w:w="2987" w:type="dxa"/>
          </w:tcPr>
          <w:p w14:paraId="3C3A8E7F">
            <w:pPr>
              <w:spacing w:line="240" w:lineRule="auto"/>
              <w:ind w:firstLine="0" w:firstLineChars="0"/>
              <w:rPr>
                <w:b/>
                <w:bCs/>
                <w:sz w:val="20"/>
                <w:szCs w:val="20"/>
              </w:rPr>
            </w:pPr>
            <w:r>
              <w:rPr>
                <w:sz w:val="20"/>
                <w:szCs w:val="20"/>
              </w:rPr>
              <w:t>1058.06 (960.39, 1155.73)</w:t>
            </w:r>
          </w:p>
        </w:tc>
        <w:tc>
          <w:tcPr>
            <w:tcW w:w="2089" w:type="dxa"/>
          </w:tcPr>
          <w:p w14:paraId="2D797CC6">
            <w:pPr>
              <w:spacing w:line="240" w:lineRule="auto"/>
              <w:ind w:firstLine="0" w:firstLineChars="0"/>
              <w:rPr>
                <w:b/>
                <w:bCs/>
                <w:sz w:val="20"/>
                <w:szCs w:val="20"/>
              </w:rPr>
            </w:pPr>
            <w:r>
              <w:rPr>
                <w:sz w:val="20"/>
                <w:szCs w:val="20"/>
              </w:rPr>
              <w:t>22.75 (20.58, 24.92)</w:t>
            </w:r>
          </w:p>
        </w:tc>
      </w:tr>
      <w:tr w14:paraId="17CD9BB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EE7CB2B">
            <w:pPr>
              <w:spacing w:line="240" w:lineRule="auto"/>
              <w:ind w:firstLine="0" w:firstLineChars="0"/>
              <w:rPr>
                <w:b/>
                <w:bCs/>
                <w:sz w:val="20"/>
                <w:szCs w:val="20"/>
              </w:rPr>
            </w:pPr>
            <w:r>
              <w:rPr>
                <w:sz w:val="20"/>
                <w:szCs w:val="20"/>
              </w:rPr>
              <w:t>Pakistan</w:t>
            </w:r>
          </w:p>
        </w:tc>
        <w:tc>
          <w:tcPr>
            <w:tcW w:w="1419" w:type="dxa"/>
          </w:tcPr>
          <w:p w14:paraId="0D69F077">
            <w:pPr>
              <w:spacing w:line="240" w:lineRule="auto"/>
              <w:ind w:right="204" w:rightChars="85" w:firstLine="0" w:firstLineChars="0"/>
              <w:rPr>
                <w:b/>
                <w:bCs/>
                <w:sz w:val="20"/>
                <w:szCs w:val="20"/>
              </w:rPr>
            </w:pPr>
            <w:r>
              <w:rPr>
                <w:sz w:val="20"/>
                <w:szCs w:val="20"/>
              </w:rPr>
              <w:t>2013</w:t>
            </w:r>
          </w:p>
        </w:tc>
        <w:tc>
          <w:tcPr>
            <w:tcW w:w="1516" w:type="dxa"/>
          </w:tcPr>
          <w:p w14:paraId="343AAF6B">
            <w:pPr>
              <w:spacing w:line="240" w:lineRule="auto"/>
              <w:ind w:firstLine="0" w:firstLineChars="0"/>
              <w:rPr>
                <w:b/>
                <w:bCs/>
                <w:sz w:val="20"/>
                <w:szCs w:val="20"/>
              </w:rPr>
            </w:pPr>
            <w:r>
              <w:rPr>
                <w:sz w:val="20"/>
                <w:szCs w:val="20"/>
              </w:rPr>
              <w:t>50-69</w:t>
            </w:r>
          </w:p>
        </w:tc>
        <w:tc>
          <w:tcPr>
            <w:tcW w:w="3103" w:type="dxa"/>
          </w:tcPr>
          <w:p w14:paraId="4A685976">
            <w:pPr>
              <w:spacing w:line="240" w:lineRule="auto"/>
              <w:ind w:firstLine="0" w:firstLineChars="0"/>
              <w:rPr>
                <w:b/>
                <w:bCs/>
                <w:sz w:val="20"/>
                <w:szCs w:val="20"/>
              </w:rPr>
            </w:pPr>
            <w:r>
              <w:rPr>
                <w:sz w:val="20"/>
                <w:szCs w:val="20"/>
              </w:rPr>
              <w:t>20070.61 (19031.04, 21110.18)</w:t>
            </w:r>
          </w:p>
        </w:tc>
        <w:tc>
          <w:tcPr>
            <w:tcW w:w="2987" w:type="dxa"/>
          </w:tcPr>
          <w:p w14:paraId="203CE98C">
            <w:pPr>
              <w:spacing w:line="240" w:lineRule="auto"/>
              <w:ind w:firstLine="0" w:firstLineChars="0"/>
              <w:rPr>
                <w:b/>
                <w:bCs/>
                <w:sz w:val="20"/>
                <w:szCs w:val="20"/>
              </w:rPr>
            </w:pPr>
            <w:r>
              <w:rPr>
                <w:sz w:val="20"/>
                <w:szCs w:val="20"/>
              </w:rPr>
              <w:t>4308.12(3583.56, 5032.69)</w:t>
            </w:r>
          </w:p>
        </w:tc>
        <w:tc>
          <w:tcPr>
            <w:tcW w:w="2089" w:type="dxa"/>
          </w:tcPr>
          <w:p w14:paraId="5BD865FE">
            <w:pPr>
              <w:spacing w:line="240" w:lineRule="auto"/>
              <w:ind w:firstLine="0" w:firstLineChars="0"/>
              <w:rPr>
                <w:b/>
                <w:bCs/>
                <w:sz w:val="20"/>
                <w:szCs w:val="20"/>
              </w:rPr>
            </w:pPr>
            <w:r>
              <w:rPr>
                <w:sz w:val="20"/>
                <w:szCs w:val="20"/>
              </w:rPr>
              <w:t>21.46 (17.69, 25.24)</w:t>
            </w:r>
          </w:p>
        </w:tc>
      </w:tr>
      <w:tr w14:paraId="4CA941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45DB782C">
            <w:pPr>
              <w:spacing w:line="240" w:lineRule="auto"/>
              <w:ind w:firstLine="0" w:firstLineChars="0"/>
              <w:rPr>
                <w:b/>
                <w:bCs/>
                <w:sz w:val="20"/>
                <w:szCs w:val="20"/>
              </w:rPr>
            </w:pPr>
            <w:r>
              <w:rPr>
                <w:sz w:val="20"/>
                <w:szCs w:val="20"/>
              </w:rPr>
              <w:t>Zambia</w:t>
            </w:r>
          </w:p>
        </w:tc>
        <w:tc>
          <w:tcPr>
            <w:tcW w:w="1419" w:type="dxa"/>
          </w:tcPr>
          <w:p w14:paraId="0F9E0EC6">
            <w:pPr>
              <w:spacing w:line="240" w:lineRule="auto"/>
              <w:ind w:right="204" w:rightChars="85" w:firstLine="0" w:firstLineChars="0"/>
              <w:rPr>
                <w:b/>
                <w:bCs/>
                <w:sz w:val="20"/>
                <w:szCs w:val="20"/>
              </w:rPr>
            </w:pPr>
            <w:r>
              <w:rPr>
                <w:sz w:val="20"/>
                <w:szCs w:val="20"/>
              </w:rPr>
              <w:t>2017</w:t>
            </w:r>
          </w:p>
        </w:tc>
        <w:tc>
          <w:tcPr>
            <w:tcW w:w="1516" w:type="dxa"/>
          </w:tcPr>
          <w:p w14:paraId="3DA96CCA">
            <w:pPr>
              <w:spacing w:line="240" w:lineRule="auto"/>
              <w:ind w:firstLine="0" w:firstLineChars="0"/>
              <w:rPr>
                <w:b/>
                <w:bCs/>
                <w:sz w:val="20"/>
                <w:szCs w:val="20"/>
              </w:rPr>
            </w:pPr>
            <w:r>
              <w:rPr>
                <w:sz w:val="20"/>
                <w:szCs w:val="20"/>
              </w:rPr>
              <w:t>50-69</w:t>
            </w:r>
          </w:p>
        </w:tc>
        <w:tc>
          <w:tcPr>
            <w:tcW w:w="3103" w:type="dxa"/>
          </w:tcPr>
          <w:p w14:paraId="27BF5754">
            <w:pPr>
              <w:spacing w:line="240" w:lineRule="auto"/>
              <w:ind w:firstLine="0" w:firstLineChars="0"/>
              <w:rPr>
                <w:b/>
                <w:bCs/>
                <w:sz w:val="20"/>
                <w:szCs w:val="20"/>
              </w:rPr>
            </w:pPr>
            <w:r>
              <w:rPr>
                <w:sz w:val="20"/>
                <w:szCs w:val="20"/>
              </w:rPr>
              <w:t>1039.30 (983.75, 1094.85)</w:t>
            </w:r>
          </w:p>
        </w:tc>
        <w:tc>
          <w:tcPr>
            <w:tcW w:w="2987" w:type="dxa"/>
          </w:tcPr>
          <w:p w14:paraId="7285F21A">
            <w:pPr>
              <w:spacing w:line="240" w:lineRule="auto"/>
              <w:ind w:firstLine="0" w:firstLineChars="0"/>
              <w:rPr>
                <w:b/>
                <w:bCs/>
                <w:sz w:val="20"/>
                <w:szCs w:val="20"/>
              </w:rPr>
            </w:pPr>
            <w:r>
              <w:rPr>
                <w:sz w:val="20"/>
                <w:szCs w:val="20"/>
              </w:rPr>
              <w:t>191.18 (150.29, 232.06)</w:t>
            </w:r>
          </w:p>
        </w:tc>
        <w:tc>
          <w:tcPr>
            <w:tcW w:w="2089" w:type="dxa"/>
          </w:tcPr>
          <w:p w14:paraId="17A5BF51">
            <w:pPr>
              <w:spacing w:line="240" w:lineRule="auto"/>
              <w:ind w:firstLine="0" w:firstLineChars="0"/>
              <w:rPr>
                <w:b/>
                <w:bCs/>
                <w:sz w:val="20"/>
                <w:szCs w:val="20"/>
              </w:rPr>
            </w:pPr>
            <w:r>
              <w:rPr>
                <w:sz w:val="20"/>
                <w:szCs w:val="20"/>
              </w:rPr>
              <w:t>18.39 (14.34, 22.45)</w:t>
            </w:r>
          </w:p>
        </w:tc>
      </w:tr>
      <w:tr w14:paraId="0B3068D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1438D7EB">
            <w:pPr>
              <w:spacing w:line="240" w:lineRule="auto"/>
              <w:ind w:firstLine="0" w:firstLineChars="0"/>
              <w:rPr>
                <w:b/>
                <w:bCs/>
                <w:sz w:val="20"/>
                <w:szCs w:val="20"/>
              </w:rPr>
            </w:pPr>
            <w:r>
              <w:rPr>
                <w:sz w:val="20"/>
                <w:szCs w:val="20"/>
              </w:rPr>
              <w:t>Comors</w:t>
            </w:r>
          </w:p>
        </w:tc>
        <w:tc>
          <w:tcPr>
            <w:tcW w:w="1419" w:type="dxa"/>
          </w:tcPr>
          <w:p w14:paraId="63C01787">
            <w:pPr>
              <w:spacing w:line="240" w:lineRule="auto"/>
              <w:ind w:right="204" w:rightChars="85" w:firstLine="0" w:firstLineChars="0"/>
              <w:rPr>
                <w:b/>
                <w:bCs/>
                <w:sz w:val="20"/>
                <w:szCs w:val="20"/>
              </w:rPr>
            </w:pPr>
            <w:r>
              <w:rPr>
                <w:sz w:val="20"/>
                <w:szCs w:val="20"/>
              </w:rPr>
              <w:t>2011</w:t>
            </w:r>
          </w:p>
        </w:tc>
        <w:tc>
          <w:tcPr>
            <w:tcW w:w="1516" w:type="dxa"/>
          </w:tcPr>
          <w:p w14:paraId="5B5388FB">
            <w:pPr>
              <w:spacing w:line="240" w:lineRule="auto"/>
              <w:ind w:firstLine="0" w:firstLineChars="0"/>
              <w:rPr>
                <w:b/>
                <w:bCs/>
                <w:sz w:val="20"/>
                <w:szCs w:val="20"/>
              </w:rPr>
            </w:pPr>
            <w:r>
              <w:rPr>
                <w:sz w:val="20"/>
                <w:szCs w:val="20"/>
              </w:rPr>
              <w:t>50-64</w:t>
            </w:r>
          </w:p>
        </w:tc>
        <w:tc>
          <w:tcPr>
            <w:tcW w:w="3103" w:type="dxa"/>
          </w:tcPr>
          <w:p w14:paraId="2EBAF773">
            <w:pPr>
              <w:spacing w:line="240" w:lineRule="auto"/>
              <w:ind w:firstLine="0" w:firstLineChars="0"/>
              <w:rPr>
                <w:b/>
                <w:bCs/>
                <w:sz w:val="20"/>
                <w:szCs w:val="20"/>
              </w:rPr>
            </w:pPr>
            <w:r>
              <w:rPr>
                <w:sz w:val="20"/>
                <w:szCs w:val="20"/>
              </w:rPr>
              <w:t>47.30 (45.21, 49.40)</w:t>
            </w:r>
          </w:p>
        </w:tc>
        <w:tc>
          <w:tcPr>
            <w:tcW w:w="2987" w:type="dxa"/>
          </w:tcPr>
          <w:p w14:paraId="55B3D0B1">
            <w:pPr>
              <w:spacing w:line="240" w:lineRule="auto"/>
              <w:ind w:firstLine="0" w:firstLineChars="0"/>
              <w:rPr>
                <w:b/>
                <w:bCs/>
                <w:sz w:val="20"/>
                <w:szCs w:val="20"/>
              </w:rPr>
            </w:pPr>
            <w:r>
              <w:rPr>
                <w:sz w:val="20"/>
                <w:szCs w:val="20"/>
              </w:rPr>
              <w:t>8.56 (7.22, 9.90)</w:t>
            </w:r>
          </w:p>
        </w:tc>
        <w:tc>
          <w:tcPr>
            <w:tcW w:w="2089" w:type="dxa"/>
          </w:tcPr>
          <w:p w14:paraId="6E59EEF0">
            <w:pPr>
              <w:spacing w:line="240" w:lineRule="auto"/>
              <w:ind w:firstLine="0" w:firstLineChars="0"/>
              <w:rPr>
                <w:b/>
                <w:bCs/>
                <w:sz w:val="20"/>
                <w:szCs w:val="20"/>
              </w:rPr>
            </w:pPr>
            <w:r>
              <w:rPr>
                <w:sz w:val="20"/>
                <w:szCs w:val="20"/>
              </w:rPr>
              <w:t>18.10 (15.16, 21.03)</w:t>
            </w:r>
          </w:p>
        </w:tc>
      </w:tr>
      <w:tr w14:paraId="001B2E7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B320F0A">
            <w:pPr>
              <w:spacing w:line="240" w:lineRule="auto"/>
              <w:ind w:firstLine="0" w:firstLineChars="0"/>
              <w:rPr>
                <w:b/>
                <w:bCs/>
                <w:sz w:val="20"/>
                <w:szCs w:val="20"/>
              </w:rPr>
            </w:pPr>
            <w:r>
              <w:rPr>
                <w:sz w:val="20"/>
                <w:szCs w:val="20"/>
              </w:rPr>
              <w:t>Kenya</w:t>
            </w:r>
          </w:p>
        </w:tc>
        <w:tc>
          <w:tcPr>
            <w:tcW w:w="1419" w:type="dxa"/>
          </w:tcPr>
          <w:p w14:paraId="2A77C8CD">
            <w:pPr>
              <w:spacing w:line="240" w:lineRule="auto"/>
              <w:ind w:right="204" w:rightChars="85" w:firstLine="0" w:firstLineChars="0"/>
              <w:rPr>
                <w:b/>
                <w:bCs/>
                <w:sz w:val="20"/>
                <w:szCs w:val="20"/>
              </w:rPr>
            </w:pPr>
            <w:r>
              <w:rPr>
                <w:sz w:val="20"/>
                <w:szCs w:val="20"/>
              </w:rPr>
              <w:t>2015</w:t>
            </w:r>
          </w:p>
        </w:tc>
        <w:tc>
          <w:tcPr>
            <w:tcW w:w="1516" w:type="dxa"/>
          </w:tcPr>
          <w:p w14:paraId="505F35F7">
            <w:pPr>
              <w:spacing w:line="240" w:lineRule="auto"/>
              <w:ind w:firstLine="0" w:firstLineChars="0"/>
              <w:rPr>
                <w:b/>
                <w:bCs/>
                <w:sz w:val="20"/>
                <w:szCs w:val="20"/>
              </w:rPr>
            </w:pPr>
            <w:r>
              <w:rPr>
                <w:sz w:val="20"/>
                <w:szCs w:val="20"/>
              </w:rPr>
              <w:t>50-69</w:t>
            </w:r>
          </w:p>
        </w:tc>
        <w:tc>
          <w:tcPr>
            <w:tcW w:w="3103" w:type="dxa"/>
          </w:tcPr>
          <w:p w14:paraId="6FA6283C">
            <w:pPr>
              <w:spacing w:line="240" w:lineRule="auto"/>
              <w:ind w:firstLine="0" w:firstLineChars="0"/>
              <w:rPr>
                <w:b/>
                <w:bCs/>
                <w:sz w:val="20"/>
                <w:szCs w:val="20"/>
              </w:rPr>
            </w:pPr>
            <w:r>
              <w:rPr>
                <w:sz w:val="20"/>
                <w:szCs w:val="20"/>
              </w:rPr>
              <w:t>3262.52 (3067.46, 3457.58)</w:t>
            </w:r>
          </w:p>
        </w:tc>
        <w:tc>
          <w:tcPr>
            <w:tcW w:w="2987" w:type="dxa"/>
          </w:tcPr>
          <w:p w14:paraId="54626807">
            <w:pPr>
              <w:spacing w:line="240" w:lineRule="auto"/>
              <w:ind w:firstLine="0" w:firstLineChars="0"/>
              <w:rPr>
                <w:b/>
                <w:bCs/>
                <w:sz w:val="20"/>
                <w:szCs w:val="20"/>
              </w:rPr>
            </w:pPr>
            <w:r>
              <w:rPr>
                <w:sz w:val="20"/>
                <w:szCs w:val="20"/>
              </w:rPr>
              <w:t>541.69 (424.65, 658.73)</w:t>
            </w:r>
          </w:p>
        </w:tc>
        <w:tc>
          <w:tcPr>
            <w:tcW w:w="2089" w:type="dxa"/>
          </w:tcPr>
          <w:p w14:paraId="5E3DB37A">
            <w:pPr>
              <w:spacing w:line="240" w:lineRule="auto"/>
              <w:ind w:firstLine="0" w:firstLineChars="0"/>
              <w:rPr>
                <w:b/>
                <w:bCs/>
                <w:sz w:val="20"/>
                <w:szCs w:val="20"/>
              </w:rPr>
            </w:pPr>
            <w:r>
              <w:rPr>
                <w:sz w:val="20"/>
                <w:szCs w:val="20"/>
              </w:rPr>
              <w:t>16.60 (12.88, 20.33)</w:t>
            </w:r>
          </w:p>
        </w:tc>
      </w:tr>
      <w:tr w14:paraId="2D58B12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2DD2F263">
            <w:pPr>
              <w:spacing w:line="240" w:lineRule="auto"/>
              <w:ind w:firstLine="0" w:firstLineChars="0"/>
              <w:rPr>
                <w:b/>
                <w:bCs/>
                <w:sz w:val="20"/>
                <w:szCs w:val="20"/>
              </w:rPr>
            </w:pPr>
            <w:r>
              <w:rPr>
                <w:sz w:val="20"/>
                <w:szCs w:val="20"/>
              </w:rPr>
              <w:t>Benin</w:t>
            </w:r>
          </w:p>
        </w:tc>
        <w:tc>
          <w:tcPr>
            <w:tcW w:w="1419" w:type="dxa"/>
          </w:tcPr>
          <w:p w14:paraId="10A9814F">
            <w:pPr>
              <w:spacing w:line="240" w:lineRule="auto"/>
              <w:ind w:right="204" w:rightChars="85" w:firstLine="0" w:firstLineChars="0"/>
              <w:rPr>
                <w:b/>
                <w:bCs/>
                <w:sz w:val="20"/>
                <w:szCs w:val="20"/>
              </w:rPr>
            </w:pPr>
            <w:r>
              <w:rPr>
                <w:sz w:val="20"/>
                <w:szCs w:val="20"/>
              </w:rPr>
              <w:t>2015</w:t>
            </w:r>
          </w:p>
        </w:tc>
        <w:tc>
          <w:tcPr>
            <w:tcW w:w="1516" w:type="dxa"/>
          </w:tcPr>
          <w:p w14:paraId="51D25E2F">
            <w:pPr>
              <w:spacing w:line="240" w:lineRule="auto"/>
              <w:ind w:firstLine="0" w:firstLineChars="0"/>
              <w:rPr>
                <w:b/>
                <w:bCs/>
                <w:sz w:val="20"/>
                <w:szCs w:val="20"/>
              </w:rPr>
            </w:pPr>
            <w:r>
              <w:rPr>
                <w:sz w:val="20"/>
                <w:szCs w:val="20"/>
              </w:rPr>
              <w:t>50-69</w:t>
            </w:r>
          </w:p>
        </w:tc>
        <w:tc>
          <w:tcPr>
            <w:tcW w:w="3103" w:type="dxa"/>
          </w:tcPr>
          <w:p w14:paraId="0E740A8B">
            <w:pPr>
              <w:spacing w:line="240" w:lineRule="auto"/>
              <w:ind w:firstLine="0" w:firstLineChars="0"/>
              <w:rPr>
                <w:b/>
                <w:bCs/>
                <w:sz w:val="20"/>
                <w:szCs w:val="20"/>
              </w:rPr>
            </w:pPr>
            <w:r>
              <w:rPr>
                <w:sz w:val="20"/>
                <w:szCs w:val="20"/>
              </w:rPr>
              <w:t>902.85 (851.76, 953.93)</w:t>
            </w:r>
          </w:p>
        </w:tc>
        <w:tc>
          <w:tcPr>
            <w:tcW w:w="2987" w:type="dxa"/>
          </w:tcPr>
          <w:p w14:paraId="14C52554">
            <w:pPr>
              <w:spacing w:line="240" w:lineRule="auto"/>
              <w:ind w:firstLine="0" w:firstLineChars="0"/>
              <w:rPr>
                <w:b/>
                <w:bCs/>
                <w:sz w:val="20"/>
                <w:szCs w:val="20"/>
              </w:rPr>
            </w:pPr>
            <w:r>
              <w:rPr>
                <w:sz w:val="20"/>
                <w:szCs w:val="20"/>
              </w:rPr>
              <w:t>140.19 (111.09, 169.30)</w:t>
            </w:r>
          </w:p>
        </w:tc>
        <w:tc>
          <w:tcPr>
            <w:tcW w:w="2089" w:type="dxa"/>
          </w:tcPr>
          <w:p w14:paraId="6A35CF25">
            <w:pPr>
              <w:spacing w:line="240" w:lineRule="auto"/>
              <w:ind w:firstLine="0" w:firstLineChars="0"/>
              <w:rPr>
                <w:b/>
                <w:bCs/>
                <w:sz w:val="20"/>
                <w:szCs w:val="20"/>
              </w:rPr>
            </w:pPr>
            <w:r>
              <w:rPr>
                <w:sz w:val="20"/>
                <w:szCs w:val="20"/>
              </w:rPr>
              <w:t>15.53 (12.19, 18.87)</w:t>
            </w:r>
          </w:p>
        </w:tc>
      </w:tr>
      <w:tr w14:paraId="6D8725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2704" w:type="dxa"/>
          </w:tcPr>
          <w:p w14:paraId="3E9128E4">
            <w:pPr>
              <w:spacing w:line="240" w:lineRule="auto"/>
              <w:ind w:firstLine="0" w:firstLineChars="0"/>
              <w:rPr>
                <w:b/>
                <w:bCs/>
                <w:sz w:val="20"/>
                <w:szCs w:val="20"/>
              </w:rPr>
            </w:pPr>
            <w:r>
              <w:rPr>
                <w:sz w:val="20"/>
                <w:szCs w:val="20"/>
              </w:rPr>
              <w:t>The Central African Republic</w:t>
            </w:r>
          </w:p>
        </w:tc>
        <w:tc>
          <w:tcPr>
            <w:tcW w:w="1419" w:type="dxa"/>
          </w:tcPr>
          <w:p w14:paraId="61DA991A">
            <w:pPr>
              <w:spacing w:line="240" w:lineRule="auto"/>
              <w:ind w:right="204" w:rightChars="85" w:firstLine="0" w:firstLineChars="0"/>
              <w:rPr>
                <w:b/>
                <w:bCs/>
                <w:sz w:val="20"/>
                <w:szCs w:val="20"/>
              </w:rPr>
            </w:pPr>
            <w:r>
              <w:rPr>
                <w:sz w:val="20"/>
                <w:szCs w:val="20"/>
              </w:rPr>
              <w:t>2010</w:t>
            </w:r>
          </w:p>
        </w:tc>
        <w:tc>
          <w:tcPr>
            <w:tcW w:w="1516" w:type="dxa"/>
          </w:tcPr>
          <w:p w14:paraId="1A307854">
            <w:pPr>
              <w:spacing w:line="240" w:lineRule="auto"/>
              <w:ind w:firstLine="0" w:firstLineChars="0"/>
              <w:rPr>
                <w:b/>
                <w:bCs/>
                <w:sz w:val="20"/>
                <w:szCs w:val="20"/>
              </w:rPr>
            </w:pPr>
            <w:r>
              <w:rPr>
                <w:sz w:val="20"/>
                <w:szCs w:val="20"/>
              </w:rPr>
              <w:t>50-64</w:t>
            </w:r>
          </w:p>
        </w:tc>
        <w:tc>
          <w:tcPr>
            <w:tcW w:w="3103" w:type="dxa"/>
          </w:tcPr>
          <w:p w14:paraId="5084E7FC">
            <w:pPr>
              <w:spacing w:line="240" w:lineRule="auto"/>
              <w:ind w:firstLine="0" w:firstLineChars="0"/>
              <w:rPr>
                <w:b/>
                <w:bCs/>
                <w:sz w:val="20"/>
                <w:szCs w:val="20"/>
              </w:rPr>
            </w:pPr>
            <w:r>
              <w:rPr>
                <w:sz w:val="20"/>
                <w:szCs w:val="20"/>
              </w:rPr>
              <w:t>297.46 (279.76, 315.16)</w:t>
            </w:r>
          </w:p>
        </w:tc>
        <w:tc>
          <w:tcPr>
            <w:tcW w:w="2987" w:type="dxa"/>
          </w:tcPr>
          <w:p w14:paraId="15C4949A">
            <w:pPr>
              <w:spacing w:line="240" w:lineRule="auto"/>
              <w:ind w:firstLine="0" w:firstLineChars="0"/>
              <w:rPr>
                <w:b/>
                <w:bCs/>
                <w:sz w:val="20"/>
                <w:szCs w:val="20"/>
              </w:rPr>
            </w:pPr>
            <w:r>
              <w:rPr>
                <w:sz w:val="20"/>
                <w:szCs w:val="20"/>
              </w:rPr>
              <w:t>42.13 (32.26, 52.01)</w:t>
            </w:r>
          </w:p>
        </w:tc>
        <w:tc>
          <w:tcPr>
            <w:tcW w:w="2089" w:type="dxa"/>
          </w:tcPr>
          <w:p w14:paraId="31859A8F">
            <w:pPr>
              <w:spacing w:line="240" w:lineRule="auto"/>
              <w:ind w:firstLine="0" w:firstLineChars="0"/>
              <w:rPr>
                <w:b/>
                <w:bCs/>
                <w:sz w:val="20"/>
                <w:szCs w:val="20"/>
              </w:rPr>
            </w:pPr>
            <w:r>
              <w:rPr>
                <w:sz w:val="20"/>
                <w:szCs w:val="20"/>
              </w:rPr>
              <w:t>14.16 (10.74, 17.59)</w:t>
            </w:r>
          </w:p>
        </w:tc>
      </w:tr>
      <w:tr w14:paraId="558B00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74C14E95">
            <w:pPr>
              <w:spacing w:line="240" w:lineRule="auto"/>
              <w:ind w:firstLine="0" w:firstLineChars="0"/>
              <w:rPr>
                <w:b/>
                <w:bCs/>
                <w:sz w:val="20"/>
                <w:szCs w:val="20"/>
              </w:rPr>
            </w:pPr>
            <w:r>
              <w:rPr>
                <w:sz w:val="20"/>
                <w:szCs w:val="20"/>
              </w:rPr>
              <w:t>Myanmar</w:t>
            </w:r>
          </w:p>
        </w:tc>
        <w:tc>
          <w:tcPr>
            <w:tcW w:w="1419" w:type="dxa"/>
          </w:tcPr>
          <w:p w14:paraId="36F09DBF">
            <w:pPr>
              <w:spacing w:line="240" w:lineRule="auto"/>
              <w:ind w:right="204" w:rightChars="85" w:firstLine="0" w:firstLineChars="0"/>
              <w:rPr>
                <w:b/>
                <w:bCs/>
                <w:sz w:val="20"/>
                <w:szCs w:val="20"/>
              </w:rPr>
            </w:pPr>
            <w:r>
              <w:rPr>
                <w:sz w:val="20"/>
                <w:szCs w:val="20"/>
              </w:rPr>
              <w:t>2014</w:t>
            </w:r>
          </w:p>
        </w:tc>
        <w:tc>
          <w:tcPr>
            <w:tcW w:w="1516" w:type="dxa"/>
          </w:tcPr>
          <w:p w14:paraId="47E0665A">
            <w:pPr>
              <w:spacing w:line="240" w:lineRule="auto"/>
              <w:ind w:firstLine="0" w:firstLineChars="0"/>
              <w:rPr>
                <w:b/>
                <w:bCs/>
                <w:sz w:val="20"/>
                <w:szCs w:val="20"/>
              </w:rPr>
            </w:pPr>
            <w:r>
              <w:rPr>
                <w:sz w:val="20"/>
                <w:szCs w:val="20"/>
              </w:rPr>
              <w:t>50-64</w:t>
            </w:r>
          </w:p>
        </w:tc>
        <w:tc>
          <w:tcPr>
            <w:tcW w:w="3103" w:type="dxa"/>
          </w:tcPr>
          <w:p w14:paraId="06C36CDB">
            <w:pPr>
              <w:spacing w:line="240" w:lineRule="auto"/>
              <w:ind w:firstLine="0" w:firstLineChars="0"/>
              <w:rPr>
                <w:b/>
                <w:bCs/>
                <w:sz w:val="20"/>
                <w:szCs w:val="20"/>
              </w:rPr>
            </w:pPr>
            <w:r>
              <w:rPr>
                <w:sz w:val="20"/>
                <w:szCs w:val="20"/>
              </w:rPr>
              <w:t>6480.86(6142.26, 6819.46)</w:t>
            </w:r>
          </w:p>
        </w:tc>
        <w:tc>
          <w:tcPr>
            <w:tcW w:w="2987" w:type="dxa"/>
          </w:tcPr>
          <w:p w14:paraId="1233BF17">
            <w:pPr>
              <w:spacing w:line="240" w:lineRule="auto"/>
              <w:ind w:firstLine="0" w:firstLineChars="0"/>
              <w:rPr>
                <w:b/>
                <w:bCs/>
                <w:sz w:val="20"/>
                <w:szCs w:val="20"/>
              </w:rPr>
            </w:pPr>
            <w:r>
              <w:rPr>
                <w:sz w:val="20"/>
                <w:szCs w:val="20"/>
              </w:rPr>
              <w:t>901.62 (757.31, 1045.93)</w:t>
            </w:r>
          </w:p>
        </w:tc>
        <w:tc>
          <w:tcPr>
            <w:tcW w:w="2089" w:type="dxa"/>
          </w:tcPr>
          <w:p w14:paraId="66368B4D">
            <w:pPr>
              <w:spacing w:line="240" w:lineRule="auto"/>
              <w:ind w:firstLine="0" w:firstLineChars="0"/>
              <w:rPr>
                <w:b/>
                <w:bCs/>
                <w:sz w:val="20"/>
                <w:szCs w:val="20"/>
              </w:rPr>
            </w:pPr>
            <w:r>
              <w:rPr>
                <w:sz w:val="20"/>
                <w:szCs w:val="20"/>
              </w:rPr>
              <w:t>13.91(11.57, 16.25)</w:t>
            </w:r>
          </w:p>
        </w:tc>
      </w:tr>
      <w:tr w14:paraId="3AD6E9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0A9E381">
            <w:pPr>
              <w:spacing w:line="240" w:lineRule="auto"/>
              <w:ind w:firstLine="0" w:firstLineChars="0"/>
              <w:rPr>
                <w:b/>
                <w:bCs/>
                <w:sz w:val="20"/>
                <w:szCs w:val="20"/>
              </w:rPr>
            </w:pPr>
            <w:r>
              <w:rPr>
                <w:sz w:val="20"/>
                <w:szCs w:val="20"/>
              </w:rPr>
              <w:t>Togo</w:t>
            </w:r>
          </w:p>
        </w:tc>
        <w:tc>
          <w:tcPr>
            <w:tcW w:w="1419" w:type="dxa"/>
          </w:tcPr>
          <w:p w14:paraId="2089A674">
            <w:pPr>
              <w:spacing w:line="240" w:lineRule="auto"/>
              <w:ind w:right="204" w:rightChars="85" w:firstLine="0" w:firstLineChars="0"/>
              <w:rPr>
                <w:b/>
                <w:bCs/>
                <w:sz w:val="20"/>
                <w:szCs w:val="20"/>
              </w:rPr>
            </w:pPr>
            <w:r>
              <w:rPr>
                <w:sz w:val="20"/>
                <w:szCs w:val="20"/>
              </w:rPr>
              <w:t>2010</w:t>
            </w:r>
          </w:p>
        </w:tc>
        <w:tc>
          <w:tcPr>
            <w:tcW w:w="1516" w:type="dxa"/>
          </w:tcPr>
          <w:p w14:paraId="5BC37AC5">
            <w:pPr>
              <w:spacing w:line="240" w:lineRule="auto"/>
              <w:ind w:firstLine="0" w:firstLineChars="0"/>
              <w:rPr>
                <w:b/>
                <w:bCs/>
                <w:sz w:val="20"/>
                <w:szCs w:val="20"/>
              </w:rPr>
            </w:pPr>
            <w:r>
              <w:rPr>
                <w:sz w:val="20"/>
                <w:szCs w:val="20"/>
              </w:rPr>
              <w:t>50-64</w:t>
            </w:r>
          </w:p>
        </w:tc>
        <w:tc>
          <w:tcPr>
            <w:tcW w:w="3103" w:type="dxa"/>
          </w:tcPr>
          <w:p w14:paraId="7549AE1B">
            <w:pPr>
              <w:spacing w:line="240" w:lineRule="auto"/>
              <w:ind w:firstLine="0" w:firstLineChars="0"/>
              <w:rPr>
                <w:b/>
                <w:bCs/>
                <w:sz w:val="20"/>
                <w:szCs w:val="20"/>
              </w:rPr>
            </w:pPr>
            <w:r>
              <w:rPr>
                <w:sz w:val="20"/>
                <w:szCs w:val="20"/>
              </w:rPr>
              <w:t>480.44 (454.39, 506.50)</w:t>
            </w:r>
          </w:p>
        </w:tc>
        <w:tc>
          <w:tcPr>
            <w:tcW w:w="2987" w:type="dxa"/>
          </w:tcPr>
          <w:p w14:paraId="26A93A25">
            <w:pPr>
              <w:spacing w:line="240" w:lineRule="auto"/>
              <w:ind w:firstLine="0" w:firstLineChars="0"/>
              <w:rPr>
                <w:b/>
                <w:bCs/>
                <w:sz w:val="20"/>
                <w:szCs w:val="20"/>
              </w:rPr>
            </w:pPr>
            <w:r>
              <w:rPr>
                <w:sz w:val="20"/>
                <w:szCs w:val="20"/>
              </w:rPr>
              <w:t>65.87 (46.92, 84.82)</w:t>
            </w:r>
          </w:p>
        </w:tc>
        <w:tc>
          <w:tcPr>
            <w:tcW w:w="2089" w:type="dxa"/>
          </w:tcPr>
          <w:p w14:paraId="45286C7E">
            <w:pPr>
              <w:spacing w:line="240" w:lineRule="auto"/>
              <w:ind w:firstLine="0" w:firstLineChars="0"/>
              <w:rPr>
                <w:b/>
                <w:bCs/>
                <w:sz w:val="20"/>
                <w:szCs w:val="20"/>
              </w:rPr>
            </w:pPr>
            <w:r>
              <w:rPr>
                <w:sz w:val="20"/>
                <w:szCs w:val="20"/>
              </w:rPr>
              <w:t>13.71(9.7, 17.72)</w:t>
            </w:r>
          </w:p>
        </w:tc>
      </w:tr>
      <w:tr w14:paraId="6976199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1C6CC26">
            <w:pPr>
              <w:spacing w:line="240" w:lineRule="auto"/>
              <w:ind w:firstLine="0" w:firstLineChars="0"/>
              <w:rPr>
                <w:b/>
                <w:bCs/>
                <w:sz w:val="20"/>
                <w:szCs w:val="20"/>
              </w:rPr>
            </w:pPr>
            <w:r>
              <w:rPr>
                <w:sz w:val="20"/>
                <w:szCs w:val="20"/>
              </w:rPr>
              <w:t>The United Republic of Tanzania</w:t>
            </w:r>
          </w:p>
        </w:tc>
        <w:tc>
          <w:tcPr>
            <w:tcW w:w="1419" w:type="dxa"/>
          </w:tcPr>
          <w:p w14:paraId="2292B2CF">
            <w:pPr>
              <w:spacing w:line="240" w:lineRule="auto"/>
              <w:ind w:right="204" w:rightChars="85" w:firstLine="0" w:firstLineChars="0"/>
              <w:rPr>
                <w:b/>
                <w:bCs/>
                <w:sz w:val="20"/>
                <w:szCs w:val="20"/>
              </w:rPr>
            </w:pPr>
            <w:r>
              <w:rPr>
                <w:sz w:val="20"/>
                <w:szCs w:val="20"/>
              </w:rPr>
              <w:t>2012</w:t>
            </w:r>
          </w:p>
        </w:tc>
        <w:tc>
          <w:tcPr>
            <w:tcW w:w="1516" w:type="dxa"/>
          </w:tcPr>
          <w:p w14:paraId="70E28357">
            <w:pPr>
              <w:spacing w:line="240" w:lineRule="auto"/>
              <w:ind w:firstLine="0" w:firstLineChars="0"/>
              <w:rPr>
                <w:b/>
                <w:bCs/>
                <w:sz w:val="20"/>
                <w:szCs w:val="20"/>
              </w:rPr>
            </w:pPr>
            <w:r>
              <w:rPr>
                <w:sz w:val="20"/>
                <w:szCs w:val="20"/>
              </w:rPr>
              <w:t>50-64</w:t>
            </w:r>
          </w:p>
        </w:tc>
        <w:tc>
          <w:tcPr>
            <w:tcW w:w="3103" w:type="dxa"/>
          </w:tcPr>
          <w:p w14:paraId="3CD5A022">
            <w:pPr>
              <w:spacing w:line="240" w:lineRule="auto"/>
              <w:ind w:firstLine="0" w:firstLineChars="0"/>
              <w:rPr>
                <w:b/>
                <w:bCs/>
                <w:sz w:val="20"/>
                <w:szCs w:val="20"/>
              </w:rPr>
            </w:pPr>
            <w:r>
              <w:rPr>
                <w:sz w:val="20"/>
                <w:szCs w:val="20"/>
              </w:rPr>
              <w:t>2935.29 (2692.57, 3178.02)</w:t>
            </w:r>
          </w:p>
        </w:tc>
        <w:tc>
          <w:tcPr>
            <w:tcW w:w="2987" w:type="dxa"/>
          </w:tcPr>
          <w:p w14:paraId="6A6D182F">
            <w:pPr>
              <w:spacing w:line="240" w:lineRule="auto"/>
              <w:ind w:firstLine="0" w:firstLineChars="0"/>
              <w:rPr>
                <w:b/>
                <w:bCs/>
                <w:sz w:val="20"/>
                <w:szCs w:val="20"/>
              </w:rPr>
            </w:pPr>
            <w:r>
              <w:rPr>
                <w:sz w:val="20"/>
                <w:szCs w:val="20"/>
              </w:rPr>
              <w:t>349.71 (276.66, 422.76)</w:t>
            </w:r>
          </w:p>
        </w:tc>
        <w:tc>
          <w:tcPr>
            <w:tcW w:w="2089" w:type="dxa"/>
          </w:tcPr>
          <w:p w14:paraId="7645A920">
            <w:pPr>
              <w:spacing w:line="240" w:lineRule="auto"/>
              <w:ind w:firstLine="0" w:firstLineChars="0"/>
              <w:rPr>
                <w:b/>
                <w:bCs/>
                <w:sz w:val="20"/>
                <w:szCs w:val="20"/>
              </w:rPr>
            </w:pPr>
            <w:r>
              <w:rPr>
                <w:sz w:val="20"/>
                <w:szCs w:val="20"/>
              </w:rPr>
              <w:t>11.91(9.24, 14.59)</w:t>
            </w:r>
          </w:p>
        </w:tc>
      </w:tr>
      <w:tr w14:paraId="711944F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2704" w:type="dxa"/>
          </w:tcPr>
          <w:p w14:paraId="72C0EEDA">
            <w:pPr>
              <w:spacing w:line="240" w:lineRule="auto"/>
              <w:ind w:firstLine="0" w:firstLineChars="0"/>
              <w:rPr>
                <w:b/>
                <w:bCs/>
                <w:sz w:val="20"/>
                <w:szCs w:val="20"/>
              </w:rPr>
            </w:pPr>
            <w:r>
              <w:rPr>
                <w:sz w:val="20"/>
                <w:szCs w:val="20"/>
              </w:rPr>
              <w:t>The Lao People’s Democratic Republic</w:t>
            </w:r>
          </w:p>
        </w:tc>
        <w:tc>
          <w:tcPr>
            <w:tcW w:w="1419" w:type="dxa"/>
          </w:tcPr>
          <w:p w14:paraId="6E980D17">
            <w:pPr>
              <w:spacing w:line="240" w:lineRule="auto"/>
              <w:ind w:right="204" w:rightChars="85" w:firstLine="0" w:firstLineChars="0"/>
              <w:rPr>
                <w:b/>
                <w:bCs/>
                <w:sz w:val="20"/>
                <w:szCs w:val="20"/>
              </w:rPr>
            </w:pPr>
            <w:r>
              <w:rPr>
                <w:sz w:val="20"/>
                <w:szCs w:val="20"/>
              </w:rPr>
              <w:t>2013</w:t>
            </w:r>
          </w:p>
        </w:tc>
        <w:tc>
          <w:tcPr>
            <w:tcW w:w="1516" w:type="dxa"/>
          </w:tcPr>
          <w:p w14:paraId="5A3B1AC6">
            <w:pPr>
              <w:spacing w:line="240" w:lineRule="auto"/>
              <w:ind w:firstLine="0" w:firstLineChars="0"/>
              <w:rPr>
                <w:b/>
                <w:bCs/>
                <w:sz w:val="20"/>
                <w:szCs w:val="20"/>
              </w:rPr>
            </w:pPr>
            <w:r>
              <w:rPr>
                <w:sz w:val="20"/>
                <w:szCs w:val="20"/>
              </w:rPr>
              <w:t>50-64</w:t>
            </w:r>
          </w:p>
        </w:tc>
        <w:tc>
          <w:tcPr>
            <w:tcW w:w="3103" w:type="dxa"/>
          </w:tcPr>
          <w:p w14:paraId="287EFBAB">
            <w:pPr>
              <w:spacing w:line="240" w:lineRule="auto"/>
              <w:ind w:firstLine="0" w:firstLineChars="0"/>
              <w:rPr>
                <w:b/>
                <w:bCs/>
                <w:sz w:val="20"/>
                <w:szCs w:val="20"/>
              </w:rPr>
            </w:pPr>
            <w:r>
              <w:rPr>
                <w:sz w:val="20"/>
                <w:szCs w:val="20"/>
              </w:rPr>
              <w:t>564.00(533.49, 594.52)</w:t>
            </w:r>
          </w:p>
        </w:tc>
        <w:tc>
          <w:tcPr>
            <w:tcW w:w="2987" w:type="dxa"/>
          </w:tcPr>
          <w:p w14:paraId="2A898B84">
            <w:pPr>
              <w:spacing w:line="240" w:lineRule="auto"/>
              <w:ind w:firstLine="0" w:firstLineChars="0"/>
              <w:rPr>
                <w:b/>
                <w:bCs/>
                <w:sz w:val="20"/>
                <w:szCs w:val="20"/>
              </w:rPr>
            </w:pPr>
            <w:r>
              <w:rPr>
                <w:sz w:val="20"/>
                <w:szCs w:val="20"/>
              </w:rPr>
              <w:t>64.72 (47.87, 81.56)</w:t>
            </w:r>
          </w:p>
        </w:tc>
        <w:tc>
          <w:tcPr>
            <w:tcW w:w="2089" w:type="dxa"/>
          </w:tcPr>
          <w:p w14:paraId="79BA09DC">
            <w:pPr>
              <w:spacing w:line="240" w:lineRule="auto"/>
              <w:ind w:firstLine="0" w:firstLineChars="0"/>
              <w:rPr>
                <w:b/>
                <w:bCs/>
                <w:sz w:val="20"/>
                <w:szCs w:val="20"/>
              </w:rPr>
            </w:pPr>
            <w:r>
              <w:rPr>
                <w:sz w:val="20"/>
                <w:szCs w:val="20"/>
              </w:rPr>
              <w:t>11.47(8.42, 14.53)</w:t>
            </w:r>
          </w:p>
        </w:tc>
      </w:tr>
      <w:tr w14:paraId="0FE3CBE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717898B7">
            <w:pPr>
              <w:spacing w:line="240" w:lineRule="auto"/>
              <w:ind w:firstLine="0" w:firstLineChars="0"/>
              <w:rPr>
                <w:b/>
                <w:bCs/>
                <w:sz w:val="20"/>
                <w:szCs w:val="20"/>
              </w:rPr>
            </w:pPr>
            <w:r>
              <w:rPr>
                <w:sz w:val="20"/>
                <w:szCs w:val="20"/>
              </w:rPr>
              <w:t>Uganda</w:t>
            </w:r>
          </w:p>
        </w:tc>
        <w:tc>
          <w:tcPr>
            <w:tcW w:w="1419" w:type="dxa"/>
          </w:tcPr>
          <w:p w14:paraId="3A879998">
            <w:pPr>
              <w:spacing w:line="240" w:lineRule="auto"/>
              <w:ind w:right="204" w:rightChars="85" w:firstLine="0" w:firstLineChars="0"/>
              <w:rPr>
                <w:b/>
                <w:bCs/>
                <w:sz w:val="20"/>
                <w:szCs w:val="20"/>
              </w:rPr>
            </w:pPr>
            <w:r>
              <w:rPr>
                <w:sz w:val="20"/>
                <w:szCs w:val="20"/>
              </w:rPr>
              <w:t>2014</w:t>
            </w:r>
          </w:p>
        </w:tc>
        <w:tc>
          <w:tcPr>
            <w:tcW w:w="1516" w:type="dxa"/>
          </w:tcPr>
          <w:p w14:paraId="7F1C3275">
            <w:pPr>
              <w:spacing w:line="240" w:lineRule="auto"/>
              <w:ind w:firstLine="0" w:firstLineChars="0"/>
              <w:rPr>
                <w:b/>
                <w:bCs/>
                <w:sz w:val="20"/>
                <w:szCs w:val="20"/>
              </w:rPr>
            </w:pPr>
            <w:r>
              <w:rPr>
                <w:sz w:val="20"/>
                <w:szCs w:val="20"/>
              </w:rPr>
              <w:t>50-69</w:t>
            </w:r>
          </w:p>
        </w:tc>
        <w:tc>
          <w:tcPr>
            <w:tcW w:w="3103" w:type="dxa"/>
          </w:tcPr>
          <w:p w14:paraId="77C8B553">
            <w:pPr>
              <w:spacing w:line="240" w:lineRule="auto"/>
              <w:ind w:firstLine="0" w:firstLineChars="0"/>
              <w:rPr>
                <w:b/>
                <w:bCs/>
                <w:sz w:val="20"/>
                <w:szCs w:val="20"/>
              </w:rPr>
            </w:pPr>
            <w:r>
              <w:rPr>
                <w:sz w:val="20"/>
                <w:szCs w:val="20"/>
              </w:rPr>
              <w:t>2032.54(1903.32, 2161.76)</w:t>
            </w:r>
          </w:p>
        </w:tc>
        <w:tc>
          <w:tcPr>
            <w:tcW w:w="2987" w:type="dxa"/>
          </w:tcPr>
          <w:p w14:paraId="69E1370C">
            <w:pPr>
              <w:spacing w:line="240" w:lineRule="auto"/>
              <w:ind w:firstLine="0" w:firstLineChars="0"/>
              <w:rPr>
                <w:b/>
                <w:bCs/>
                <w:sz w:val="20"/>
                <w:szCs w:val="20"/>
              </w:rPr>
            </w:pPr>
            <w:r>
              <w:rPr>
                <w:sz w:val="20"/>
                <w:szCs w:val="20"/>
              </w:rPr>
              <w:t>188.00(130.45, 245.56)</w:t>
            </w:r>
          </w:p>
        </w:tc>
        <w:tc>
          <w:tcPr>
            <w:tcW w:w="2089" w:type="dxa"/>
          </w:tcPr>
          <w:p w14:paraId="0009B7FB">
            <w:pPr>
              <w:spacing w:line="240" w:lineRule="auto"/>
              <w:ind w:firstLine="0" w:firstLineChars="0"/>
              <w:rPr>
                <w:b/>
                <w:bCs/>
                <w:sz w:val="20"/>
                <w:szCs w:val="20"/>
              </w:rPr>
            </w:pPr>
            <w:r>
              <w:rPr>
                <w:sz w:val="20"/>
                <w:szCs w:val="20"/>
              </w:rPr>
              <w:t>9.25(6.36, 12.14)</w:t>
            </w:r>
          </w:p>
        </w:tc>
      </w:tr>
      <w:tr w14:paraId="319645A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311183AE">
            <w:pPr>
              <w:spacing w:line="240" w:lineRule="auto"/>
              <w:ind w:firstLine="0" w:firstLineChars="0"/>
              <w:rPr>
                <w:b/>
                <w:bCs/>
                <w:sz w:val="20"/>
                <w:szCs w:val="20"/>
              </w:rPr>
            </w:pPr>
            <w:r>
              <w:rPr>
                <w:sz w:val="20"/>
                <w:szCs w:val="20"/>
              </w:rPr>
              <w:t>Malawi</w:t>
            </w:r>
          </w:p>
        </w:tc>
        <w:tc>
          <w:tcPr>
            <w:tcW w:w="1419" w:type="dxa"/>
          </w:tcPr>
          <w:p w14:paraId="07F584E6">
            <w:pPr>
              <w:spacing w:line="240" w:lineRule="auto"/>
              <w:ind w:right="204" w:rightChars="85" w:firstLine="0" w:firstLineChars="0"/>
              <w:rPr>
                <w:b/>
                <w:bCs/>
                <w:sz w:val="20"/>
                <w:szCs w:val="20"/>
              </w:rPr>
            </w:pPr>
            <w:r>
              <w:rPr>
                <w:sz w:val="20"/>
                <w:szCs w:val="20"/>
              </w:rPr>
              <w:t>2017</w:t>
            </w:r>
          </w:p>
        </w:tc>
        <w:tc>
          <w:tcPr>
            <w:tcW w:w="1516" w:type="dxa"/>
          </w:tcPr>
          <w:p w14:paraId="70F80EEB">
            <w:pPr>
              <w:spacing w:line="240" w:lineRule="auto"/>
              <w:ind w:firstLine="0" w:firstLineChars="0"/>
              <w:rPr>
                <w:b/>
                <w:bCs/>
                <w:sz w:val="20"/>
                <w:szCs w:val="20"/>
              </w:rPr>
            </w:pPr>
            <w:r>
              <w:rPr>
                <w:sz w:val="20"/>
                <w:szCs w:val="20"/>
              </w:rPr>
              <w:t>50-69</w:t>
            </w:r>
          </w:p>
        </w:tc>
        <w:tc>
          <w:tcPr>
            <w:tcW w:w="3103" w:type="dxa"/>
          </w:tcPr>
          <w:p w14:paraId="77614361">
            <w:pPr>
              <w:spacing w:line="240" w:lineRule="auto"/>
              <w:ind w:firstLine="0" w:firstLineChars="0"/>
              <w:rPr>
                <w:b/>
                <w:bCs/>
                <w:sz w:val="20"/>
                <w:szCs w:val="20"/>
              </w:rPr>
            </w:pPr>
            <w:r>
              <w:rPr>
                <w:sz w:val="20"/>
                <w:szCs w:val="20"/>
              </w:rPr>
              <w:t>1119.50 (1026.51, 1212.48)</w:t>
            </w:r>
          </w:p>
        </w:tc>
        <w:tc>
          <w:tcPr>
            <w:tcW w:w="2987" w:type="dxa"/>
          </w:tcPr>
          <w:p w14:paraId="6962E3BC">
            <w:pPr>
              <w:spacing w:line="240" w:lineRule="auto"/>
              <w:ind w:firstLine="0" w:firstLineChars="0"/>
              <w:rPr>
                <w:b/>
                <w:bCs/>
                <w:sz w:val="20"/>
                <w:szCs w:val="20"/>
              </w:rPr>
            </w:pPr>
            <w:r>
              <w:rPr>
                <w:sz w:val="20"/>
                <w:szCs w:val="20"/>
              </w:rPr>
              <w:t>81.02 (66.42, 95.62)</w:t>
            </w:r>
          </w:p>
        </w:tc>
        <w:tc>
          <w:tcPr>
            <w:tcW w:w="2089" w:type="dxa"/>
          </w:tcPr>
          <w:p w14:paraId="11C79B1C">
            <w:pPr>
              <w:spacing w:line="240" w:lineRule="auto"/>
              <w:ind w:firstLine="0" w:firstLineChars="0"/>
              <w:rPr>
                <w:b/>
                <w:bCs/>
                <w:sz w:val="20"/>
                <w:szCs w:val="20"/>
              </w:rPr>
            </w:pPr>
            <w:r>
              <w:rPr>
                <w:sz w:val="20"/>
                <w:szCs w:val="20"/>
              </w:rPr>
              <w:t>7.24 (5.80, 8.67)</w:t>
            </w:r>
          </w:p>
        </w:tc>
      </w:tr>
      <w:tr w14:paraId="40B45E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CFB189E">
            <w:pPr>
              <w:spacing w:line="240" w:lineRule="auto"/>
              <w:ind w:firstLine="0" w:firstLineChars="0"/>
              <w:rPr>
                <w:b/>
                <w:bCs/>
                <w:sz w:val="20"/>
                <w:szCs w:val="20"/>
              </w:rPr>
            </w:pPr>
            <w:r>
              <w:rPr>
                <w:sz w:val="20"/>
                <w:szCs w:val="20"/>
              </w:rPr>
              <w:t>VietNam</w:t>
            </w:r>
          </w:p>
        </w:tc>
        <w:tc>
          <w:tcPr>
            <w:tcW w:w="1419" w:type="dxa"/>
          </w:tcPr>
          <w:p w14:paraId="77EC5663">
            <w:pPr>
              <w:spacing w:line="240" w:lineRule="auto"/>
              <w:ind w:right="204" w:rightChars="85" w:firstLine="0" w:firstLineChars="0"/>
              <w:rPr>
                <w:b/>
                <w:bCs/>
                <w:sz w:val="20"/>
                <w:szCs w:val="20"/>
              </w:rPr>
            </w:pPr>
            <w:r>
              <w:rPr>
                <w:sz w:val="20"/>
                <w:szCs w:val="20"/>
              </w:rPr>
              <w:t>2015</w:t>
            </w:r>
          </w:p>
        </w:tc>
        <w:tc>
          <w:tcPr>
            <w:tcW w:w="1516" w:type="dxa"/>
          </w:tcPr>
          <w:p w14:paraId="40BB10DF">
            <w:pPr>
              <w:spacing w:line="240" w:lineRule="auto"/>
              <w:ind w:firstLine="0" w:firstLineChars="0"/>
              <w:rPr>
                <w:b/>
                <w:bCs/>
                <w:sz w:val="20"/>
                <w:szCs w:val="20"/>
              </w:rPr>
            </w:pPr>
            <w:r>
              <w:rPr>
                <w:sz w:val="20"/>
                <w:szCs w:val="20"/>
              </w:rPr>
              <w:t>50-69</w:t>
            </w:r>
          </w:p>
        </w:tc>
        <w:tc>
          <w:tcPr>
            <w:tcW w:w="3103" w:type="dxa"/>
          </w:tcPr>
          <w:p w14:paraId="63830D0E">
            <w:pPr>
              <w:spacing w:line="240" w:lineRule="auto"/>
              <w:ind w:firstLine="0" w:firstLineChars="0"/>
              <w:rPr>
                <w:b/>
                <w:bCs/>
                <w:sz w:val="20"/>
                <w:szCs w:val="20"/>
              </w:rPr>
            </w:pPr>
            <w:r>
              <w:rPr>
                <w:sz w:val="20"/>
                <w:szCs w:val="20"/>
              </w:rPr>
              <w:t>15407.74(14836.81, 15978.68)</w:t>
            </w:r>
          </w:p>
        </w:tc>
        <w:tc>
          <w:tcPr>
            <w:tcW w:w="2987" w:type="dxa"/>
          </w:tcPr>
          <w:p w14:paraId="3598CE51">
            <w:pPr>
              <w:spacing w:line="240" w:lineRule="auto"/>
              <w:ind w:firstLine="0" w:firstLineChars="0"/>
              <w:rPr>
                <w:b/>
                <w:bCs/>
                <w:sz w:val="20"/>
                <w:szCs w:val="20"/>
              </w:rPr>
            </w:pPr>
            <w:r>
              <w:rPr>
                <w:sz w:val="20"/>
                <w:szCs w:val="20"/>
              </w:rPr>
              <w:t>1029.65(765.43, 1293.87)</w:t>
            </w:r>
          </w:p>
        </w:tc>
        <w:tc>
          <w:tcPr>
            <w:tcW w:w="2089" w:type="dxa"/>
          </w:tcPr>
          <w:p w14:paraId="422FD969">
            <w:pPr>
              <w:spacing w:line="240" w:lineRule="auto"/>
              <w:ind w:firstLine="0" w:firstLineChars="0"/>
              <w:rPr>
                <w:b/>
                <w:bCs/>
                <w:sz w:val="20"/>
                <w:szCs w:val="20"/>
              </w:rPr>
            </w:pPr>
            <w:r>
              <w:rPr>
                <w:sz w:val="20"/>
                <w:szCs w:val="20"/>
              </w:rPr>
              <w:t>6.68 (4.95, 8.42)</w:t>
            </w:r>
          </w:p>
        </w:tc>
      </w:tr>
      <w:tr w14:paraId="64C59D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2A48C4C">
            <w:pPr>
              <w:spacing w:line="240" w:lineRule="auto"/>
              <w:ind w:firstLine="0" w:firstLineChars="0"/>
              <w:rPr>
                <w:b/>
                <w:bCs/>
                <w:sz w:val="20"/>
                <w:szCs w:val="20"/>
              </w:rPr>
            </w:pPr>
            <w:r>
              <w:rPr>
                <w:sz w:val="20"/>
                <w:szCs w:val="20"/>
              </w:rPr>
              <w:t>Bangladesh</w:t>
            </w:r>
          </w:p>
        </w:tc>
        <w:tc>
          <w:tcPr>
            <w:tcW w:w="1419" w:type="dxa"/>
          </w:tcPr>
          <w:p w14:paraId="5DA72C8E">
            <w:pPr>
              <w:spacing w:line="240" w:lineRule="auto"/>
              <w:ind w:right="204" w:rightChars="85" w:firstLine="0" w:firstLineChars="0"/>
              <w:rPr>
                <w:b/>
                <w:bCs/>
                <w:sz w:val="20"/>
                <w:szCs w:val="20"/>
              </w:rPr>
            </w:pPr>
            <w:r>
              <w:rPr>
                <w:sz w:val="20"/>
                <w:szCs w:val="20"/>
              </w:rPr>
              <w:t>2018</w:t>
            </w:r>
          </w:p>
        </w:tc>
        <w:tc>
          <w:tcPr>
            <w:tcW w:w="1516" w:type="dxa"/>
          </w:tcPr>
          <w:p w14:paraId="71652178">
            <w:pPr>
              <w:spacing w:line="240" w:lineRule="auto"/>
              <w:ind w:firstLine="0" w:firstLineChars="0"/>
              <w:rPr>
                <w:b/>
                <w:bCs/>
                <w:sz w:val="20"/>
                <w:szCs w:val="20"/>
              </w:rPr>
            </w:pPr>
            <w:r>
              <w:rPr>
                <w:sz w:val="20"/>
                <w:szCs w:val="20"/>
              </w:rPr>
              <w:t>50-69</w:t>
            </w:r>
          </w:p>
        </w:tc>
        <w:tc>
          <w:tcPr>
            <w:tcW w:w="3103" w:type="dxa"/>
          </w:tcPr>
          <w:p w14:paraId="4FC1E949">
            <w:pPr>
              <w:spacing w:line="240" w:lineRule="auto"/>
              <w:ind w:firstLine="0" w:firstLineChars="0"/>
              <w:rPr>
                <w:b/>
                <w:bCs/>
                <w:sz w:val="20"/>
                <w:szCs w:val="20"/>
              </w:rPr>
            </w:pPr>
            <w:r>
              <w:rPr>
                <w:sz w:val="20"/>
                <w:szCs w:val="20"/>
              </w:rPr>
              <w:t>21186.95 (20084.22, 22289.68)</w:t>
            </w:r>
          </w:p>
        </w:tc>
        <w:tc>
          <w:tcPr>
            <w:tcW w:w="2987" w:type="dxa"/>
          </w:tcPr>
          <w:p w14:paraId="5D1F768D">
            <w:pPr>
              <w:spacing w:line="240" w:lineRule="auto"/>
              <w:ind w:firstLine="0" w:firstLineChars="0"/>
              <w:rPr>
                <w:b/>
                <w:bCs/>
                <w:sz w:val="20"/>
                <w:szCs w:val="20"/>
              </w:rPr>
            </w:pPr>
            <w:r>
              <w:rPr>
                <w:sz w:val="20"/>
                <w:szCs w:val="20"/>
              </w:rPr>
              <w:t>1375.32 (1186.13, 1564.50)</w:t>
            </w:r>
          </w:p>
        </w:tc>
        <w:tc>
          <w:tcPr>
            <w:tcW w:w="2089" w:type="dxa"/>
          </w:tcPr>
          <w:p w14:paraId="1B13E1AE">
            <w:pPr>
              <w:spacing w:line="240" w:lineRule="auto"/>
              <w:ind w:firstLine="0" w:firstLineChars="0"/>
              <w:rPr>
                <w:b/>
                <w:bCs/>
                <w:sz w:val="20"/>
                <w:szCs w:val="20"/>
              </w:rPr>
            </w:pPr>
            <w:r>
              <w:rPr>
                <w:sz w:val="20"/>
                <w:szCs w:val="20"/>
              </w:rPr>
              <w:t>6.49 (5.54, 7.45)</w:t>
            </w:r>
          </w:p>
        </w:tc>
      </w:tr>
      <w:tr w14:paraId="4B67FEA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C3C5BDE">
            <w:pPr>
              <w:spacing w:line="240" w:lineRule="auto"/>
              <w:ind w:firstLine="0" w:firstLineChars="0"/>
              <w:rPr>
                <w:b/>
                <w:bCs/>
                <w:sz w:val="20"/>
                <w:szCs w:val="20"/>
              </w:rPr>
            </w:pPr>
            <w:r>
              <w:rPr>
                <w:sz w:val="20"/>
                <w:szCs w:val="20"/>
              </w:rPr>
              <w:t>China</w:t>
            </w:r>
          </w:p>
        </w:tc>
        <w:tc>
          <w:tcPr>
            <w:tcW w:w="1419" w:type="dxa"/>
          </w:tcPr>
          <w:p w14:paraId="029D003C">
            <w:pPr>
              <w:spacing w:line="240" w:lineRule="auto"/>
              <w:ind w:right="204" w:rightChars="85" w:firstLine="0" w:firstLineChars="0"/>
              <w:rPr>
                <w:b/>
                <w:bCs/>
                <w:sz w:val="20"/>
                <w:szCs w:val="20"/>
              </w:rPr>
            </w:pPr>
            <w:r>
              <w:rPr>
                <w:sz w:val="20"/>
                <w:szCs w:val="20"/>
              </w:rPr>
              <w:t>2015</w:t>
            </w:r>
          </w:p>
        </w:tc>
        <w:tc>
          <w:tcPr>
            <w:tcW w:w="1516" w:type="dxa"/>
          </w:tcPr>
          <w:p w14:paraId="5C1EB432">
            <w:pPr>
              <w:spacing w:line="240" w:lineRule="auto"/>
              <w:ind w:firstLine="0" w:firstLineChars="0"/>
              <w:rPr>
                <w:b/>
                <w:bCs/>
                <w:sz w:val="20"/>
                <w:szCs w:val="20"/>
              </w:rPr>
            </w:pPr>
            <w:r>
              <w:rPr>
                <w:sz w:val="20"/>
                <w:szCs w:val="20"/>
              </w:rPr>
              <w:t>50-94</w:t>
            </w:r>
          </w:p>
        </w:tc>
        <w:tc>
          <w:tcPr>
            <w:tcW w:w="3103" w:type="dxa"/>
          </w:tcPr>
          <w:p w14:paraId="20F3B710">
            <w:pPr>
              <w:spacing w:line="240" w:lineRule="auto"/>
              <w:ind w:firstLine="0" w:firstLineChars="0"/>
              <w:rPr>
                <w:b/>
                <w:bCs/>
                <w:sz w:val="20"/>
                <w:szCs w:val="20"/>
              </w:rPr>
            </w:pPr>
            <w:r>
              <w:rPr>
                <w:sz w:val="20"/>
                <w:szCs w:val="20"/>
              </w:rPr>
              <w:t>395725.85 (394697.21, 396754.50)</w:t>
            </w:r>
          </w:p>
        </w:tc>
        <w:tc>
          <w:tcPr>
            <w:tcW w:w="2987" w:type="dxa"/>
          </w:tcPr>
          <w:p w14:paraId="40C2A393">
            <w:pPr>
              <w:spacing w:line="240" w:lineRule="auto"/>
              <w:ind w:firstLine="0" w:firstLineChars="0"/>
              <w:rPr>
                <w:b/>
                <w:bCs/>
                <w:sz w:val="20"/>
                <w:szCs w:val="20"/>
              </w:rPr>
            </w:pPr>
            <w:r>
              <w:rPr>
                <w:sz w:val="20"/>
                <w:szCs w:val="20"/>
              </w:rPr>
              <w:t>24934.83(23237.69, 26631.97)</w:t>
            </w:r>
          </w:p>
        </w:tc>
        <w:tc>
          <w:tcPr>
            <w:tcW w:w="2089" w:type="dxa"/>
          </w:tcPr>
          <w:p w14:paraId="060A122D">
            <w:pPr>
              <w:spacing w:line="240" w:lineRule="auto"/>
              <w:ind w:firstLine="0" w:firstLineChars="0"/>
              <w:rPr>
                <w:b/>
                <w:bCs/>
                <w:sz w:val="20"/>
                <w:szCs w:val="20"/>
              </w:rPr>
            </w:pPr>
            <w:r>
              <w:rPr>
                <w:sz w:val="20"/>
                <w:szCs w:val="20"/>
              </w:rPr>
              <w:t>6.39 (5.87, 6.73)</w:t>
            </w:r>
          </w:p>
        </w:tc>
      </w:tr>
      <w:tr w14:paraId="5C2F491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6FA1DA68">
            <w:pPr>
              <w:spacing w:line="240" w:lineRule="auto"/>
              <w:ind w:firstLine="0" w:firstLineChars="0"/>
              <w:rPr>
                <w:b/>
                <w:bCs/>
                <w:sz w:val="20"/>
                <w:szCs w:val="20"/>
              </w:rPr>
            </w:pPr>
            <w:r>
              <w:rPr>
                <w:sz w:val="20"/>
                <w:szCs w:val="20"/>
              </w:rPr>
              <w:t>Cambodia</w:t>
            </w:r>
          </w:p>
        </w:tc>
        <w:tc>
          <w:tcPr>
            <w:tcW w:w="1419" w:type="dxa"/>
          </w:tcPr>
          <w:p w14:paraId="2F44C463">
            <w:pPr>
              <w:spacing w:line="240" w:lineRule="auto"/>
              <w:ind w:right="204" w:rightChars="85" w:firstLine="0" w:firstLineChars="0"/>
              <w:rPr>
                <w:b/>
                <w:bCs/>
                <w:sz w:val="20"/>
                <w:szCs w:val="20"/>
              </w:rPr>
            </w:pPr>
            <w:r>
              <w:rPr>
                <w:sz w:val="20"/>
                <w:szCs w:val="20"/>
              </w:rPr>
              <w:t>2010</w:t>
            </w:r>
          </w:p>
        </w:tc>
        <w:tc>
          <w:tcPr>
            <w:tcW w:w="1516" w:type="dxa"/>
          </w:tcPr>
          <w:p w14:paraId="7C2EE67F">
            <w:pPr>
              <w:spacing w:line="240" w:lineRule="auto"/>
              <w:ind w:firstLine="0" w:firstLineChars="0"/>
              <w:rPr>
                <w:b/>
                <w:bCs/>
                <w:sz w:val="20"/>
                <w:szCs w:val="20"/>
              </w:rPr>
            </w:pPr>
            <w:r>
              <w:rPr>
                <w:sz w:val="20"/>
                <w:szCs w:val="20"/>
              </w:rPr>
              <w:t>50-64</w:t>
            </w:r>
          </w:p>
        </w:tc>
        <w:tc>
          <w:tcPr>
            <w:tcW w:w="3103" w:type="dxa"/>
          </w:tcPr>
          <w:p w14:paraId="2E4DA2DA">
            <w:pPr>
              <w:spacing w:line="240" w:lineRule="auto"/>
              <w:ind w:firstLine="0" w:firstLineChars="0"/>
              <w:rPr>
                <w:b/>
                <w:bCs/>
                <w:sz w:val="20"/>
                <w:szCs w:val="20"/>
              </w:rPr>
            </w:pPr>
            <w:r>
              <w:rPr>
                <w:sz w:val="20"/>
                <w:szCs w:val="20"/>
              </w:rPr>
              <w:t>1332.08(1299.47, 1364.68)</w:t>
            </w:r>
          </w:p>
        </w:tc>
        <w:tc>
          <w:tcPr>
            <w:tcW w:w="2987" w:type="dxa"/>
          </w:tcPr>
          <w:p w14:paraId="736D63D4">
            <w:pPr>
              <w:spacing w:line="240" w:lineRule="auto"/>
              <w:ind w:firstLine="0" w:firstLineChars="0"/>
              <w:rPr>
                <w:b/>
                <w:bCs/>
                <w:sz w:val="20"/>
                <w:szCs w:val="20"/>
              </w:rPr>
            </w:pPr>
            <w:r>
              <w:rPr>
                <w:sz w:val="20"/>
                <w:szCs w:val="20"/>
              </w:rPr>
              <w:t>73.79(58.25, 89.32)</w:t>
            </w:r>
          </w:p>
        </w:tc>
        <w:tc>
          <w:tcPr>
            <w:tcW w:w="2089" w:type="dxa"/>
          </w:tcPr>
          <w:p w14:paraId="469BA5AA">
            <w:pPr>
              <w:spacing w:line="240" w:lineRule="auto"/>
              <w:ind w:firstLine="0" w:firstLineChars="0"/>
              <w:rPr>
                <w:b/>
                <w:bCs/>
                <w:sz w:val="20"/>
                <w:szCs w:val="20"/>
              </w:rPr>
            </w:pPr>
            <w:r>
              <w:rPr>
                <w:sz w:val="20"/>
                <w:szCs w:val="20"/>
              </w:rPr>
              <w:t>5.54(4.37, 6.71)</w:t>
            </w:r>
          </w:p>
        </w:tc>
      </w:tr>
      <w:tr w14:paraId="65288C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1D13EB7F">
            <w:pPr>
              <w:spacing w:line="240" w:lineRule="auto"/>
              <w:ind w:firstLine="0" w:firstLineChars="0"/>
              <w:rPr>
                <w:b/>
                <w:bCs/>
                <w:sz w:val="20"/>
                <w:szCs w:val="20"/>
              </w:rPr>
            </w:pPr>
            <w:r>
              <w:rPr>
                <w:sz w:val="20"/>
                <w:szCs w:val="20"/>
              </w:rPr>
              <w:t>Nepal</w:t>
            </w:r>
          </w:p>
        </w:tc>
        <w:tc>
          <w:tcPr>
            <w:tcW w:w="1419" w:type="dxa"/>
          </w:tcPr>
          <w:p w14:paraId="203E2F72">
            <w:pPr>
              <w:spacing w:line="240" w:lineRule="auto"/>
              <w:ind w:right="204" w:rightChars="85" w:firstLine="0" w:firstLineChars="0"/>
              <w:rPr>
                <w:b/>
                <w:bCs/>
                <w:sz w:val="20"/>
                <w:szCs w:val="20"/>
              </w:rPr>
            </w:pPr>
            <w:r>
              <w:rPr>
                <w:sz w:val="20"/>
                <w:szCs w:val="20"/>
              </w:rPr>
              <w:t>2019</w:t>
            </w:r>
          </w:p>
        </w:tc>
        <w:tc>
          <w:tcPr>
            <w:tcW w:w="1516" w:type="dxa"/>
          </w:tcPr>
          <w:p w14:paraId="0CAEE6C2">
            <w:pPr>
              <w:spacing w:line="240" w:lineRule="auto"/>
              <w:ind w:firstLine="0" w:firstLineChars="0"/>
              <w:rPr>
                <w:b/>
                <w:bCs/>
                <w:sz w:val="20"/>
                <w:szCs w:val="20"/>
              </w:rPr>
            </w:pPr>
            <w:r>
              <w:rPr>
                <w:sz w:val="20"/>
                <w:szCs w:val="20"/>
              </w:rPr>
              <w:t>50-69</w:t>
            </w:r>
          </w:p>
        </w:tc>
        <w:tc>
          <w:tcPr>
            <w:tcW w:w="3103" w:type="dxa"/>
          </w:tcPr>
          <w:p w14:paraId="2CD758C0">
            <w:pPr>
              <w:spacing w:line="240" w:lineRule="auto"/>
              <w:ind w:firstLine="0" w:firstLineChars="0"/>
              <w:rPr>
                <w:b/>
                <w:bCs/>
                <w:sz w:val="20"/>
                <w:szCs w:val="20"/>
              </w:rPr>
            </w:pPr>
            <w:r>
              <w:rPr>
                <w:sz w:val="20"/>
                <w:szCs w:val="20"/>
              </w:rPr>
              <w:t>3677.03 (3486.29, 3867.78)</w:t>
            </w:r>
          </w:p>
        </w:tc>
        <w:tc>
          <w:tcPr>
            <w:tcW w:w="2987" w:type="dxa"/>
          </w:tcPr>
          <w:p w14:paraId="5C748109">
            <w:pPr>
              <w:spacing w:line="240" w:lineRule="auto"/>
              <w:ind w:firstLine="0" w:firstLineChars="0"/>
              <w:rPr>
                <w:b/>
                <w:bCs/>
                <w:sz w:val="20"/>
                <w:szCs w:val="20"/>
              </w:rPr>
            </w:pPr>
            <w:r>
              <w:rPr>
                <w:sz w:val="20"/>
                <w:szCs w:val="20"/>
              </w:rPr>
              <w:t>185.70 (153.30, 218.10)</w:t>
            </w:r>
          </w:p>
        </w:tc>
        <w:tc>
          <w:tcPr>
            <w:tcW w:w="2089" w:type="dxa"/>
          </w:tcPr>
          <w:p w14:paraId="7C871473">
            <w:pPr>
              <w:spacing w:line="240" w:lineRule="auto"/>
              <w:ind w:firstLine="0" w:firstLineChars="0"/>
              <w:rPr>
                <w:b/>
                <w:bCs/>
                <w:sz w:val="20"/>
                <w:szCs w:val="20"/>
              </w:rPr>
            </w:pPr>
            <w:r>
              <w:rPr>
                <w:sz w:val="20"/>
                <w:szCs w:val="20"/>
              </w:rPr>
              <w:t>5.05 (4.13, 5.97)</w:t>
            </w:r>
          </w:p>
        </w:tc>
      </w:tr>
      <w:tr w14:paraId="375B964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5F9CDC84">
            <w:pPr>
              <w:spacing w:line="240" w:lineRule="auto"/>
              <w:ind w:firstLine="0" w:firstLineChars="0"/>
              <w:rPr>
                <w:b/>
                <w:bCs/>
                <w:sz w:val="20"/>
                <w:szCs w:val="20"/>
              </w:rPr>
            </w:pPr>
            <w:r>
              <w:rPr>
                <w:sz w:val="20"/>
                <w:szCs w:val="20"/>
              </w:rPr>
              <w:t>Eritrea</w:t>
            </w:r>
          </w:p>
        </w:tc>
        <w:tc>
          <w:tcPr>
            <w:tcW w:w="1419" w:type="dxa"/>
          </w:tcPr>
          <w:p w14:paraId="1FC497E9">
            <w:pPr>
              <w:spacing w:line="240" w:lineRule="auto"/>
              <w:ind w:right="204" w:rightChars="85" w:firstLine="0" w:firstLineChars="0"/>
              <w:rPr>
                <w:b/>
                <w:bCs/>
                <w:sz w:val="20"/>
                <w:szCs w:val="20"/>
              </w:rPr>
            </w:pPr>
            <w:r>
              <w:rPr>
                <w:sz w:val="20"/>
                <w:szCs w:val="20"/>
              </w:rPr>
              <w:t>2010</w:t>
            </w:r>
          </w:p>
        </w:tc>
        <w:tc>
          <w:tcPr>
            <w:tcW w:w="1516" w:type="dxa"/>
          </w:tcPr>
          <w:p w14:paraId="540484F5">
            <w:pPr>
              <w:spacing w:line="240" w:lineRule="auto"/>
              <w:ind w:firstLine="0" w:firstLineChars="0"/>
              <w:rPr>
                <w:b/>
                <w:bCs/>
                <w:sz w:val="20"/>
                <w:szCs w:val="20"/>
              </w:rPr>
            </w:pPr>
            <w:r>
              <w:rPr>
                <w:sz w:val="20"/>
                <w:szCs w:val="20"/>
              </w:rPr>
              <w:t>50-74</w:t>
            </w:r>
          </w:p>
        </w:tc>
        <w:tc>
          <w:tcPr>
            <w:tcW w:w="3103" w:type="dxa"/>
          </w:tcPr>
          <w:p w14:paraId="4C6D9780">
            <w:pPr>
              <w:spacing w:line="240" w:lineRule="auto"/>
              <w:ind w:firstLine="0" w:firstLineChars="0"/>
              <w:rPr>
                <w:b/>
                <w:bCs/>
                <w:sz w:val="20"/>
                <w:szCs w:val="20"/>
              </w:rPr>
            </w:pPr>
            <w:r>
              <w:rPr>
                <w:sz w:val="20"/>
                <w:szCs w:val="20"/>
              </w:rPr>
              <w:t>281.83(275.20, 288.47)</w:t>
            </w:r>
          </w:p>
        </w:tc>
        <w:tc>
          <w:tcPr>
            <w:tcW w:w="2987" w:type="dxa"/>
          </w:tcPr>
          <w:p w14:paraId="2359E3F1">
            <w:pPr>
              <w:spacing w:line="240" w:lineRule="auto"/>
              <w:ind w:firstLine="0" w:firstLineChars="0"/>
              <w:rPr>
                <w:b/>
                <w:bCs/>
                <w:sz w:val="20"/>
                <w:szCs w:val="20"/>
              </w:rPr>
            </w:pPr>
            <w:r>
              <w:rPr>
                <w:sz w:val="20"/>
                <w:szCs w:val="20"/>
              </w:rPr>
              <w:t>14.018 (10.10, 17.94)</w:t>
            </w:r>
          </w:p>
        </w:tc>
        <w:tc>
          <w:tcPr>
            <w:tcW w:w="2089" w:type="dxa"/>
          </w:tcPr>
          <w:p w14:paraId="4A8A513E">
            <w:pPr>
              <w:spacing w:line="240" w:lineRule="auto"/>
              <w:ind w:firstLine="0" w:firstLineChars="0"/>
              <w:rPr>
                <w:b/>
                <w:bCs/>
                <w:sz w:val="20"/>
                <w:szCs w:val="20"/>
              </w:rPr>
            </w:pPr>
            <w:r>
              <w:rPr>
                <w:sz w:val="20"/>
                <w:szCs w:val="20"/>
              </w:rPr>
              <w:t>4.97(3.58, 6.37)</w:t>
            </w:r>
          </w:p>
        </w:tc>
      </w:tr>
      <w:tr w14:paraId="0222ABC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4FA225EC">
            <w:pPr>
              <w:spacing w:line="240" w:lineRule="auto"/>
              <w:ind w:firstLine="0" w:firstLineChars="0"/>
              <w:rPr>
                <w:b/>
                <w:bCs/>
                <w:sz w:val="20"/>
                <w:szCs w:val="20"/>
              </w:rPr>
            </w:pPr>
            <w:r>
              <w:rPr>
                <w:sz w:val="20"/>
                <w:szCs w:val="20"/>
              </w:rPr>
              <w:t>Ethiopia</w:t>
            </w:r>
          </w:p>
        </w:tc>
        <w:tc>
          <w:tcPr>
            <w:tcW w:w="1419" w:type="dxa"/>
          </w:tcPr>
          <w:p w14:paraId="1A95A4AE">
            <w:pPr>
              <w:spacing w:line="240" w:lineRule="auto"/>
              <w:ind w:right="204" w:rightChars="85" w:firstLine="0" w:firstLineChars="0"/>
              <w:rPr>
                <w:b/>
                <w:bCs/>
                <w:sz w:val="20"/>
                <w:szCs w:val="20"/>
              </w:rPr>
            </w:pPr>
            <w:r>
              <w:rPr>
                <w:sz w:val="20"/>
                <w:szCs w:val="20"/>
              </w:rPr>
              <w:t>2015</w:t>
            </w:r>
          </w:p>
        </w:tc>
        <w:tc>
          <w:tcPr>
            <w:tcW w:w="1516" w:type="dxa"/>
          </w:tcPr>
          <w:p w14:paraId="79DB67CC">
            <w:pPr>
              <w:spacing w:line="240" w:lineRule="auto"/>
              <w:ind w:firstLine="0" w:firstLineChars="0"/>
              <w:rPr>
                <w:b/>
                <w:bCs/>
                <w:sz w:val="20"/>
                <w:szCs w:val="20"/>
              </w:rPr>
            </w:pPr>
            <w:r>
              <w:rPr>
                <w:sz w:val="20"/>
                <w:szCs w:val="20"/>
              </w:rPr>
              <w:t>50-69</w:t>
            </w:r>
          </w:p>
        </w:tc>
        <w:tc>
          <w:tcPr>
            <w:tcW w:w="3103" w:type="dxa"/>
          </w:tcPr>
          <w:p w14:paraId="7129ECFA">
            <w:pPr>
              <w:spacing w:line="240" w:lineRule="auto"/>
              <w:ind w:firstLine="0" w:firstLineChars="0"/>
              <w:rPr>
                <w:b/>
                <w:bCs/>
                <w:sz w:val="20"/>
                <w:szCs w:val="20"/>
              </w:rPr>
            </w:pPr>
            <w:r>
              <w:rPr>
                <w:sz w:val="20"/>
                <w:szCs w:val="20"/>
              </w:rPr>
              <w:t>8161.54(7591.58, 8731.50)</w:t>
            </w:r>
          </w:p>
        </w:tc>
        <w:tc>
          <w:tcPr>
            <w:tcW w:w="2987" w:type="dxa"/>
          </w:tcPr>
          <w:p w14:paraId="70751400">
            <w:pPr>
              <w:spacing w:line="240" w:lineRule="auto"/>
              <w:ind w:firstLine="0" w:firstLineChars="0"/>
              <w:rPr>
                <w:b/>
                <w:bCs/>
                <w:sz w:val="20"/>
                <w:szCs w:val="20"/>
              </w:rPr>
            </w:pPr>
            <w:r>
              <w:rPr>
                <w:sz w:val="20"/>
                <w:szCs w:val="20"/>
              </w:rPr>
              <w:t>362.56(216.28, 508.85)</w:t>
            </w:r>
          </w:p>
        </w:tc>
        <w:tc>
          <w:tcPr>
            <w:tcW w:w="2089" w:type="dxa"/>
          </w:tcPr>
          <w:p w14:paraId="568D3477">
            <w:pPr>
              <w:spacing w:line="240" w:lineRule="auto"/>
              <w:ind w:firstLine="0" w:firstLineChars="0"/>
              <w:rPr>
                <w:b/>
                <w:bCs/>
                <w:sz w:val="20"/>
                <w:szCs w:val="20"/>
              </w:rPr>
            </w:pPr>
            <w:r>
              <w:rPr>
                <w:sz w:val="20"/>
                <w:szCs w:val="20"/>
              </w:rPr>
              <w:t>4.44(2.62, 6.26)</w:t>
            </w:r>
          </w:p>
        </w:tc>
      </w:tr>
      <w:tr w14:paraId="003221A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704" w:type="dxa"/>
          </w:tcPr>
          <w:p w14:paraId="0725808A">
            <w:pPr>
              <w:spacing w:line="240" w:lineRule="auto"/>
              <w:ind w:firstLine="0" w:firstLineChars="0"/>
              <w:rPr>
                <w:b/>
                <w:bCs/>
                <w:sz w:val="20"/>
                <w:szCs w:val="20"/>
              </w:rPr>
            </w:pPr>
            <w:r>
              <w:rPr>
                <w:sz w:val="20"/>
                <w:szCs w:val="20"/>
              </w:rPr>
              <w:t>Rwanda</w:t>
            </w:r>
          </w:p>
        </w:tc>
        <w:tc>
          <w:tcPr>
            <w:tcW w:w="1419" w:type="dxa"/>
          </w:tcPr>
          <w:p w14:paraId="44C0CFEE">
            <w:pPr>
              <w:spacing w:line="240" w:lineRule="auto"/>
              <w:ind w:right="204" w:rightChars="85" w:firstLine="0" w:firstLineChars="0"/>
              <w:rPr>
                <w:b/>
                <w:bCs/>
                <w:sz w:val="20"/>
                <w:szCs w:val="20"/>
              </w:rPr>
            </w:pPr>
            <w:r>
              <w:rPr>
                <w:sz w:val="20"/>
                <w:szCs w:val="20"/>
              </w:rPr>
              <w:t>2012</w:t>
            </w:r>
          </w:p>
        </w:tc>
        <w:tc>
          <w:tcPr>
            <w:tcW w:w="1516" w:type="dxa"/>
          </w:tcPr>
          <w:p w14:paraId="33F5A4DC">
            <w:pPr>
              <w:spacing w:line="240" w:lineRule="auto"/>
              <w:ind w:firstLine="0" w:firstLineChars="0"/>
              <w:rPr>
                <w:b/>
                <w:bCs/>
                <w:sz w:val="20"/>
                <w:szCs w:val="20"/>
              </w:rPr>
            </w:pPr>
            <w:r>
              <w:rPr>
                <w:sz w:val="20"/>
                <w:szCs w:val="20"/>
              </w:rPr>
              <w:t>50-64</w:t>
            </w:r>
          </w:p>
        </w:tc>
        <w:tc>
          <w:tcPr>
            <w:tcW w:w="3103" w:type="dxa"/>
          </w:tcPr>
          <w:p w14:paraId="71C25A72">
            <w:pPr>
              <w:spacing w:line="240" w:lineRule="auto"/>
              <w:ind w:firstLine="0" w:firstLineChars="0"/>
              <w:rPr>
                <w:b/>
                <w:bCs/>
                <w:sz w:val="20"/>
                <w:szCs w:val="20"/>
              </w:rPr>
            </w:pPr>
            <w:r>
              <w:rPr>
                <w:sz w:val="20"/>
                <w:szCs w:val="20"/>
              </w:rPr>
              <w:t>754.81(745.68, 763.95)</w:t>
            </w:r>
          </w:p>
        </w:tc>
        <w:tc>
          <w:tcPr>
            <w:tcW w:w="2987" w:type="dxa"/>
          </w:tcPr>
          <w:p w14:paraId="4814AF0A">
            <w:pPr>
              <w:spacing w:line="240" w:lineRule="auto"/>
              <w:ind w:firstLine="0" w:firstLineChars="0"/>
              <w:rPr>
                <w:b/>
                <w:bCs/>
                <w:sz w:val="20"/>
                <w:szCs w:val="20"/>
              </w:rPr>
            </w:pPr>
            <w:r>
              <w:rPr>
                <w:sz w:val="20"/>
                <w:szCs w:val="20"/>
              </w:rPr>
              <w:t>29.13 (20.86-37.40)</w:t>
            </w:r>
          </w:p>
        </w:tc>
        <w:tc>
          <w:tcPr>
            <w:tcW w:w="2089" w:type="dxa"/>
          </w:tcPr>
          <w:p w14:paraId="5C8BF490">
            <w:pPr>
              <w:spacing w:line="240" w:lineRule="auto"/>
              <w:ind w:firstLine="0" w:firstLineChars="0"/>
              <w:rPr>
                <w:b/>
                <w:bCs/>
                <w:sz w:val="20"/>
                <w:szCs w:val="20"/>
              </w:rPr>
            </w:pPr>
            <w:r>
              <w:rPr>
                <w:sz w:val="20"/>
                <w:szCs w:val="20"/>
              </w:rPr>
              <w:t>3.86 (2.76, 4.96)</w:t>
            </w:r>
          </w:p>
        </w:tc>
      </w:tr>
      <w:tr w14:paraId="35DA9A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trPr>
        <w:tc>
          <w:tcPr>
            <w:tcW w:w="2704" w:type="dxa"/>
            <w:tcBorders>
              <w:top w:val="nil"/>
              <w:bottom w:val="single" w:color="auto" w:sz="12" w:space="0"/>
            </w:tcBorders>
          </w:tcPr>
          <w:p w14:paraId="4394FD68">
            <w:pPr>
              <w:spacing w:line="240" w:lineRule="auto"/>
              <w:ind w:firstLine="0" w:firstLineChars="0"/>
              <w:rPr>
                <w:sz w:val="20"/>
                <w:szCs w:val="20"/>
              </w:rPr>
            </w:pPr>
            <w:r>
              <w:rPr>
                <w:sz w:val="20"/>
                <w:szCs w:val="20"/>
              </w:rPr>
              <w:t>Democratic Republic of Timor-Leste</w:t>
            </w:r>
          </w:p>
        </w:tc>
        <w:tc>
          <w:tcPr>
            <w:tcW w:w="1419" w:type="dxa"/>
            <w:tcBorders>
              <w:top w:val="nil"/>
              <w:bottom w:val="single" w:color="auto" w:sz="12" w:space="0"/>
            </w:tcBorders>
          </w:tcPr>
          <w:p w14:paraId="45CA613D">
            <w:pPr>
              <w:spacing w:line="240" w:lineRule="auto"/>
              <w:ind w:right="204" w:rightChars="85" w:firstLine="0" w:firstLineChars="0"/>
              <w:rPr>
                <w:sz w:val="20"/>
                <w:szCs w:val="20"/>
              </w:rPr>
            </w:pPr>
            <w:r>
              <w:rPr>
                <w:sz w:val="20"/>
                <w:szCs w:val="20"/>
              </w:rPr>
              <w:t>2014</w:t>
            </w:r>
          </w:p>
        </w:tc>
        <w:tc>
          <w:tcPr>
            <w:tcW w:w="1516" w:type="dxa"/>
            <w:tcBorders>
              <w:top w:val="nil"/>
              <w:bottom w:val="single" w:color="auto" w:sz="12" w:space="0"/>
            </w:tcBorders>
          </w:tcPr>
          <w:p w14:paraId="00012E91">
            <w:pPr>
              <w:spacing w:line="240" w:lineRule="auto"/>
              <w:ind w:firstLine="0" w:firstLineChars="0"/>
              <w:rPr>
                <w:sz w:val="20"/>
                <w:szCs w:val="20"/>
              </w:rPr>
            </w:pPr>
            <w:r>
              <w:rPr>
                <w:sz w:val="20"/>
                <w:szCs w:val="20"/>
              </w:rPr>
              <w:t>50-69</w:t>
            </w:r>
          </w:p>
        </w:tc>
        <w:tc>
          <w:tcPr>
            <w:tcW w:w="3103" w:type="dxa"/>
            <w:tcBorders>
              <w:top w:val="nil"/>
              <w:bottom w:val="single" w:color="auto" w:sz="12" w:space="0"/>
            </w:tcBorders>
          </w:tcPr>
          <w:p w14:paraId="48641624">
            <w:pPr>
              <w:spacing w:line="240" w:lineRule="auto"/>
              <w:ind w:firstLine="0" w:firstLineChars="0"/>
              <w:rPr>
                <w:sz w:val="20"/>
                <w:szCs w:val="20"/>
              </w:rPr>
            </w:pPr>
            <w:r>
              <w:rPr>
                <w:sz w:val="20"/>
                <w:szCs w:val="20"/>
              </w:rPr>
              <w:t>120.47 (102.78, 138.16)</w:t>
            </w:r>
          </w:p>
        </w:tc>
        <w:tc>
          <w:tcPr>
            <w:tcW w:w="2987" w:type="dxa"/>
            <w:tcBorders>
              <w:top w:val="nil"/>
              <w:bottom w:val="single" w:color="auto" w:sz="12" w:space="0"/>
            </w:tcBorders>
          </w:tcPr>
          <w:p w14:paraId="42B23606">
            <w:pPr>
              <w:spacing w:line="240" w:lineRule="auto"/>
              <w:ind w:firstLine="0" w:firstLineChars="0"/>
              <w:rPr>
                <w:sz w:val="20"/>
                <w:szCs w:val="20"/>
              </w:rPr>
            </w:pPr>
            <w:r>
              <w:rPr>
                <w:sz w:val="20"/>
                <w:szCs w:val="20"/>
              </w:rPr>
              <w:t>3.63 (1.88, 5.38)</w:t>
            </w:r>
          </w:p>
        </w:tc>
        <w:tc>
          <w:tcPr>
            <w:tcW w:w="2089" w:type="dxa"/>
            <w:tcBorders>
              <w:top w:val="nil"/>
              <w:bottom w:val="single" w:color="auto" w:sz="12" w:space="0"/>
            </w:tcBorders>
          </w:tcPr>
          <w:p w14:paraId="49CF6ECD">
            <w:pPr>
              <w:spacing w:line="240" w:lineRule="auto"/>
              <w:ind w:firstLine="0" w:firstLineChars="0"/>
              <w:rPr>
                <w:sz w:val="20"/>
                <w:szCs w:val="20"/>
              </w:rPr>
            </w:pPr>
            <w:r>
              <w:rPr>
                <w:sz w:val="20"/>
                <w:szCs w:val="20"/>
              </w:rPr>
              <w:t>3.01 (1.49, 4.53)</w:t>
            </w:r>
          </w:p>
        </w:tc>
      </w:tr>
    </w:tbl>
    <w:p w14:paraId="63D90915">
      <w:pPr>
        <w:spacing w:line="240" w:lineRule="auto"/>
        <w:ind w:firstLine="0" w:firstLineChars="0"/>
        <w:rPr>
          <w:b/>
          <w:bCs/>
          <w:sz w:val="20"/>
          <w:szCs w:val="20"/>
        </w:rPr>
      </w:pPr>
    </w:p>
    <w:p w14:paraId="2928B202">
      <w:pPr>
        <w:spacing w:line="240" w:lineRule="auto"/>
        <w:ind w:firstLine="0" w:firstLineChars="0"/>
        <w:rPr>
          <w:b/>
          <w:bCs/>
          <w:sz w:val="20"/>
          <w:szCs w:val="20"/>
        </w:rPr>
      </w:pPr>
    </w:p>
    <w:p w14:paraId="08F749E0">
      <w:pPr>
        <w:spacing w:line="240" w:lineRule="auto"/>
        <w:ind w:firstLine="0" w:firstLineChars="0"/>
        <w:rPr>
          <w:b/>
          <w:bCs/>
          <w:sz w:val="20"/>
          <w:szCs w:val="20"/>
        </w:rPr>
      </w:pPr>
    </w:p>
    <w:p w14:paraId="69FC4F0E">
      <w:pPr>
        <w:spacing w:line="240" w:lineRule="auto"/>
        <w:ind w:firstLine="0" w:firstLineChars="0"/>
        <w:rPr>
          <w:b/>
          <w:bCs/>
          <w:sz w:val="20"/>
          <w:szCs w:val="20"/>
        </w:rPr>
      </w:pPr>
    </w:p>
    <w:p w14:paraId="1B66882E">
      <w:pPr>
        <w:spacing w:line="240" w:lineRule="auto"/>
        <w:ind w:firstLine="0" w:firstLineChars="0"/>
        <w:rPr>
          <w:b/>
          <w:bCs/>
          <w:sz w:val="20"/>
          <w:szCs w:val="20"/>
        </w:rPr>
      </w:pPr>
    </w:p>
    <w:p w14:paraId="07A5435F">
      <w:pPr>
        <w:spacing w:line="240" w:lineRule="auto"/>
        <w:ind w:firstLine="0" w:firstLineChars="0"/>
        <w:rPr>
          <w:b/>
          <w:bCs/>
          <w:sz w:val="20"/>
          <w:szCs w:val="20"/>
        </w:rPr>
      </w:pPr>
    </w:p>
    <w:p w14:paraId="74D91C21">
      <w:pPr>
        <w:spacing w:line="240" w:lineRule="auto"/>
        <w:ind w:firstLine="0" w:firstLineChars="0"/>
        <w:rPr>
          <w:b/>
          <w:bCs/>
          <w:sz w:val="20"/>
          <w:szCs w:val="20"/>
        </w:rPr>
      </w:pPr>
    </w:p>
    <w:p w14:paraId="0599DBB5">
      <w:pPr>
        <w:spacing w:line="240" w:lineRule="auto"/>
        <w:ind w:firstLine="0" w:firstLineChars="0"/>
        <w:rPr>
          <w:b/>
          <w:bCs/>
          <w:sz w:val="20"/>
          <w:szCs w:val="20"/>
        </w:rPr>
      </w:pPr>
    </w:p>
    <w:p w14:paraId="44E51163">
      <w:pPr>
        <w:spacing w:line="240" w:lineRule="auto"/>
        <w:ind w:firstLine="0" w:firstLineChars="0"/>
        <w:rPr>
          <w:b/>
          <w:bCs/>
          <w:sz w:val="20"/>
          <w:szCs w:val="20"/>
        </w:rPr>
      </w:pPr>
    </w:p>
    <w:p w14:paraId="762E0A66">
      <w:pPr>
        <w:spacing w:line="240" w:lineRule="auto"/>
        <w:ind w:firstLine="0" w:firstLineChars="0"/>
        <w:rPr>
          <w:b/>
          <w:bCs/>
          <w:sz w:val="20"/>
          <w:szCs w:val="20"/>
        </w:rPr>
      </w:pPr>
    </w:p>
    <w:p w14:paraId="64705815">
      <w:pPr>
        <w:spacing w:line="240" w:lineRule="auto"/>
        <w:ind w:firstLine="0" w:firstLineChars="0"/>
        <w:rPr>
          <w:b/>
          <w:bCs/>
          <w:sz w:val="20"/>
          <w:szCs w:val="20"/>
        </w:rPr>
      </w:pPr>
    </w:p>
    <w:p w14:paraId="4A7EA882">
      <w:pPr>
        <w:spacing w:line="240" w:lineRule="auto"/>
        <w:ind w:firstLine="0" w:firstLineChars="0"/>
        <w:rPr>
          <w:b/>
          <w:bCs/>
          <w:sz w:val="20"/>
          <w:szCs w:val="20"/>
        </w:rPr>
      </w:pPr>
    </w:p>
    <w:p w14:paraId="1A1144E9">
      <w:pPr>
        <w:spacing w:line="240" w:lineRule="auto"/>
        <w:ind w:firstLine="0" w:firstLineChars="0"/>
        <w:rPr>
          <w:b/>
          <w:bCs/>
          <w:sz w:val="20"/>
          <w:szCs w:val="20"/>
        </w:rPr>
      </w:pPr>
    </w:p>
    <w:p w14:paraId="01C1E7D9">
      <w:pPr>
        <w:spacing w:line="240" w:lineRule="auto"/>
        <w:ind w:firstLine="0" w:firstLineChars="0"/>
        <w:rPr>
          <w:b/>
          <w:bCs/>
          <w:sz w:val="20"/>
          <w:szCs w:val="20"/>
        </w:rPr>
      </w:pPr>
    </w:p>
    <w:p w14:paraId="1379D58C">
      <w:pPr>
        <w:spacing w:line="240" w:lineRule="auto"/>
        <w:ind w:firstLine="0" w:firstLineChars="0"/>
        <w:rPr>
          <w:b/>
          <w:bCs/>
          <w:sz w:val="20"/>
          <w:szCs w:val="20"/>
        </w:rPr>
      </w:pPr>
    </w:p>
    <w:p w14:paraId="20828FE1">
      <w:pPr>
        <w:spacing w:line="240" w:lineRule="auto"/>
        <w:ind w:firstLine="0" w:firstLineChars="0"/>
        <w:rPr>
          <w:b/>
          <w:bCs/>
          <w:sz w:val="20"/>
          <w:szCs w:val="20"/>
        </w:rPr>
      </w:pPr>
    </w:p>
    <w:p w14:paraId="7B22878D">
      <w:pPr>
        <w:spacing w:line="240" w:lineRule="auto"/>
        <w:ind w:firstLine="0" w:firstLineChars="0"/>
        <w:rPr>
          <w:b/>
          <w:bCs/>
          <w:sz w:val="20"/>
          <w:szCs w:val="20"/>
        </w:rPr>
      </w:pPr>
    </w:p>
    <w:p w14:paraId="6DCB30EC">
      <w:pPr>
        <w:spacing w:line="240" w:lineRule="auto"/>
        <w:ind w:firstLine="0" w:firstLineChars="0"/>
        <w:rPr>
          <w:b/>
          <w:bCs/>
          <w:sz w:val="20"/>
          <w:szCs w:val="20"/>
        </w:rPr>
      </w:pPr>
    </w:p>
    <w:p w14:paraId="307DC274">
      <w:pPr>
        <w:spacing w:line="240" w:lineRule="auto"/>
        <w:ind w:firstLine="0" w:firstLineChars="0"/>
        <w:rPr>
          <w:b/>
          <w:bCs/>
          <w:sz w:val="20"/>
          <w:szCs w:val="20"/>
        </w:rPr>
      </w:pPr>
    </w:p>
    <w:p w14:paraId="1899EA5F">
      <w:pPr>
        <w:spacing w:line="240" w:lineRule="auto"/>
        <w:ind w:firstLine="0" w:firstLineChars="0"/>
        <w:rPr>
          <w:b/>
          <w:bCs/>
          <w:sz w:val="20"/>
          <w:szCs w:val="20"/>
        </w:rPr>
      </w:pPr>
    </w:p>
    <w:p w14:paraId="7C1EA7EF">
      <w:pPr>
        <w:spacing w:line="240" w:lineRule="auto"/>
        <w:ind w:firstLine="0" w:firstLineChars="0"/>
        <w:rPr>
          <w:b/>
          <w:bCs/>
          <w:sz w:val="20"/>
          <w:szCs w:val="20"/>
        </w:rPr>
      </w:pPr>
    </w:p>
    <w:p w14:paraId="1AC3210D">
      <w:pPr>
        <w:spacing w:line="240" w:lineRule="auto"/>
        <w:ind w:firstLine="0" w:firstLineChars="0"/>
        <w:rPr>
          <w:rFonts w:hint="eastAsia"/>
          <w:b/>
          <w:bCs/>
          <w:sz w:val="20"/>
          <w:szCs w:val="20"/>
        </w:rPr>
      </w:pPr>
    </w:p>
    <w:p w14:paraId="66042EB4">
      <w:pPr>
        <w:spacing w:line="240" w:lineRule="auto"/>
        <w:ind w:firstLine="0" w:firstLineChars="0"/>
        <w:rPr>
          <w:b/>
          <w:bCs/>
          <w:sz w:val="20"/>
          <w:szCs w:val="20"/>
        </w:rPr>
      </w:pPr>
    </w:p>
    <w:p w14:paraId="0739D72E">
      <w:pPr>
        <w:spacing w:line="240" w:lineRule="auto"/>
        <w:ind w:firstLine="0" w:firstLineChars="0"/>
        <w:rPr>
          <w:b/>
          <w:bCs/>
          <w:sz w:val="20"/>
          <w:szCs w:val="20"/>
        </w:rPr>
      </w:pPr>
    </w:p>
    <w:p w14:paraId="213ABD62">
      <w:pPr>
        <w:spacing w:line="240" w:lineRule="auto"/>
        <w:ind w:firstLine="0" w:firstLineChars="0"/>
        <w:rPr>
          <w:rFonts w:hint="eastAsia"/>
          <w:b/>
          <w:bCs/>
          <w:sz w:val="20"/>
          <w:szCs w:val="20"/>
        </w:rPr>
      </w:pPr>
    </w:p>
    <w:p w14:paraId="556C2C06">
      <w:pPr>
        <w:spacing w:line="240" w:lineRule="auto"/>
        <w:ind w:firstLine="0" w:firstLineChars="0"/>
        <w:rPr>
          <w:b/>
          <w:bCs/>
          <w:sz w:val="20"/>
          <w:szCs w:val="20"/>
        </w:rPr>
      </w:pPr>
      <w:bookmarkStart w:id="4" w:name="_GoBack"/>
      <w:bookmarkEnd w:id="4"/>
      <w:r>
        <w:rPr>
          <w:b/>
          <w:bCs/>
          <w:sz w:val="20"/>
          <w:szCs w:val="20"/>
        </w:rPr>
        <w:t>Table S7   Projected Cardiovascular Events Prevented with Semaglutide Treatment Among Adults Aged ≥50 Years, by Country</w:t>
      </w:r>
    </w:p>
    <w:p w14:paraId="7EF20031">
      <w:pPr>
        <w:spacing w:line="240" w:lineRule="auto"/>
        <w:ind w:firstLine="0" w:firstLineChars="0"/>
        <w:rPr>
          <w:b/>
          <w:bCs/>
          <w:sz w:val="20"/>
          <w:szCs w:val="20"/>
        </w:rPr>
      </w:pPr>
    </w:p>
    <w:tbl>
      <w:tblPr>
        <w:tblStyle w:val="28"/>
        <w:tblW w:w="13855"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35"/>
        <w:gridCol w:w="6159"/>
        <w:gridCol w:w="4561"/>
      </w:tblGrid>
      <w:tr w14:paraId="6BC4E8A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blHeader/>
        </w:trPr>
        <w:tc>
          <w:tcPr>
            <w:tcW w:w="3135" w:type="dxa"/>
            <w:tcBorders>
              <w:top w:val="single" w:color="auto" w:sz="12" w:space="0"/>
              <w:bottom w:val="single" w:color="auto" w:sz="8" w:space="0"/>
            </w:tcBorders>
            <w:shd w:val="clear" w:color="auto" w:fill="auto"/>
            <w:noWrap/>
            <w:vAlign w:val="bottom"/>
          </w:tcPr>
          <w:p w14:paraId="31E1C264">
            <w:pPr>
              <w:spacing w:line="240" w:lineRule="auto"/>
              <w:ind w:firstLine="0" w:firstLineChars="0"/>
              <w:rPr>
                <w:color w:val="000000"/>
                <w:kern w:val="0"/>
                <w:sz w:val="18"/>
                <w:szCs w:val="18"/>
                <w14:ligatures w14:val="none"/>
              </w:rPr>
            </w:pPr>
            <w:bookmarkStart w:id="2" w:name="_Hlk206855972"/>
            <w:r>
              <w:rPr>
                <w:color w:val="000000"/>
                <w:kern w:val="0"/>
                <w:sz w:val="18"/>
                <w:szCs w:val="18"/>
                <w14:ligatures w14:val="none"/>
              </w:rPr>
              <w:t>Country</w:t>
            </w:r>
          </w:p>
        </w:tc>
        <w:tc>
          <w:tcPr>
            <w:tcW w:w="6159" w:type="dxa"/>
            <w:tcBorders>
              <w:top w:val="single" w:color="auto" w:sz="12" w:space="0"/>
              <w:bottom w:val="single" w:color="auto" w:sz="8" w:space="0"/>
            </w:tcBorders>
            <w:shd w:val="clear" w:color="auto" w:fill="auto"/>
            <w:noWrap/>
            <w:vAlign w:val="bottom"/>
          </w:tcPr>
          <w:p w14:paraId="76EF70EE">
            <w:pPr>
              <w:spacing w:line="240" w:lineRule="auto"/>
              <w:ind w:firstLine="0" w:firstLineChars="0"/>
              <w:rPr>
                <w:color w:val="000000"/>
                <w:kern w:val="0"/>
                <w:sz w:val="18"/>
                <w:szCs w:val="18"/>
                <w14:ligatures w14:val="none"/>
              </w:rPr>
            </w:pPr>
            <w:r>
              <w:rPr>
                <w:color w:val="000000"/>
                <w:kern w:val="0"/>
                <w:sz w:val="18"/>
                <w:szCs w:val="18"/>
                <w14:ligatures w14:val="none"/>
              </w:rPr>
              <w:t>Prevented Events, thousands (95% CI)</w:t>
            </w:r>
          </w:p>
        </w:tc>
        <w:tc>
          <w:tcPr>
            <w:tcW w:w="4561" w:type="dxa"/>
            <w:tcBorders>
              <w:top w:val="single" w:color="auto" w:sz="12" w:space="0"/>
              <w:bottom w:val="single" w:color="auto" w:sz="8" w:space="0"/>
            </w:tcBorders>
            <w:shd w:val="clear" w:color="auto" w:fill="auto"/>
            <w:noWrap/>
            <w:vAlign w:val="bottom"/>
          </w:tcPr>
          <w:p w14:paraId="5ACC5425">
            <w:pPr>
              <w:spacing w:line="240" w:lineRule="auto"/>
              <w:ind w:firstLine="0" w:firstLineChars="0"/>
              <w:rPr>
                <w:color w:val="000000"/>
                <w:kern w:val="0"/>
                <w:sz w:val="18"/>
                <w:szCs w:val="18"/>
                <w14:ligatures w14:val="none"/>
              </w:rPr>
            </w:pPr>
            <w:r>
              <w:rPr>
                <w:color w:val="000000"/>
                <w:kern w:val="0"/>
                <w:sz w:val="18"/>
                <w:szCs w:val="18"/>
                <w14:ligatures w14:val="none"/>
              </w:rPr>
              <w:t>Prevented Percentage (95% CI)</w:t>
            </w:r>
          </w:p>
        </w:tc>
      </w:tr>
      <w:tr w14:paraId="79E84D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single" w:color="auto" w:sz="8" w:space="0"/>
            </w:tcBorders>
            <w:shd w:val="clear" w:color="auto" w:fill="auto"/>
            <w:noWrap/>
          </w:tcPr>
          <w:p w14:paraId="7C1F41DC">
            <w:pPr>
              <w:spacing w:line="240" w:lineRule="auto"/>
              <w:ind w:firstLine="0" w:firstLineChars="0"/>
              <w:rPr>
                <w:color w:val="000000"/>
                <w:kern w:val="0"/>
                <w:sz w:val="18"/>
                <w:szCs w:val="18"/>
                <w14:ligatures w14:val="none"/>
              </w:rPr>
            </w:pPr>
            <w:r>
              <w:rPr>
                <w:sz w:val="18"/>
                <w:szCs w:val="18"/>
              </w:rPr>
              <w:t>United States of America</w:t>
            </w:r>
          </w:p>
        </w:tc>
        <w:tc>
          <w:tcPr>
            <w:tcW w:w="6159" w:type="dxa"/>
            <w:tcBorders>
              <w:top w:val="single" w:color="auto" w:sz="8" w:space="0"/>
            </w:tcBorders>
            <w:shd w:val="clear" w:color="auto" w:fill="auto"/>
            <w:noWrap/>
          </w:tcPr>
          <w:p w14:paraId="0A7BB32F">
            <w:pPr>
              <w:spacing w:line="240" w:lineRule="auto"/>
              <w:ind w:firstLine="0" w:firstLineChars="0"/>
              <w:rPr>
                <w:color w:val="000000"/>
                <w:kern w:val="0"/>
                <w:sz w:val="18"/>
                <w:szCs w:val="18"/>
                <w14:ligatures w14:val="none"/>
              </w:rPr>
            </w:pPr>
            <w:r>
              <w:rPr>
                <w:sz w:val="18"/>
                <w:szCs w:val="18"/>
              </w:rPr>
              <w:t>3321.79 (1092.75, 5420.51)</w:t>
            </w:r>
          </w:p>
        </w:tc>
        <w:tc>
          <w:tcPr>
            <w:tcW w:w="4561" w:type="dxa"/>
            <w:tcBorders>
              <w:top w:val="single" w:color="auto" w:sz="8" w:space="0"/>
            </w:tcBorders>
            <w:shd w:val="clear" w:color="auto" w:fill="auto"/>
            <w:noWrap/>
          </w:tcPr>
          <w:p w14:paraId="4695BFB5">
            <w:pPr>
              <w:spacing w:line="240" w:lineRule="auto"/>
              <w:ind w:firstLine="0" w:firstLineChars="0"/>
              <w:rPr>
                <w:color w:val="000000"/>
                <w:kern w:val="0"/>
                <w:sz w:val="18"/>
                <w:szCs w:val="18"/>
                <w14:ligatures w14:val="none"/>
              </w:rPr>
            </w:pPr>
            <w:r>
              <w:rPr>
                <w:sz w:val="18"/>
                <w:szCs w:val="18"/>
              </w:rPr>
              <w:t>9.99% (3.29%, 16.30%)</w:t>
            </w:r>
          </w:p>
        </w:tc>
      </w:tr>
      <w:tr w14:paraId="5F8A0C5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0047E1C">
            <w:pPr>
              <w:spacing w:line="240" w:lineRule="auto"/>
              <w:ind w:firstLine="0" w:firstLineChars="0"/>
              <w:rPr>
                <w:color w:val="000000"/>
                <w:kern w:val="0"/>
                <w:sz w:val="18"/>
                <w:szCs w:val="18"/>
                <w14:ligatures w14:val="none"/>
              </w:rPr>
            </w:pPr>
            <w:r>
              <w:rPr>
                <w:sz w:val="18"/>
                <w:szCs w:val="18"/>
              </w:rPr>
              <w:t>China</w:t>
            </w:r>
          </w:p>
        </w:tc>
        <w:tc>
          <w:tcPr>
            <w:tcW w:w="6159" w:type="dxa"/>
            <w:shd w:val="clear" w:color="auto" w:fill="auto"/>
            <w:noWrap/>
          </w:tcPr>
          <w:p w14:paraId="250B6BBB">
            <w:pPr>
              <w:spacing w:line="240" w:lineRule="auto"/>
              <w:ind w:firstLine="0" w:firstLineChars="0"/>
              <w:rPr>
                <w:color w:val="000000"/>
                <w:kern w:val="0"/>
                <w:sz w:val="18"/>
                <w:szCs w:val="18"/>
                <w14:ligatures w14:val="none"/>
              </w:rPr>
            </w:pPr>
            <w:r>
              <w:rPr>
                <w:sz w:val="18"/>
                <w:szCs w:val="18"/>
              </w:rPr>
              <w:t>1850.76 (740.56, 2896.05)</w:t>
            </w:r>
          </w:p>
        </w:tc>
        <w:tc>
          <w:tcPr>
            <w:tcW w:w="4561" w:type="dxa"/>
            <w:shd w:val="clear" w:color="auto" w:fill="auto"/>
            <w:noWrap/>
          </w:tcPr>
          <w:p w14:paraId="4230A72C">
            <w:pPr>
              <w:spacing w:line="240" w:lineRule="auto"/>
              <w:ind w:firstLine="0" w:firstLineChars="0"/>
              <w:rPr>
                <w:color w:val="000000"/>
                <w:kern w:val="0"/>
                <w:sz w:val="18"/>
                <w:szCs w:val="18"/>
                <w14:ligatures w14:val="none"/>
              </w:rPr>
            </w:pPr>
            <w:r>
              <w:rPr>
                <w:sz w:val="18"/>
                <w:szCs w:val="18"/>
              </w:rPr>
              <w:t>9.21% (3.68%, 14.41%)</w:t>
            </w:r>
          </w:p>
        </w:tc>
      </w:tr>
      <w:tr w14:paraId="0F8526E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4E0838C6">
            <w:pPr>
              <w:spacing w:line="240" w:lineRule="auto"/>
              <w:ind w:firstLine="0" w:firstLineChars="0"/>
              <w:rPr>
                <w:color w:val="000000"/>
                <w:kern w:val="0"/>
                <w:sz w:val="18"/>
                <w:szCs w:val="18"/>
                <w14:ligatures w14:val="none"/>
              </w:rPr>
            </w:pPr>
            <w:r>
              <w:rPr>
                <w:sz w:val="18"/>
                <w:szCs w:val="18"/>
              </w:rPr>
              <w:t>Germany</w:t>
            </w:r>
          </w:p>
        </w:tc>
        <w:tc>
          <w:tcPr>
            <w:tcW w:w="6159" w:type="dxa"/>
            <w:shd w:val="clear" w:color="auto" w:fill="auto"/>
            <w:noWrap/>
          </w:tcPr>
          <w:p w14:paraId="4B55A6C8">
            <w:pPr>
              <w:spacing w:line="240" w:lineRule="auto"/>
              <w:ind w:firstLine="0" w:firstLineChars="0"/>
              <w:rPr>
                <w:color w:val="000000"/>
                <w:kern w:val="0"/>
                <w:sz w:val="18"/>
                <w:szCs w:val="18"/>
                <w14:ligatures w14:val="none"/>
              </w:rPr>
            </w:pPr>
            <w:r>
              <w:rPr>
                <w:sz w:val="18"/>
                <w:szCs w:val="18"/>
              </w:rPr>
              <w:t>937.50 (313.44, 1525.08)</w:t>
            </w:r>
          </w:p>
        </w:tc>
        <w:tc>
          <w:tcPr>
            <w:tcW w:w="4561" w:type="dxa"/>
            <w:shd w:val="clear" w:color="auto" w:fill="auto"/>
            <w:noWrap/>
          </w:tcPr>
          <w:p w14:paraId="2FEC18EE">
            <w:pPr>
              <w:spacing w:line="240" w:lineRule="auto"/>
              <w:ind w:firstLine="0" w:firstLineChars="0"/>
              <w:rPr>
                <w:color w:val="000000"/>
                <w:kern w:val="0"/>
                <w:sz w:val="18"/>
                <w:szCs w:val="18"/>
                <w14:ligatures w14:val="none"/>
              </w:rPr>
            </w:pPr>
            <w:r>
              <w:rPr>
                <w:sz w:val="18"/>
                <w:szCs w:val="18"/>
              </w:rPr>
              <w:t>9.87% (3.30%, 16.05%)</w:t>
            </w:r>
          </w:p>
        </w:tc>
      </w:tr>
      <w:tr w14:paraId="5E17CC0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2310CA3">
            <w:pPr>
              <w:spacing w:line="240" w:lineRule="auto"/>
              <w:ind w:firstLine="0" w:firstLineChars="0"/>
              <w:rPr>
                <w:color w:val="000000"/>
                <w:kern w:val="0"/>
                <w:sz w:val="18"/>
                <w:szCs w:val="18"/>
                <w14:ligatures w14:val="none"/>
              </w:rPr>
            </w:pPr>
            <w:r>
              <w:rPr>
                <w:sz w:val="18"/>
                <w:szCs w:val="18"/>
              </w:rPr>
              <w:t>Mexico</w:t>
            </w:r>
          </w:p>
        </w:tc>
        <w:tc>
          <w:tcPr>
            <w:tcW w:w="6159" w:type="dxa"/>
            <w:shd w:val="clear" w:color="auto" w:fill="auto"/>
            <w:noWrap/>
          </w:tcPr>
          <w:p w14:paraId="67CD0007">
            <w:pPr>
              <w:spacing w:line="240" w:lineRule="auto"/>
              <w:ind w:firstLine="0" w:firstLineChars="0"/>
              <w:rPr>
                <w:color w:val="000000"/>
                <w:kern w:val="0"/>
                <w:sz w:val="18"/>
                <w:szCs w:val="18"/>
                <w14:ligatures w14:val="none"/>
              </w:rPr>
            </w:pPr>
            <w:r>
              <w:rPr>
                <w:sz w:val="18"/>
                <w:szCs w:val="18"/>
              </w:rPr>
              <w:t>772.06 (299.54, 1216.96)</w:t>
            </w:r>
          </w:p>
        </w:tc>
        <w:tc>
          <w:tcPr>
            <w:tcW w:w="4561" w:type="dxa"/>
            <w:shd w:val="clear" w:color="auto" w:fill="auto"/>
            <w:noWrap/>
          </w:tcPr>
          <w:p w14:paraId="3E870D58">
            <w:pPr>
              <w:spacing w:line="240" w:lineRule="auto"/>
              <w:ind w:firstLine="0" w:firstLineChars="0"/>
              <w:rPr>
                <w:color w:val="000000"/>
                <w:kern w:val="0"/>
                <w:sz w:val="18"/>
                <w:szCs w:val="18"/>
                <w14:ligatures w14:val="none"/>
              </w:rPr>
            </w:pPr>
            <w:r>
              <w:rPr>
                <w:sz w:val="18"/>
                <w:szCs w:val="18"/>
              </w:rPr>
              <w:t>9.33% (3.62%, 14.70%)</w:t>
            </w:r>
          </w:p>
        </w:tc>
      </w:tr>
      <w:tr w14:paraId="76F0917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1FAE0F7">
            <w:pPr>
              <w:spacing w:line="240" w:lineRule="auto"/>
              <w:ind w:firstLine="0" w:firstLineChars="0"/>
              <w:rPr>
                <w:color w:val="000000"/>
                <w:kern w:val="0"/>
                <w:sz w:val="18"/>
                <w:szCs w:val="18"/>
                <w14:ligatures w14:val="none"/>
              </w:rPr>
            </w:pPr>
            <w:r>
              <w:rPr>
                <w:sz w:val="18"/>
                <w:szCs w:val="18"/>
              </w:rPr>
              <w:t>United Kingdom</w:t>
            </w:r>
          </w:p>
        </w:tc>
        <w:tc>
          <w:tcPr>
            <w:tcW w:w="6159" w:type="dxa"/>
            <w:shd w:val="clear" w:color="auto" w:fill="auto"/>
            <w:noWrap/>
          </w:tcPr>
          <w:p w14:paraId="59C31D14">
            <w:pPr>
              <w:spacing w:line="240" w:lineRule="auto"/>
              <w:ind w:firstLine="0" w:firstLineChars="0"/>
              <w:rPr>
                <w:color w:val="000000"/>
                <w:kern w:val="0"/>
                <w:sz w:val="18"/>
                <w:szCs w:val="18"/>
                <w14:ligatures w14:val="none"/>
              </w:rPr>
            </w:pPr>
            <w:r>
              <w:rPr>
                <w:sz w:val="18"/>
                <w:szCs w:val="18"/>
              </w:rPr>
              <w:t>694.20 (228.07, 1133.09)</w:t>
            </w:r>
          </w:p>
        </w:tc>
        <w:tc>
          <w:tcPr>
            <w:tcW w:w="4561" w:type="dxa"/>
            <w:shd w:val="clear" w:color="auto" w:fill="auto"/>
            <w:noWrap/>
          </w:tcPr>
          <w:p w14:paraId="2D3F7823">
            <w:pPr>
              <w:spacing w:line="240" w:lineRule="auto"/>
              <w:ind w:firstLine="0" w:firstLineChars="0"/>
              <w:rPr>
                <w:color w:val="000000"/>
                <w:kern w:val="0"/>
                <w:sz w:val="18"/>
                <w:szCs w:val="18"/>
                <w14:ligatures w14:val="none"/>
              </w:rPr>
            </w:pPr>
            <w:r>
              <w:rPr>
                <w:sz w:val="18"/>
                <w:szCs w:val="18"/>
              </w:rPr>
              <w:t>9.98% (3.28%, 16.29%)</w:t>
            </w:r>
          </w:p>
        </w:tc>
      </w:tr>
      <w:tr w14:paraId="3A8AFD6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332" w:hRule="atLeast"/>
        </w:trPr>
        <w:tc>
          <w:tcPr>
            <w:tcW w:w="3135" w:type="dxa"/>
            <w:shd w:val="clear" w:color="auto" w:fill="auto"/>
            <w:noWrap/>
          </w:tcPr>
          <w:p w14:paraId="06091EEF">
            <w:pPr>
              <w:spacing w:line="240" w:lineRule="auto"/>
              <w:ind w:firstLine="0" w:firstLineChars="0"/>
              <w:rPr>
                <w:color w:val="000000"/>
                <w:kern w:val="0"/>
                <w:sz w:val="18"/>
                <w:szCs w:val="18"/>
                <w14:ligatures w14:val="none"/>
              </w:rPr>
            </w:pPr>
            <w:r>
              <w:rPr>
                <w:sz w:val="18"/>
                <w:szCs w:val="18"/>
              </w:rPr>
              <w:t>France</w:t>
            </w:r>
          </w:p>
        </w:tc>
        <w:tc>
          <w:tcPr>
            <w:tcW w:w="6159" w:type="dxa"/>
            <w:shd w:val="clear" w:color="auto" w:fill="auto"/>
            <w:noWrap/>
          </w:tcPr>
          <w:p w14:paraId="6A26DC62">
            <w:pPr>
              <w:spacing w:line="240" w:lineRule="auto"/>
              <w:ind w:firstLine="0" w:firstLineChars="0"/>
              <w:rPr>
                <w:color w:val="000000"/>
                <w:kern w:val="0"/>
                <w:sz w:val="18"/>
                <w:szCs w:val="18"/>
                <w14:ligatures w14:val="none"/>
              </w:rPr>
            </w:pPr>
            <w:r>
              <w:rPr>
                <w:sz w:val="18"/>
                <w:szCs w:val="18"/>
              </w:rPr>
              <w:t>566.16 (177.44, 932.16)</w:t>
            </w:r>
          </w:p>
        </w:tc>
        <w:tc>
          <w:tcPr>
            <w:tcW w:w="4561" w:type="dxa"/>
            <w:shd w:val="clear" w:color="auto" w:fill="auto"/>
            <w:noWrap/>
          </w:tcPr>
          <w:p w14:paraId="6FE18A7E">
            <w:pPr>
              <w:spacing w:line="240" w:lineRule="auto"/>
              <w:ind w:firstLine="0" w:firstLineChars="0"/>
              <w:rPr>
                <w:color w:val="000000"/>
                <w:kern w:val="0"/>
                <w:sz w:val="18"/>
                <w:szCs w:val="18"/>
                <w14:ligatures w14:val="none"/>
              </w:rPr>
            </w:pPr>
            <w:r>
              <w:rPr>
                <w:sz w:val="18"/>
                <w:szCs w:val="18"/>
              </w:rPr>
              <w:t>9.96% (3.12%, 16.40%)</w:t>
            </w:r>
          </w:p>
        </w:tc>
      </w:tr>
      <w:tr w14:paraId="5E61FD2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5904238">
            <w:pPr>
              <w:spacing w:line="240" w:lineRule="auto"/>
              <w:ind w:firstLine="0" w:firstLineChars="0"/>
              <w:rPr>
                <w:color w:val="000000"/>
                <w:kern w:val="0"/>
                <w:sz w:val="18"/>
                <w:szCs w:val="18"/>
                <w14:ligatures w14:val="none"/>
              </w:rPr>
            </w:pPr>
            <w:r>
              <w:rPr>
                <w:sz w:val="18"/>
                <w:szCs w:val="18"/>
              </w:rPr>
              <w:t>Italy</w:t>
            </w:r>
          </w:p>
        </w:tc>
        <w:tc>
          <w:tcPr>
            <w:tcW w:w="6159" w:type="dxa"/>
            <w:shd w:val="clear" w:color="auto" w:fill="auto"/>
            <w:noWrap/>
          </w:tcPr>
          <w:p w14:paraId="4BE847DD">
            <w:pPr>
              <w:spacing w:line="240" w:lineRule="auto"/>
              <w:ind w:firstLine="0" w:firstLineChars="0"/>
              <w:rPr>
                <w:color w:val="000000"/>
                <w:kern w:val="0"/>
                <w:sz w:val="18"/>
                <w:szCs w:val="18"/>
                <w14:ligatures w14:val="none"/>
              </w:rPr>
            </w:pPr>
            <w:r>
              <w:rPr>
                <w:sz w:val="18"/>
                <w:szCs w:val="18"/>
              </w:rPr>
              <w:t>511.13 (140.86, 859.75)</w:t>
            </w:r>
          </w:p>
        </w:tc>
        <w:tc>
          <w:tcPr>
            <w:tcW w:w="4561" w:type="dxa"/>
            <w:shd w:val="clear" w:color="auto" w:fill="auto"/>
            <w:noWrap/>
          </w:tcPr>
          <w:p w14:paraId="2919D08A">
            <w:pPr>
              <w:spacing w:line="240" w:lineRule="auto"/>
              <w:ind w:firstLine="0" w:firstLineChars="0"/>
              <w:rPr>
                <w:color w:val="000000"/>
                <w:kern w:val="0"/>
                <w:sz w:val="18"/>
                <w:szCs w:val="18"/>
                <w14:ligatures w14:val="none"/>
              </w:rPr>
            </w:pPr>
            <w:r>
              <w:rPr>
                <w:sz w:val="18"/>
                <w:szCs w:val="18"/>
              </w:rPr>
              <w:t>10.38% (2.86%, 17.46%)</w:t>
            </w:r>
          </w:p>
        </w:tc>
      </w:tr>
      <w:tr w14:paraId="658ACC8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7A6820F">
            <w:pPr>
              <w:spacing w:line="240" w:lineRule="auto"/>
              <w:ind w:firstLine="0" w:firstLineChars="0"/>
              <w:rPr>
                <w:color w:val="000000"/>
                <w:kern w:val="0"/>
                <w:sz w:val="18"/>
                <w:szCs w:val="18"/>
                <w14:ligatures w14:val="none"/>
              </w:rPr>
            </w:pPr>
            <w:r>
              <w:rPr>
                <w:sz w:val="18"/>
                <w:szCs w:val="18"/>
              </w:rPr>
              <w:t>Poland</w:t>
            </w:r>
          </w:p>
        </w:tc>
        <w:tc>
          <w:tcPr>
            <w:tcW w:w="6159" w:type="dxa"/>
            <w:shd w:val="clear" w:color="auto" w:fill="auto"/>
            <w:noWrap/>
          </w:tcPr>
          <w:p w14:paraId="240899BE">
            <w:pPr>
              <w:spacing w:line="240" w:lineRule="auto"/>
              <w:ind w:firstLine="0" w:firstLineChars="0"/>
              <w:rPr>
                <w:color w:val="000000"/>
                <w:kern w:val="0"/>
                <w:sz w:val="18"/>
                <w:szCs w:val="18"/>
                <w14:ligatures w14:val="none"/>
              </w:rPr>
            </w:pPr>
            <w:r>
              <w:rPr>
                <w:sz w:val="18"/>
                <w:szCs w:val="18"/>
              </w:rPr>
              <w:t>470.40 (158.15, 764.39)</w:t>
            </w:r>
          </w:p>
        </w:tc>
        <w:tc>
          <w:tcPr>
            <w:tcW w:w="4561" w:type="dxa"/>
            <w:shd w:val="clear" w:color="auto" w:fill="auto"/>
            <w:noWrap/>
          </w:tcPr>
          <w:p w14:paraId="78FEE457">
            <w:pPr>
              <w:spacing w:line="240" w:lineRule="auto"/>
              <w:ind w:firstLine="0" w:firstLineChars="0"/>
              <w:rPr>
                <w:color w:val="000000"/>
                <w:kern w:val="0"/>
                <w:sz w:val="18"/>
                <w:szCs w:val="18"/>
                <w14:ligatures w14:val="none"/>
              </w:rPr>
            </w:pPr>
            <w:r>
              <w:rPr>
                <w:sz w:val="18"/>
                <w:szCs w:val="18"/>
              </w:rPr>
              <w:t>9.80% (3.29%, 15.93%)</w:t>
            </w:r>
          </w:p>
        </w:tc>
      </w:tr>
      <w:tr w14:paraId="00DD0A4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1276AF4">
            <w:pPr>
              <w:spacing w:line="240" w:lineRule="auto"/>
              <w:ind w:firstLine="0" w:firstLineChars="0"/>
              <w:rPr>
                <w:color w:val="000000"/>
                <w:kern w:val="0"/>
                <w:sz w:val="18"/>
                <w:szCs w:val="18"/>
                <w14:ligatures w14:val="none"/>
              </w:rPr>
            </w:pPr>
            <w:r>
              <w:rPr>
                <w:sz w:val="18"/>
                <w:szCs w:val="18"/>
              </w:rPr>
              <w:t>Ukraine</w:t>
            </w:r>
          </w:p>
        </w:tc>
        <w:tc>
          <w:tcPr>
            <w:tcW w:w="6159" w:type="dxa"/>
            <w:shd w:val="clear" w:color="auto" w:fill="auto"/>
            <w:noWrap/>
          </w:tcPr>
          <w:p w14:paraId="02AE7700">
            <w:pPr>
              <w:spacing w:line="240" w:lineRule="auto"/>
              <w:ind w:firstLine="0" w:firstLineChars="0"/>
              <w:rPr>
                <w:color w:val="000000"/>
                <w:kern w:val="0"/>
                <w:sz w:val="18"/>
                <w:szCs w:val="18"/>
                <w14:ligatures w14:val="none"/>
              </w:rPr>
            </w:pPr>
            <w:r>
              <w:rPr>
                <w:sz w:val="18"/>
                <w:szCs w:val="18"/>
              </w:rPr>
              <w:t>461.69 (195.73, 712.10)</w:t>
            </w:r>
          </w:p>
        </w:tc>
        <w:tc>
          <w:tcPr>
            <w:tcW w:w="4561" w:type="dxa"/>
            <w:shd w:val="clear" w:color="auto" w:fill="auto"/>
            <w:noWrap/>
          </w:tcPr>
          <w:p w14:paraId="7A17DF43">
            <w:pPr>
              <w:spacing w:line="240" w:lineRule="auto"/>
              <w:ind w:firstLine="0" w:firstLineChars="0"/>
              <w:rPr>
                <w:color w:val="000000"/>
                <w:kern w:val="0"/>
                <w:sz w:val="18"/>
                <w:szCs w:val="18"/>
                <w14:ligatures w14:val="none"/>
              </w:rPr>
            </w:pPr>
            <w:r>
              <w:rPr>
                <w:sz w:val="18"/>
                <w:szCs w:val="18"/>
              </w:rPr>
              <w:t>9.02% (3.82%, 13.91%)</w:t>
            </w:r>
          </w:p>
        </w:tc>
      </w:tr>
      <w:tr w14:paraId="4D4E6F5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ADEFBDD">
            <w:pPr>
              <w:spacing w:line="240" w:lineRule="auto"/>
              <w:ind w:firstLine="0" w:firstLineChars="0"/>
              <w:rPr>
                <w:color w:val="000000"/>
                <w:kern w:val="0"/>
                <w:sz w:val="18"/>
                <w:szCs w:val="18"/>
                <w14:ligatures w14:val="none"/>
              </w:rPr>
            </w:pPr>
            <w:r>
              <w:rPr>
                <w:sz w:val="18"/>
                <w:szCs w:val="18"/>
              </w:rPr>
              <w:t>Spain</w:t>
            </w:r>
          </w:p>
        </w:tc>
        <w:tc>
          <w:tcPr>
            <w:tcW w:w="6159" w:type="dxa"/>
            <w:shd w:val="clear" w:color="auto" w:fill="auto"/>
            <w:noWrap/>
          </w:tcPr>
          <w:p w14:paraId="16B64068">
            <w:pPr>
              <w:spacing w:line="240" w:lineRule="auto"/>
              <w:ind w:firstLine="0" w:firstLineChars="0"/>
              <w:rPr>
                <w:color w:val="000000"/>
                <w:kern w:val="0"/>
                <w:sz w:val="18"/>
                <w:szCs w:val="18"/>
                <w14:ligatures w14:val="none"/>
              </w:rPr>
            </w:pPr>
            <w:r>
              <w:rPr>
                <w:sz w:val="18"/>
                <w:szCs w:val="18"/>
              </w:rPr>
              <w:t>328.90 (82.43, 560.95)</w:t>
            </w:r>
          </w:p>
        </w:tc>
        <w:tc>
          <w:tcPr>
            <w:tcW w:w="4561" w:type="dxa"/>
            <w:shd w:val="clear" w:color="auto" w:fill="auto"/>
            <w:noWrap/>
          </w:tcPr>
          <w:p w14:paraId="68D1A25B">
            <w:pPr>
              <w:spacing w:line="240" w:lineRule="auto"/>
              <w:ind w:firstLine="0" w:firstLineChars="0"/>
              <w:rPr>
                <w:color w:val="000000"/>
                <w:kern w:val="0"/>
                <w:sz w:val="18"/>
                <w:szCs w:val="18"/>
                <w14:ligatures w14:val="none"/>
              </w:rPr>
            </w:pPr>
            <w:r>
              <w:rPr>
                <w:sz w:val="18"/>
                <w:szCs w:val="18"/>
              </w:rPr>
              <w:t>10.45% (2.62%, 17.82%)</w:t>
            </w:r>
          </w:p>
        </w:tc>
      </w:tr>
      <w:tr w14:paraId="08FF171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5119D11">
            <w:pPr>
              <w:spacing w:line="240" w:lineRule="auto"/>
              <w:ind w:firstLine="0" w:firstLineChars="0"/>
              <w:rPr>
                <w:color w:val="000000"/>
                <w:kern w:val="0"/>
                <w:sz w:val="18"/>
                <w:szCs w:val="18"/>
                <w14:ligatures w14:val="none"/>
              </w:rPr>
            </w:pPr>
            <w:r>
              <w:rPr>
                <w:sz w:val="18"/>
                <w:szCs w:val="18"/>
              </w:rPr>
              <w:t>Pakistan</w:t>
            </w:r>
          </w:p>
        </w:tc>
        <w:tc>
          <w:tcPr>
            <w:tcW w:w="6159" w:type="dxa"/>
            <w:shd w:val="clear" w:color="auto" w:fill="auto"/>
            <w:noWrap/>
          </w:tcPr>
          <w:p w14:paraId="12D20CC4">
            <w:pPr>
              <w:spacing w:line="240" w:lineRule="auto"/>
              <w:ind w:firstLine="0" w:firstLineChars="0"/>
              <w:rPr>
                <w:color w:val="000000"/>
                <w:kern w:val="0"/>
                <w:sz w:val="18"/>
                <w:szCs w:val="18"/>
                <w14:ligatures w14:val="none"/>
              </w:rPr>
            </w:pPr>
            <w:r>
              <w:rPr>
                <w:sz w:val="18"/>
                <w:szCs w:val="18"/>
              </w:rPr>
              <w:t>315.25 (135.94, 484.08)</w:t>
            </w:r>
          </w:p>
        </w:tc>
        <w:tc>
          <w:tcPr>
            <w:tcW w:w="4561" w:type="dxa"/>
            <w:shd w:val="clear" w:color="auto" w:fill="auto"/>
            <w:noWrap/>
          </w:tcPr>
          <w:p w14:paraId="1F408370">
            <w:pPr>
              <w:spacing w:line="240" w:lineRule="auto"/>
              <w:ind w:firstLine="0" w:firstLineChars="0"/>
              <w:rPr>
                <w:color w:val="000000"/>
                <w:kern w:val="0"/>
                <w:sz w:val="18"/>
                <w:szCs w:val="18"/>
                <w14:ligatures w14:val="none"/>
              </w:rPr>
            </w:pPr>
            <w:r>
              <w:rPr>
                <w:sz w:val="18"/>
                <w:szCs w:val="18"/>
              </w:rPr>
              <w:t>8.90% (3.84%, 13.66%)</w:t>
            </w:r>
          </w:p>
        </w:tc>
      </w:tr>
      <w:tr w14:paraId="39570F6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D247D35">
            <w:pPr>
              <w:spacing w:line="240" w:lineRule="auto"/>
              <w:ind w:firstLine="0" w:firstLineChars="0"/>
              <w:rPr>
                <w:color w:val="000000"/>
                <w:kern w:val="0"/>
                <w:sz w:val="18"/>
                <w:szCs w:val="18"/>
                <w14:ligatures w14:val="none"/>
              </w:rPr>
            </w:pPr>
            <w:r>
              <w:rPr>
                <w:sz w:val="18"/>
                <w:szCs w:val="18"/>
              </w:rPr>
              <w:t>Romania</w:t>
            </w:r>
          </w:p>
        </w:tc>
        <w:tc>
          <w:tcPr>
            <w:tcW w:w="6159" w:type="dxa"/>
            <w:shd w:val="clear" w:color="auto" w:fill="auto"/>
            <w:noWrap/>
          </w:tcPr>
          <w:p w14:paraId="5C34992C">
            <w:pPr>
              <w:spacing w:line="240" w:lineRule="auto"/>
              <w:ind w:firstLine="0" w:firstLineChars="0"/>
              <w:rPr>
                <w:color w:val="000000"/>
                <w:kern w:val="0"/>
                <w:sz w:val="18"/>
                <w:szCs w:val="18"/>
                <w14:ligatures w14:val="none"/>
              </w:rPr>
            </w:pPr>
            <w:r>
              <w:rPr>
                <w:sz w:val="18"/>
                <w:szCs w:val="18"/>
              </w:rPr>
              <w:t>262.82 (93.00, 422.71)</w:t>
            </w:r>
          </w:p>
        </w:tc>
        <w:tc>
          <w:tcPr>
            <w:tcW w:w="4561" w:type="dxa"/>
            <w:shd w:val="clear" w:color="auto" w:fill="auto"/>
            <w:noWrap/>
          </w:tcPr>
          <w:p w14:paraId="68E52205">
            <w:pPr>
              <w:spacing w:line="240" w:lineRule="auto"/>
              <w:ind w:firstLine="0" w:firstLineChars="0"/>
              <w:rPr>
                <w:color w:val="000000"/>
                <w:kern w:val="0"/>
                <w:sz w:val="18"/>
                <w:szCs w:val="18"/>
                <w14:ligatures w14:val="none"/>
              </w:rPr>
            </w:pPr>
            <w:r>
              <w:rPr>
                <w:sz w:val="18"/>
                <w:szCs w:val="18"/>
              </w:rPr>
              <w:t>9.68% (3.43%, 15.57%)</w:t>
            </w:r>
          </w:p>
        </w:tc>
      </w:tr>
      <w:tr w14:paraId="4746D90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BF5D5DA">
            <w:pPr>
              <w:spacing w:line="240" w:lineRule="auto"/>
              <w:ind w:firstLine="0" w:firstLineChars="0"/>
              <w:rPr>
                <w:color w:val="000000"/>
                <w:kern w:val="0"/>
                <w:sz w:val="18"/>
                <w:szCs w:val="18"/>
                <w14:ligatures w14:val="none"/>
              </w:rPr>
            </w:pPr>
            <w:r>
              <w:rPr>
                <w:sz w:val="18"/>
                <w:szCs w:val="18"/>
              </w:rPr>
              <w:t>Iraq</w:t>
            </w:r>
          </w:p>
        </w:tc>
        <w:tc>
          <w:tcPr>
            <w:tcW w:w="6159" w:type="dxa"/>
            <w:shd w:val="clear" w:color="auto" w:fill="auto"/>
            <w:noWrap/>
          </w:tcPr>
          <w:p w14:paraId="09D11963">
            <w:pPr>
              <w:spacing w:line="240" w:lineRule="auto"/>
              <w:ind w:firstLine="0" w:firstLineChars="0"/>
              <w:rPr>
                <w:color w:val="000000"/>
                <w:kern w:val="0"/>
                <w:sz w:val="18"/>
                <w:szCs w:val="18"/>
                <w14:ligatures w14:val="none"/>
              </w:rPr>
            </w:pPr>
            <w:r>
              <w:rPr>
                <w:sz w:val="18"/>
                <w:szCs w:val="18"/>
              </w:rPr>
              <w:t>172.58 (70.70, 268.51)</w:t>
            </w:r>
          </w:p>
        </w:tc>
        <w:tc>
          <w:tcPr>
            <w:tcW w:w="4561" w:type="dxa"/>
            <w:shd w:val="clear" w:color="auto" w:fill="auto"/>
            <w:noWrap/>
          </w:tcPr>
          <w:p w14:paraId="35C7A662">
            <w:pPr>
              <w:spacing w:line="240" w:lineRule="auto"/>
              <w:ind w:firstLine="0" w:firstLineChars="0"/>
              <w:rPr>
                <w:color w:val="000000"/>
                <w:kern w:val="0"/>
                <w:sz w:val="18"/>
                <w:szCs w:val="18"/>
                <w14:ligatures w14:val="none"/>
              </w:rPr>
            </w:pPr>
            <w:r>
              <w:rPr>
                <w:sz w:val="18"/>
                <w:szCs w:val="18"/>
              </w:rPr>
              <w:t>9.14% (3.74%, 14.22%)</w:t>
            </w:r>
          </w:p>
        </w:tc>
      </w:tr>
      <w:tr w14:paraId="4332A5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4003903">
            <w:pPr>
              <w:spacing w:line="240" w:lineRule="auto"/>
              <w:ind w:firstLine="0" w:firstLineChars="0"/>
              <w:rPr>
                <w:color w:val="000000"/>
                <w:kern w:val="0"/>
                <w:sz w:val="18"/>
                <w:szCs w:val="18"/>
                <w14:ligatures w14:val="none"/>
              </w:rPr>
            </w:pPr>
            <w:r>
              <w:rPr>
                <w:sz w:val="18"/>
                <w:szCs w:val="18"/>
              </w:rPr>
              <w:t>Algeria</w:t>
            </w:r>
          </w:p>
        </w:tc>
        <w:tc>
          <w:tcPr>
            <w:tcW w:w="6159" w:type="dxa"/>
            <w:shd w:val="clear" w:color="auto" w:fill="auto"/>
            <w:noWrap/>
          </w:tcPr>
          <w:p w14:paraId="1BAA53B4">
            <w:pPr>
              <w:spacing w:line="240" w:lineRule="auto"/>
              <w:ind w:firstLine="0" w:firstLineChars="0"/>
              <w:rPr>
                <w:color w:val="000000"/>
                <w:kern w:val="0"/>
                <w:sz w:val="18"/>
                <w:szCs w:val="18"/>
                <w14:ligatures w14:val="none"/>
              </w:rPr>
            </w:pPr>
            <w:r>
              <w:rPr>
                <w:sz w:val="18"/>
                <w:szCs w:val="18"/>
              </w:rPr>
              <w:t>157.24 (67.40, 241.83)</w:t>
            </w:r>
          </w:p>
        </w:tc>
        <w:tc>
          <w:tcPr>
            <w:tcW w:w="4561" w:type="dxa"/>
            <w:shd w:val="clear" w:color="auto" w:fill="auto"/>
            <w:noWrap/>
          </w:tcPr>
          <w:p w14:paraId="7059E1A7">
            <w:pPr>
              <w:spacing w:line="240" w:lineRule="auto"/>
              <w:ind w:firstLine="0" w:firstLineChars="0"/>
              <w:rPr>
                <w:color w:val="000000"/>
                <w:kern w:val="0"/>
                <w:sz w:val="18"/>
                <w:szCs w:val="18"/>
                <w14:ligatures w14:val="none"/>
              </w:rPr>
            </w:pPr>
            <w:r>
              <w:rPr>
                <w:sz w:val="18"/>
                <w:szCs w:val="18"/>
              </w:rPr>
              <w:t>8.94% (3.83%, 13.75%)</w:t>
            </w:r>
          </w:p>
        </w:tc>
      </w:tr>
      <w:tr w14:paraId="4AC0E04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904E837">
            <w:pPr>
              <w:spacing w:line="240" w:lineRule="auto"/>
              <w:ind w:firstLine="0" w:firstLineChars="0"/>
              <w:rPr>
                <w:color w:val="000000"/>
                <w:kern w:val="0"/>
                <w:sz w:val="18"/>
                <w:szCs w:val="18"/>
                <w14:ligatures w14:val="none"/>
              </w:rPr>
            </w:pPr>
            <w:r>
              <w:rPr>
                <w:sz w:val="18"/>
                <w:szCs w:val="18"/>
              </w:rPr>
              <w:t>Bangladesh</w:t>
            </w:r>
          </w:p>
        </w:tc>
        <w:tc>
          <w:tcPr>
            <w:tcW w:w="6159" w:type="dxa"/>
            <w:shd w:val="clear" w:color="auto" w:fill="auto"/>
            <w:noWrap/>
          </w:tcPr>
          <w:p w14:paraId="4718D8B8">
            <w:pPr>
              <w:spacing w:line="240" w:lineRule="auto"/>
              <w:ind w:firstLine="0" w:firstLineChars="0"/>
              <w:rPr>
                <w:color w:val="000000"/>
                <w:kern w:val="0"/>
                <w:sz w:val="18"/>
                <w:szCs w:val="18"/>
                <w14:ligatures w14:val="none"/>
              </w:rPr>
            </w:pPr>
            <w:r>
              <w:rPr>
                <w:sz w:val="18"/>
                <w:szCs w:val="18"/>
              </w:rPr>
              <w:t>156.58 (66.49, 241.40)</w:t>
            </w:r>
          </w:p>
        </w:tc>
        <w:tc>
          <w:tcPr>
            <w:tcW w:w="4561" w:type="dxa"/>
            <w:shd w:val="clear" w:color="auto" w:fill="auto"/>
            <w:noWrap/>
          </w:tcPr>
          <w:p w14:paraId="1F3EE416">
            <w:pPr>
              <w:spacing w:line="240" w:lineRule="auto"/>
              <w:ind w:firstLine="0" w:firstLineChars="0"/>
              <w:rPr>
                <w:color w:val="000000"/>
                <w:kern w:val="0"/>
                <w:sz w:val="18"/>
                <w:szCs w:val="18"/>
                <w14:ligatures w14:val="none"/>
              </w:rPr>
            </w:pPr>
            <w:r>
              <w:rPr>
                <w:sz w:val="18"/>
                <w:szCs w:val="18"/>
              </w:rPr>
              <w:t>9.00% (3.82%, 13.88%)</w:t>
            </w:r>
          </w:p>
        </w:tc>
      </w:tr>
      <w:tr w14:paraId="58AD896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468FE26">
            <w:pPr>
              <w:spacing w:line="240" w:lineRule="auto"/>
              <w:ind w:firstLine="0" w:firstLineChars="0"/>
              <w:rPr>
                <w:color w:val="000000"/>
                <w:kern w:val="0"/>
                <w:sz w:val="18"/>
                <w:szCs w:val="18"/>
                <w14:ligatures w14:val="none"/>
              </w:rPr>
            </w:pPr>
            <w:r>
              <w:rPr>
                <w:sz w:val="18"/>
                <w:szCs w:val="18"/>
              </w:rPr>
              <w:t>Morocco</w:t>
            </w:r>
          </w:p>
        </w:tc>
        <w:tc>
          <w:tcPr>
            <w:tcW w:w="6159" w:type="dxa"/>
            <w:shd w:val="clear" w:color="auto" w:fill="auto"/>
            <w:noWrap/>
          </w:tcPr>
          <w:p w14:paraId="154617C5">
            <w:pPr>
              <w:spacing w:line="240" w:lineRule="auto"/>
              <w:ind w:firstLine="0" w:firstLineChars="0"/>
              <w:rPr>
                <w:color w:val="000000"/>
                <w:kern w:val="0"/>
                <w:sz w:val="18"/>
                <w:szCs w:val="18"/>
                <w14:ligatures w14:val="none"/>
              </w:rPr>
            </w:pPr>
            <w:r>
              <w:rPr>
                <w:sz w:val="18"/>
                <w:szCs w:val="18"/>
              </w:rPr>
              <w:t>135.72 (55.17, 211.16)</w:t>
            </w:r>
          </w:p>
        </w:tc>
        <w:tc>
          <w:tcPr>
            <w:tcW w:w="4561" w:type="dxa"/>
            <w:shd w:val="clear" w:color="auto" w:fill="auto"/>
            <w:noWrap/>
          </w:tcPr>
          <w:p w14:paraId="3D0A8C1A">
            <w:pPr>
              <w:spacing w:line="240" w:lineRule="auto"/>
              <w:ind w:firstLine="0" w:firstLineChars="0"/>
              <w:rPr>
                <w:color w:val="000000"/>
                <w:kern w:val="0"/>
                <w:sz w:val="18"/>
                <w:szCs w:val="18"/>
                <w14:ligatures w14:val="none"/>
              </w:rPr>
            </w:pPr>
            <w:r>
              <w:rPr>
                <w:sz w:val="18"/>
                <w:szCs w:val="18"/>
              </w:rPr>
              <w:t>9.49% (3.86, 14.77)</w:t>
            </w:r>
          </w:p>
        </w:tc>
      </w:tr>
      <w:tr w14:paraId="41C6875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147C101A">
            <w:pPr>
              <w:spacing w:line="240" w:lineRule="auto"/>
              <w:ind w:firstLine="0" w:firstLineChars="0"/>
              <w:rPr>
                <w:color w:val="000000"/>
                <w:kern w:val="0"/>
                <w:sz w:val="18"/>
                <w:szCs w:val="18"/>
                <w14:ligatures w14:val="none"/>
              </w:rPr>
            </w:pPr>
            <w:r>
              <w:rPr>
                <w:sz w:val="18"/>
                <w:szCs w:val="18"/>
              </w:rPr>
              <w:t>Hungary</w:t>
            </w:r>
          </w:p>
        </w:tc>
        <w:tc>
          <w:tcPr>
            <w:tcW w:w="6159" w:type="dxa"/>
            <w:shd w:val="clear" w:color="auto" w:fill="auto"/>
            <w:noWrap/>
          </w:tcPr>
          <w:p w14:paraId="1501632F">
            <w:pPr>
              <w:spacing w:line="240" w:lineRule="auto"/>
              <w:ind w:firstLine="0" w:firstLineChars="0"/>
              <w:rPr>
                <w:color w:val="000000"/>
                <w:kern w:val="0"/>
                <w:sz w:val="18"/>
                <w:szCs w:val="18"/>
                <w14:ligatures w14:val="none"/>
              </w:rPr>
            </w:pPr>
            <w:r>
              <w:rPr>
                <w:sz w:val="18"/>
                <w:szCs w:val="18"/>
              </w:rPr>
              <w:t>134.26 (48.86, 214.68)</w:t>
            </w:r>
          </w:p>
        </w:tc>
        <w:tc>
          <w:tcPr>
            <w:tcW w:w="4561" w:type="dxa"/>
            <w:shd w:val="clear" w:color="auto" w:fill="auto"/>
            <w:noWrap/>
          </w:tcPr>
          <w:p w14:paraId="7146BCD1">
            <w:pPr>
              <w:spacing w:line="240" w:lineRule="auto"/>
              <w:ind w:firstLine="0" w:firstLineChars="0"/>
              <w:rPr>
                <w:color w:val="000000"/>
                <w:kern w:val="0"/>
                <w:sz w:val="18"/>
                <w:szCs w:val="18"/>
                <w14:ligatures w14:val="none"/>
              </w:rPr>
            </w:pPr>
            <w:r>
              <w:rPr>
                <w:sz w:val="18"/>
                <w:szCs w:val="18"/>
              </w:rPr>
              <w:t>9.68% (3.52%, 15.47%)</w:t>
            </w:r>
          </w:p>
        </w:tc>
      </w:tr>
      <w:tr w14:paraId="1232FDD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7843510C">
            <w:pPr>
              <w:spacing w:line="240" w:lineRule="auto"/>
              <w:ind w:firstLine="0" w:firstLineChars="0"/>
              <w:rPr>
                <w:color w:val="000000"/>
                <w:kern w:val="0"/>
                <w:sz w:val="18"/>
                <w:szCs w:val="18"/>
                <w14:ligatures w14:val="none"/>
              </w:rPr>
            </w:pPr>
            <w:r>
              <w:rPr>
                <w:sz w:val="18"/>
                <w:szCs w:val="18"/>
              </w:rPr>
              <w:t>Greece</w:t>
            </w:r>
          </w:p>
        </w:tc>
        <w:tc>
          <w:tcPr>
            <w:tcW w:w="6159" w:type="dxa"/>
            <w:shd w:val="clear" w:color="auto" w:fill="auto"/>
            <w:noWrap/>
          </w:tcPr>
          <w:p w14:paraId="4E0CFE68">
            <w:pPr>
              <w:spacing w:line="240" w:lineRule="auto"/>
              <w:ind w:firstLine="0" w:firstLineChars="0"/>
              <w:rPr>
                <w:color w:val="000000"/>
                <w:kern w:val="0"/>
                <w:sz w:val="18"/>
                <w:szCs w:val="18"/>
                <w14:ligatures w14:val="none"/>
              </w:rPr>
            </w:pPr>
            <w:r>
              <w:rPr>
                <w:sz w:val="18"/>
                <w:szCs w:val="18"/>
              </w:rPr>
              <w:t>133.82 (40.21, 221.95)</w:t>
            </w:r>
          </w:p>
        </w:tc>
        <w:tc>
          <w:tcPr>
            <w:tcW w:w="4561" w:type="dxa"/>
            <w:shd w:val="clear" w:color="auto" w:fill="auto"/>
            <w:noWrap/>
          </w:tcPr>
          <w:p w14:paraId="6388CD25">
            <w:pPr>
              <w:spacing w:line="240" w:lineRule="auto"/>
              <w:ind w:firstLine="0" w:firstLineChars="0"/>
              <w:rPr>
                <w:color w:val="000000"/>
                <w:kern w:val="0"/>
                <w:sz w:val="18"/>
                <w:szCs w:val="18"/>
                <w14:ligatures w14:val="none"/>
              </w:rPr>
            </w:pPr>
            <w:r>
              <w:rPr>
                <w:sz w:val="18"/>
                <w:szCs w:val="18"/>
              </w:rPr>
              <w:t>10.15% (3.05%, 16.84%)</w:t>
            </w:r>
          </w:p>
        </w:tc>
      </w:tr>
      <w:tr w14:paraId="0BED3E4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49406B62">
            <w:pPr>
              <w:spacing w:line="240" w:lineRule="auto"/>
              <w:ind w:firstLine="0" w:firstLineChars="0"/>
              <w:rPr>
                <w:color w:val="000000"/>
                <w:kern w:val="0"/>
                <w:sz w:val="18"/>
                <w:szCs w:val="18"/>
                <w14:ligatures w14:val="none"/>
              </w:rPr>
            </w:pPr>
            <w:r>
              <w:rPr>
                <w:sz w:val="18"/>
                <w:szCs w:val="18"/>
              </w:rPr>
              <w:t>Czech Republic</w:t>
            </w:r>
          </w:p>
        </w:tc>
        <w:tc>
          <w:tcPr>
            <w:tcW w:w="6159" w:type="dxa"/>
            <w:shd w:val="clear" w:color="auto" w:fill="auto"/>
            <w:noWrap/>
          </w:tcPr>
          <w:p w14:paraId="06CCEDD4">
            <w:pPr>
              <w:spacing w:line="240" w:lineRule="auto"/>
              <w:ind w:firstLine="0" w:firstLineChars="0"/>
              <w:rPr>
                <w:color w:val="000000"/>
                <w:kern w:val="0"/>
                <w:sz w:val="18"/>
                <w:szCs w:val="18"/>
                <w14:ligatures w14:val="none"/>
              </w:rPr>
            </w:pPr>
            <w:r>
              <w:rPr>
                <w:sz w:val="18"/>
                <w:szCs w:val="18"/>
              </w:rPr>
              <w:t>133.28 (44.46, 216.91)</w:t>
            </w:r>
          </w:p>
        </w:tc>
        <w:tc>
          <w:tcPr>
            <w:tcW w:w="4561" w:type="dxa"/>
            <w:shd w:val="clear" w:color="auto" w:fill="auto"/>
            <w:noWrap/>
          </w:tcPr>
          <w:p w14:paraId="7ECCA545">
            <w:pPr>
              <w:spacing w:line="240" w:lineRule="auto"/>
              <w:ind w:firstLine="0" w:firstLineChars="0"/>
              <w:rPr>
                <w:color w:val="000000"/>
                <w:kern w:val="0"/>
                <w:sz w:val="18"/>
                <w:szCs w:val="18"/>
                <w14:ligatures w14:val="none"/>
              </w:rPr>
            </w:pPr>
            <w:r>
              <w:rPr>
                <w:sz w:val="18"/>
                <w:szCs w:val="18"/>
              </w:rPr>
              <w:t>10.00% (3.34%, 16.28%)</w:t>
            </w:r>
          </w:p>
        </w:tc>
      </w:tr>
      <w:tr w14:paraId="4794D84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277C0217">
            <w:pPr>
              <w:spacing w:line="240" w:lineRule="auto"/>
              <w:ind w:firstLine="0" w:firstLineChars="0"/>
              <w:rPr>
                <w:color w:val="000000"/>
                <w:kern w:val="0"/>
                <w:sz w:val="18"/>
                <w:szCs w:val="18"/>
                <w14:ligatures w14:val="none"/>
              </w:rPr>
            </w:pPr>
            <w:r>
              <w:rPr>
                <w:sz w:val="18"/>
                <w:szCs w:val="18"/>
              </w:rPr>
              <w:t>Netherlands</w:t>
            </w:r>
          </w:p>
        </w:tc>
        <w:tc>
          <w:tcPr>
            <w:tcW w:w="6159" w:type="dxa"/>
            <w:shd w:val="clear" w:color="auto" w:fill="auto"/>
            <w:noWrap/>
          </w:tcPr>
          <w:p w14:paraId="0D48CE5D">
            <w:pPr>
              <w:spacing w:line="240" w:lineRule="auto"/>
              <w:ind w:firstLine="0" w:firstLineChars="0"/>
              <w:rPr>
                <w:color w:val="000000"/>
                <w:kern w:val="0"/>
                <w:sz w:val="18"/>
                <w:szCs w:val="18"/>
                <w14:ligatures w14:val="none"/>
              </w:rPr>
            </w:pPr>
            <w:r>
              <w:rPr>
                <w:sz w:val="18"/>
                <w:szCs w:val="18"/>
              </w:rPr>
              <w:t>113.04 (36.58, 185.02)</w:t>
            </w:r>
          </w:p>
        </w:tc>
        <w:tc>
          <w:tcPr>
            <w:tcW w:w="4561" w:type="dxa"/>
            <w:shd w:val="clear" w:color="auto" w:fill="auto"/>
            <w:noWrap/>
          </w:tcPr>
          <w:p w14:paraId="3D217511">
            <w:pPr>
              <w:spacing w:line="240" w:lineRule="auto"/>
              <w:ind w:firstLine="0" w:firstLineChars="0"/>
              <w:rPr>
                <w:color w:val="000000"/>
                <w:kern w:val="0"/>
                <w:sz w:val="18"/>
                <w:szCs w:val="18"/>
                <w14:ligatures w14:val="none"/>
              </w:rPr>
            </w:pPr>
            <w:r>
              <w:rPr>
                <w:sz w:val="18"/>
                <w:szCs w:val="18"/>
              </w:rPr>
              <w:t>10.09% (3.27%, 16.52%)</w:t>
            </w:r>
          </w:p>
        </w:tc>
      </w:tr>
      <w:tr w14:paraId="232CF93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4390F9A">
            <w:pPr>
              <w:spacing w:line="240" w:lineRule="auto"/>
              <w:ind w:firstLine="0" w:firstLineChars="0"/>
              <w:rPr>
                <w:color w:val="000000"/>
                <w:kern w:val="0"/>
                <w:sz w:val="18"/>
                <w:szCs w:val="18"/>
                <w14:ligatures w14:val="none"/>
              </w:rPr>
            </w:pPr>
            <w:r>
              <w:rPr>
                <w:sz w:val="18"/>
                <w:szCs w:val="18"/>
              </w:rPr>
              <w:t>Belgium</w:t>
            </w:r>
          </w:p>
        </w:tc>
        <w:tc>
          <w:tcPr>
            <w:tcW w:w="6159" w:type="dxa"/>
            <w:shd w:val="clear" w:color="auto" w:fill="auto"/>
            <w:noWrap/>
          </w:tcPr>
          <w:p w14:paraId="2291C946">
            <w:pPr>
              <w:spacing w:line="240" w:lineRule="auto"/>
              <w:ind w:firstLine="0" w:firstLineChars="0"/>
              <w:rPr>
                <w:color w:val="000000"/>
                <w:kern w:val="0"/>
                <w:sz w:val="18"/>
                <w:szCs w:val="18"/>
                <w14:ligatures w14:val="none"/>
              </w:rPr>
            </w:pPr>
            <w:r>
              <w:rPr>
                <w:sz w:val="18"/>
                <w:szCs w:val="18"/>
              </w:rPr>
              <w:t>105.81 (34.22, 173.22)</w:t>
            </w:r>
          </w:p>
        </w:tc>
        <w:tc>
          <w:tcPr>
            <w:tcW w:w="4561" w:type="dxa"/>
            <w:shd w:val="clear" w:color="auto" w:fill="auto"/>
            <w:noWrap/>
          </w:tcPr>
          <w:p w14:paraId="4DE34723">
            <w:pPr>
              <w:spacing w:line="240" w:lineRule="auto"/>
              <w:ind w:firstLine="0" w:firstLineChars="0"/>
              <w:rPr>
                <w:color w:val="000000"/>
                <w:kern w:val="0"/>
                <w:sz w:val="18"/>
                <w:szCs w:val="18"/>
                <w14:ligatures w14:val="none"/>
              </w:rPr>
            </w:pPr>
            <w:r>
              <w:rPr>
                <w:sz w:val="18"/>
                <w:szCs w:val="18"/>
              </w:rPr>
              <w:t>9.88% (3.19%, 16.17%)</w:t>
            </w:r>
          </w:p>
        </w:tc>
      </w:tr>
      <w:tr w14:paraId="674B8DD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F614AE3">
            <w:pPr>
              <w:spacing w:line="240" w:lineRule="auto"/>
              <w:ind w:firstLine="0" w:firstLineChars="0"/>
              <w:rPr>
                <w:color w:val="000000"/>
                <w:kern w:val="0"/>
                <w:sz w:val="18"/>
                <w:szCs w:val="18"/>
                <w14:ligatures w14:val="none"/>
              </w:rPr>
            </w:pPr>
            <w:r>
              <w:rPr>
                <w:sz w:val="18"/>
                <w:szCs w:val="18"/>
              </w:rPr>
              <w:t>Belarus</w:t>
            </w:r>
          </w:p>
        </w:tc>
        <w:tc>
          <w:tcPr>
            <w:tcW w:w="6159" w:type="dxa"/>
            <w:shd w:val="clear" w:color="auto" w:fill="auto"/>
            <w:noWrap/>
          </w:tcPr>
          <w:p w14:paraId="6BDB5944">
            <w:pPr>
              <w:spacing w:line="240" w:lineRule="auto"/>
              <w:ind w:firstLine="0" w:firstLineChars="0"/>
              <w:rPr>
                <w:color w:val="000000"/>
                <w:kern w:val="0"/>
                <w:sz w:val="18"/>
                <w:szCs w:val="18"/>
                <w14:ligatures w14:val="none"/>
              </w:rPr>
            </w:pPr>
            <w:r>
              <w:rPr>
                <w:sz w:val="18"/>
                <w:szCs w:val="18"/>
              </w:rPr>
              <w:t>104.09 (44.13, 160.55)</w:t>
            </w:r>
          </w:p>
        </w:tc>
        <w:tc>
          <w:tcPr>
            <w:tcW w:w="4561" w:type="dxa"/>
            <w:shd w:val="clear" w:color="auto" w:fill="auto"/>
            <w:noWrap/>
          </w:tcPr>
          <w:p w14:paraId="58FC6F6D">
            <w:pPr>
              <w:spacing w:line="240" w:lineRule="auto"/>
              <w:ind w:firstLine="0" w:firstLineChars="0"/>
              <w:rPr>
                <w:color w:val="000000"/>
                <w:kern w:val="0"/>
                <w:sz w:val="18"/>
                <w:szCs w:val="18"/>
                <w14:ligatures w14:val="none"/>
              </w:rPr>
            </w:pPr>
            <w:r>
              <w:rPr>
                <w:sz w:val="18"/>
                <w:szCs w:val="18"/>
              </w:rPr>
              <w:t>9.02% (3.82%, 13.91%)</w:t>
            </w:r>
          </w:p>
        </w:tc>
      </w:tr>
      <w:tr w14:paraId="34AFDCA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88CC0B3">
            <w:pPr>
              <w:spacing w:line="240" w:lineRule="auto"/>
              <w:ind w:firstLine="0" w:firstLineChars="0"/>
              <w:rPr>
                <w:color w:val="000000"/>
                <w:kern w:val="0"/>
                <w:sz w:val="18"/>
                <w:szCs w:val="18"/>
                <w14:ligatures w14:val="none"/>
              </w:rPr>
            </w:pPr>
            <w:r>
              <w:rPr>
                <w:sz w:val="18"/>
                <w:szCs w:val="18"/>
              </w:rPr>
              <w:t>Sweden</w:t>
            </w:r>
          </w:p>
        </w:tc>
        <w:tc>
          <w:tcPr>
            <w:tcW w:w="6159" w:type="dxa"/>
            <w:shd w:val="clear" w:color="auto" w:fill="auto"/>
            <w:noWrap/>
          </w:tcPr>
          <w:p w14:paraId="4BF4BC39">
            <w:pPr>
              <w:spacing w:line="240" w:lineRule="auto"/>
              <w:ind w:firstLine="0" w:firstLineChars="0"/>
              <w:rPr>
                <w:color w:val="000000"/>
                <w:kern w:val="0"/>
                <w:sz w:val="18"/>
                <w:szCs w:val="18"/>
                <w14:ligatures w14:val="none"/>
              </w:rPr>
            </w:pPr>
            <w:r>
              <w:rPr>
                <w:sz w:val="18"/>
                <w:szCs w:val="18"/>
              </w:rPr>
              <w:t>86.78 (28.00, 142.12)</w:t>
            </w:r>
          </w:p>
        </w:tc>
        <w:tc>
          <w:tcPr>
            <w:tcW w:w="4561" w:type="dxa"/>
            <w:shd w:val="clear" w:color="auto" w:fill="auto"/>
            <w:noWrap/>
          </w:tcPr>
          <w:p w14:paraId="06E5B07A">
            <w:pPr>
              <w:spacing w:line="240" w:lineRule="auto"/>
              <w:ind w:firstLine="0" w:firstLineChars="0"/>
              <w:rPr>
                <w:color w:val="000000"/>
                <w:kern w:val="0"/>
                <w:sz w:val="18"/>
                <w:szCs w:val="18"/>
                <w14:ligatures w14:val="none"/>
              </w:rPr>
            </w:pPr>
            <w:r>
              <w:rPr>
                <w:sz w:val="18"/>
                <w:szCs w:val="18"/>
              </w:rPr>
              <w:t>9.87% (3.19%, 16.17%)</w:t>
            </w:r>
          </w:p>
        </w:tc>
      </w:tr>
      <w:tr w14:paraId="0FC003C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9B11CE7">
            <w:pPr>
              <w:spacing w:line="240" w:lineRule="auto"/>
              <w:ind w:firstLine="0" w:firstLineChars="0"/>
              <w:rPr>
                <w:color w:val="000000"/>
                <w:kern w:val="0"/>
                <w:sz w:val="18"/>
                <w:szCs w:val="18"/>
                <w14:ligatures w14:val="none"/>
              </w:rPr>
            </w:pPr>
            <w:r>
              <w:rPr>
                <w:sz w:val="18"/>
                <w:szCs w:val="18"/>
              </w:rPr>
              <w:t>Ecuador</w:t>
            </w:r>
          </w:p>
        </w:tc>
        <w:tc>
          <w:tcPr>
            <w:tcW w:w="6159" w:type="dxa"/>
            <w:shd w:val="clear" w:color="auto" w:fill="auto"/>
            <w:noWrap/>
          </w:tcPr>
          <w:p w14:paraId="3068F3DC">
            <w:pPr>
              <w:spacing w:line="240" w:lineRule="auto"/>
              <w:ind w:firstLine="0" w:firstLineChars="0"/>
              <w:rPr>
                <w:color w:val="000000"/>
                <w:kern w:val="0"/>
                <w:sz w:val="18"/>
                <w:szCs w:val="18"/>
                <w14:ligatures w14:val="none"/>
              </w:rPr>
            </w:pPr>
            <w:r>
              <w:rPr>
                <w:sz w:val="18"/>
                <w:szCs w:val="18"/>
              </w:rPr>
              <w:t>83.69 (35.69, 128.88)</w:t>
            </w:r>
          </w:p>
        </w:tc>
        <w:tc>
          <w:tcPr>
            <w:tcW w:w="4561" w:type="dxa"/>
            <w:shd w:val="clear" w:color="auto" w:fill="auto"/>
            <w:noWrap/>
          </w:tcPr>
          <w:p w14:paraId="45600581">
            <w:pPr>
              <w:spacing w:line="240" w:lineRule="auto"/>
              <w:ind w:firstLine="0" w:firstLineChars="0"/>
              <w:rPr>
                <w:color w:val="000000"/>
                <w:kern w:val="0"/>
                <w:sz w:val="18"/>
                <w:szCs w:val="18"/>
                <w14:ligatures w14:val="none"/>
              </w:rPr>
            </w:pPr>
            <w:r>
              <w:rPr>
                <w:sz w:val="18"/>
                <w:szCs w:val="18"/>
              </w:rPr>
              <w:t>8.98% (3.83%, 13.83%)</w:t>
            </w:r>
          </w:p>
        </w:tc>
      </w:tr>
      <w:tr w14:paraId="75F305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45CA714">
            <w:pPr>
              <w:spacing w:line="240" w:lineRule="auto"/>
              <w:ind w:firstLine="0" w:firstLineChars="0"/>
              <w:rPr>
                <w:color w:val="000000"/>
                <w:kern w:val="0"/>
                <w:sz w:val="18"/>
                <w:szCs w:val="18"/>
                <w14:ligatures w14:val="none"/>
              </w:rPr>
            </w:pPr>
            <w:r>
              <w:rPr>
                <w:sz w:val="18"/>
                <w:szCs w:val="18"/>
              </w:rPr>
              <w:t>Austria</w:t>
            </w:r>
          </w:p>
        </w:tc>
        <w:tc>
          <w:tcPr>
            <w:tcW w:w="6159" w:type="dxa"/>
            <w:shd w:val="clear" w:color="auto" w:fill="auto"/>
            <w:noWrap/>
          </w:tcPr>
          <w:p w14:paraId="5262EA94">
            <w:pPr>
              <w:spacing w:line="240" w:lineRule="auto"/>
              <w:ind w:firstLine="0" w:firstLineChars="0"/>
              <w:rPr>
                <w:color w:val="000000"/>
                <w:kern w:val="0"/>
                <w:sz w:val="18"/>
                <w:szCs w:val="18"/>
                <w14:ligatures w14:val="none"/>
              </w:rPr>
            </w:pPr>
            <w:r>
              <w:rPr>
                <w:sz w:val="18"/>
                <w:szCs w:val="18"/>
              </w:rPr>
              <w:t>83.18 (27.49, 135.61)</w:t>
            </w:r>
          </w:p>
        </w:tc>
        <w:tc>
          <w:tcPr>
            <w:tcW w:w="4561" w:type="dxa"/>
            <w:shd w:val="clear" w:color="auto" w:fill="auto"/>
            <w:noWrap/>
          </w:tcPr>
          <w:p w14:paraId="37CE0718">
            <w:pPr>
              <w:spacing w:line="240" w:lineRule="auto"/>
              <w:ind w:firstLine="0" w:firstLineChars="0"/>
              <w:rPr>
                <w:color w:val="000000"/>
                <w:kern w:val="0"/>
                <w:sz w:val="18"/>
                <w:szCs w:val="18"/>
                <w14:ligatures w14:val="none"/>
              </w:rPr>
            </w:pPr>
            <w:r>
              <w:rPr>
                <w:sz w:val="18"/>
                <w:szCs w:val="18"/>
              </w:rPr>
              <w:t>9.93% (3.28%, 16.20%)</w:t>
            </w:r>
          </w:p>
        </w:tc>
      </w:tr>
      <w:tr w14:paraId="59DA02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71E3B4E">
            <w:pPr>
              <w:spacing w:line="240" w:lineRule="auto"/>
              <w:ind w:firstLine="0" w:firstLineChars="0"/>
              <w:rPr>
                <w:color w:val="000000"/>
                <w:kern w:val="0"/>
                <w:sz w:val="18"/>
                <w:szCs w:val="18"/>
                <w14:ligatures w14:val="none"/>
              </w:rPr>
            </w:pPr>
            <w:r>
              <w:rPr>
                <w:sz w:val="18"/>
                <w:szCs w:val="18"/>
              </w:rPr>
              <w:t>Bulgaria</w:t>
            </w:r>
          </w:p>
        </w:tc>
        <w:tc>
          <w:tcPr>
            <w:tcW w:w="6159" w:type="dxa"/>
            <w:shd w:val="clear" w:color="auto" w:fill="auto"/>
            <w:noWrap/>
          </w:tcPr>
          <w:p w14:paraId="2A16EA58">
            <w:pPr>
              <w:spacing w:line="240" w:lineRule="auto"/>
              <w:ind w:firstLine="0" w:firstLineChars="0"/>
              <w:rPr>
                <w:color w:val="000000"/>
                <w:kern w:val="0"/>
                <w:sz w:val="18"/>
                <w:szCs w:val="18"/>
                <w14:ligatures w14:val="none"/>
              </w:rPr>
            </w:pPr>
            <w:r>
              <w:rPr>
                <w:sz w:val="18"/>
                <w:szCs w:val="18"/>
              </w:rPr>
              <w:t>80.89 (27.98, 130.71)</w:t>
            </w:r>
          </w:p>
        </w:tc>
        <w:tc>
          <w:tcPr>
            <w:tcW w:w="4561" w:type="dxa"/>
            <w:shd w:val="clear" w:color="auto" w:fill="auto"/>
            <w:noWrap/>
          </w:tcPr>
          <w:p w14:paraId="4C28F208">
            <w:pPr>
              <w:spacing w:line="240" w:lineRule="auto"/>
              <w:ind w:firstLine="0" w:firstLineChars="0"/>
              <w:rPr>
                <w:color w:val="000000"/>
                <w:kern w:val="0"/>
                <w:sz w:val="18"/>
                <w:szCs w:val="18"/>
                <w14:ligatures w14:val="none"/>
              </w:rPr>
            </w:pPr>
            <w:r>
              <w:rPr>
                <w:sz w:val="18"/>
                <w:szCs w:val="18"/>
              </w:rPr>
              <w:t>9.83% (3.40%, 15.88%)</w:t>
            </w:r>
          </w:p>
        </w:tc>
      </w:tr>
      <w:tr w14:paraId="7562A8D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1B995B04">
            <w:pPr>
              <w:spacing w:line="240" w:lineRule="auto"/>
              <w:ind w:firstLine="0" w:firstLineChars="0"/>
              <w:rPr>
                <w:color w:val="000000"/>
                <w:kern w:val="0"/>
                <w:sz w:val="18"/>
                <w:szCs w:val="18"/>
                <w14:ligatures w14:val="none"/>
              </w:rPr>
            </w:pPr>
            <w:r>
              <w:rPr>
                <w:sz w:val="18"/>
                <w:szCs w:val="18"/>
              </w:rPr>
              <w:t>The Democratic Socialist Republic of Sri Lanka</w:t>
            </w:r>
          </w:p>
        </w:tc>
        <w:tc>
          <w:tcPr>
            <w:tcW w:w="6159" w:type="dxa"/>
            <w:shd w:val="clear" w:color="auto" w:fill="auto"/>
            <w:noWrap/>
          </w:tcPr>
          <w:p w14:paraId="504FFFD3">
            <w:pPr>
              <w:spacing w:line="240" w:lineRule="auto"/>
              <w:ind w:firstLine="0" w:firstLineChars="0"/>
              <w:rPr>
                <w:color w:val="000000"/>
                <w:kern w:val="0"/>
                <w:sz w:val="18"/>
                <w:szCs w:val="18"/>
                <w14:ligatures w14:val="none"/>
              </w:rPr>
            </w:pPr>
            <w:r>
              <w:rPr>
                <w:sz w:val="18"/>
                <w:szCs w:val="18"/>
              </w:rPr>
              <w:t>77.60 (33.33, 119.29)</w:t>
            </w:r>
          </w:p>
        </w:tc>
        <w:tc>
          <w:tcPr>
            <w:tcW w:w="4561" w:type="dxa"/>
            <w:shd w:val="clear" w:color="auto" w:fill="auto"/>
            <w:noWrap/>
          </w:tcPr>
          <w:p w14:paraId="28162A54">
            <w:pPr>
              <w:spacing w:line="240" w:lineRule="auto"/>
              <w:ind w:firstLine="0" w:firstLineChars="0"/>
              <w:rPr>
                <w:color w:val="000000"/>
                <w:kern w:val="0"/>
                <w:sz w:val="18"/>
                <w:szCs w:val="18"/>
                <w14:ligatures w14:val="none"/>
              </w:rPr>
            </w:pPr>
            <w:r>
              <w:rPr>
                <w:sz w:val="18"/>
                <w:szCs w:val="18"/>
              </w:rPr>
              <w:t>8.93% (3.84%, 13.73%)</w:t>
            </w:r>
          </w:p>
        </w:tc>
      </w:tr>
      <w:tr w14:paraId="7B6F5F2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4F40F27">
            <w:pPr>
              <w:spacing w:line="240" w:lineRule="auto"/>
              <w:ind w:firstLine="0" w:firstLineChars="0"/>
              <w:rPr>
                <w:color w:val="000000"/>
                <w:kern w:val="0"/>
                <w:sz w:val="18"/>
                <w:szCs w:val="18"/>
                <w14:ligatures w14:val="none"/>
              </w:rPr>
            </w:pPr>
            <w:r>
              <w:rPr>
                <w:sz w:val="18"/>
                <w:szCs w:val="18"/>
              </w:rPr>
              <w:t>Vietam</w:t>
            </w:r>
          </w:p>
        </w:tc>
        <w:tc>
          <w:tcPr>
            <w:tcW w:w="6159" w:type="dxa"/>
            <w:shd w:val="clear" w:color="auto" w:fill="auto"/>
            <w:noWrap/>
          </w:tcPr>
          <w:p w14:paraId="51061A05">
            <w:pPr>
              <w:spacing w:line="240" w:lineRule="auto"/>
              <w:ind w:firstLine="0" w:firstLineChars="0"/>
              <w:rPr>
                <w:color w:val="000000"/>
                <w:kern w:val="0"/>
                <w:sz w:val="18"/>
                <w:szCs w:val="18"/>
                <w14:ligatures w14:val="none"/>
              </w:rPr>
            </w:pPr>
            <w:r>
              <w:rPr>
                <w:sz w:val="18"/>
                <w:szCs w:val="18"/>
              </w:rPr>
              <w:t>75.55 (32.45, 116.13)</w:t>
            </w:r>
          </w:p>
        </w:tc>
        <w:tc>
          <w:tcPr>
            <w:tcW w:w="4561" w:type="dxa"/>
            <w:shd w:val="clear" w:color="auto" w:fill="auto"/>
            <w:noWrap/>
          </w:tcPr>
          <w:p w14:paraId="72211D56">
            <w:pPr>
              <w:spacing w:line="240" w:lineRule="auto"/>
              <w:ind w:firstLine="0" w:firstLineChars="0"/>
              <w:rPr>
                <w:color w:val="000000"/>
                <w:kern w:val="0"/>
                <w:sz w:val="18"/>
                <w:szCs w:val="18"/>
                <w14:ligatures w14:val="none"/>
              </w:rPr>
            </w:pPr>
            <w:r>
              <w:rPr>
                <w:sz w:val="18"/>
                <w:szCs w:val="18"/>
              </w:rPr>
              <w:t>8.93% (3.84%, 13.73%)</w:t>
            </w:r>
          </w:p>
        </w:tc>
      </w:tr>
      <w:tr w14:paraId="726C116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7AA35A20">
            <w:pPr>
              <w:spacing w:line="240" w:lineRule="auto"/>
              <w:ind w:firstLine="0" w:firstLineChars="0"/>
              <w:rPr>
                <w:color w:val="000000"/>
                <w:kern w:val="0"/>
                <w:sz w:val="18"/>
                <w:szCs w:val="18"/>
                <w14:ligatures w14:val="none"/>
              </w:rPr>
            </w:pPr>
            <w:r>
              <w:rPr>
                <w:sz w:val="18"/>
                <w:szCs w:val="18"/>
              </w:rPr>
              <w:t>Azerbaijan</w:t>
            </w:r>
          </w:p>
        </w:tc>
        <w:tc>
          <w:tcPr>
            <w:tcW w:w="6159" w:type="dxa"/>
            <w:shd w:val="clear" w:color="auto" w:fill="auto"/>
            <w:noWrap/>
          </w:tcPr>
          <w:p w14:paraId="11DAB7A0">
            <w:pPr>
              <w:spacing w:line="240" w:lineRule="auto"/>
              <w:ind w:firstLine="0" w:firstLineChars="0"/>
              <w:rPr>
                <w:color w:val="000000"/>
                <w:kern w:val="0"/>
                <w:sz w:val="18"/>
                <w:szCs w:val="18"/>
                <w14:ligatures w14:val="none"/>
              </w:rPr>
            </w:pPr>
            <w:r>
              <w:rPr>
                <w:sz w:val="18"/>
                <w:szCs w:val="18"/>
              </w:rPr>
              <w:t>71.85 (30.68, 110.62)</w:t>
            </w:r>
          </w:p>
        </w:tc>
        <w:tc>
          <w:tcPr>
            <w:tcW w:w="4561" w:type="dxa"/>
            <w:shd w:val="clear" w:color="auto" w:fill="auto"/>
            <w:noWrap/>
          </w:tcPr>
          <w:p w14:paraId="0EC338F0">
            <w:pPr>
              <w:spacing w:line="240" w:lineRule="auto"/>
              <w:ind w:firstLine="0" w:firstLineChars="0"/>
              <w:rPr>
                <w:color w:val="000000"/>
                <w:kern w:val="0"/>
                <w:sz w:val="18"/>
                <w:szCs w:val="18"/>
                <w14:ligatures w14:val="none"/>
              </w:rPr>
            </w:pPr>
            <w:r>
              <w:rPr>
                <w:sz w:val="18"/>
                <w:szCs w:val="18"/>
              </w:rPr>
              <w:t>8.97% (3.83%, 13.81%)</w:t>
            </w:r>
          </w:p>
        </w:tc>
      </w:tr>
      <w:tr w14:paraId="327420A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6E54BF4">
            <w:pPr>
              <w:spacing w:line="240" w:lineRule="auto"/>
              <w:ind w:firstLine="0" w:firstLineChars="0"/>
              <w:rPr>
                <w:color w:val="000000"/>
                <w:kern w:val="0"/>
                <w:sz w:val="18"/>
                <w:szCs w:val="18"/>
                <w14:ligatures w14:val="none"/>
              </w:rPr>
            </w:pPr>
            <w:r>
              <w:rPr>
                <w:sz w:val="18"/>
                <w:szCs w:val="18"/>
              </w:rPr>
              <w:t>Finland</w:t>
            </w:r>
          </w:p>
        </w:tc>
        <w:tc>
          <w:tcPr>
            <w:tcW w:w="6159" w:type="dxa"/>
            <w:shd w:val="clear" w:color="auto" w:fill="auto"/>
            <w:noWrap/>
          </w:tcPr>
          <w:p w14:paraId="21E10712">
            <w:pPr>
              <w:spacing w:line="240" w:lineRule="auto"/>
              <w:ind w:firstLine="0" w:firstLineChars="0"/>
              <w:rPr>
                <w:color w:val="000000"/>
                <w:kern w:val="0"/>
                <w:sz w:val="18"/>
                <w:szCs w:val="18"/>
                <w14:ligatures w14:val="none"/>
              </w:rPr>
            </w:pPr>
            <w:r>
              <w:rPr>
                <w:sz w:val="18"/>
                <w:szCs w:val="18"/>
              </w:rPr>
              <w:t>68.28 (22.99, 110.92)</w:t>
            </w:r>
          </w:p>
        </w:tc>
        <w:tc>
          <w:tcPr>
            <w:tcW w:w="4561" w:type="dxa"/>
            <w:shd w:val="clear" w:color="auto" w:fill="auto"/>
            <w:noWrap/>
          </w:tcPr>
          <w:p w14:paraId="50D91129">
            <w:pPr>
              <w:spacing w:line="240" w:lineRule="auto"/>
              <w:ind w:firstLine="0" w:firstLineChars="0"/>
              <w:rPr>
                <w:color w:val="000000"/>
                <w:kern w:val="0"/>
                <w:sz w:val="18"/>
                <w:szCs w:val="18"/>
                <w14:ligatures w14:val="none"/>
              </w:rPr>
            </w:pPr>
            <w:r>
              <w:rPr>
                <w:sz w:val="18"/>
                <w:szCs w:val="18"/>
              </w:rPr>
              <w:t>9.86% (3.32%, 16.03%)</w:t>
            </w:r>
          </w:p>
        </w:tc>
      </w:tr>
      <w:tr w14:paraId="5D60F6B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2C15301C">
            <w:pPr>
              <w:spacing w:line="240" w:lineRule="auto"/>
              <w:ind w:firstLine="0" w:firstLineChars="0"/>
              <w:rPr>
                <w:color w:val="000000"/>
                <w:kern w:val="0"/>
                <w:sz w:val="18"/>
                <w:szCs w:val="18"/>
                <w14:ligatures w14:val="none"/>
              </w:rPr>
            </w:pPr>
            <w:r>
              <w:rPr>
                <w:sz w:val="18"/>
                <w:szCs w:val="18"/>
              </w:rPr>
              <w:t>Myanmar</w:t>
            </w:r>
          </w:p>
        </w:tc>
        <w:tc>
          <w:tcPr>
            <w:tcW w:w="6159" w:type="dxa"/>
            <w:shd w:val="clear" w:color="auto" w:fill="auto"/>
            <w:noWrap/>
          </w:tcPr>
          <w:p w14:paraId="2F482492">
            <w:pPr>
              <w:spacing w:line="240" w:lineRule="auto"/>
              <w:ind w:firstLine="0" w:firstLineChars="0"/>
              <w:rPr>
                <w:color w:val="000000"/>
                <w:kern w:val="0"/>
                <w:sz w:val="18"/>
                <w:szCs w:val="18"/>
                <w14:ligatures w14:val="none"/>
              </w:rPr>
            </w:pPr>
            <w:r>
              <w:rPr>
                <w:sz w:val="18"/>
                <w:szCs w:val="18"/>
              </w:rPr>
              <w:t>65.60 (28.71, 100.33)</w:t>
            </w:r>
          </w:p>
        </w:tc>
        <w:tc>
          <w:tcPr>
            <w:tcW w:w="4561" w:type="dxa"/>
            <w:shd w:val="clear" w:color="auto" w:fill="auto"/>
            <w:noWrap/>
          </w:tcPr>
          <w:p w14:paraId="7DAFD3E5">
            <w:pPr>
              <w:spacing w:line="240" w:lineRule="auto"/>
              <w:ind w:firstLine="0" w:firstLineChars="0"/>
              <w:rPr>
                <w:color w:val="000000"/>
                <w:kern w:val="0"/>
                <w:sz w:val="18"/>
                <w:szCs w:val="18"/>
                <w14:ligatures w14:val="none"/>
              </w:rPr>
            </w:pPr>
            <w:r>
              <w:rPr>
                <w:sz w:val="18"/>
                <w:szCs w:val="18"/>
              </w:rPr>
              <w:t>8.80% (3.85%, 13.47%)</w:t>
            </w:r>
          </w:p>
        </w:tc>
      </w:tr>
      <w:tr w14:paraId="5134199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BE6CF48">
            <w:pPr>
              <w:spacing w:line="240" w:lineRule="auto"/>
              <w:ind w:firstLine="0" w:firstLineChars="0"/>
              <w:rPr>
                <w:color w:val="000000"/>
                <w:kern w:val="0"/>
                <w:sz w:val="18"/>
                <w:szCs w:val="18"/>
                <w14:ligatures w14:val="none"/>
              </w:rPr>
            </w:pPr>
            <w:r>
              <w:rPr>
                <w:sz w:val="18"/>
                <w:szCs w:val="18"/>
              </w:rPr>
              <w:t>Sudan</w:t>
            </w:r>
          </w:p>
        </w:tc>
        <w:tc>
          <w:tcPr>
            <w:tcW w:w="6159" w:type="dxa"/>
            <w:shd w:val="clear" w:color="auto" w:fill="auto"/>
            <w:noWrap/>
          </w:tcPr>
          <w:p w14:paraId="09098A3E">
            <w:pPr>
              <w:spacing w:line="240" w:lineRule="auto"/>
              <w:ind w:firstLine="0" w:firstLineChars="0"/>
              <w:rPr>
                <w:color w:val="000000"/>
                <w:kern w:val="0"/>
                <w:sz w:val="18"/>
                <w:szCs w:val="18"/>
                <w14:ligatures w14:val="none"/>
              </w:rPr>
            </w:pPr>
            <w:r>
              <w:rPr>
                <w:sz w:val="18"/>
                <w:szCs w:val="18"/>
              </w:rPr>
              <w:t>61.46 (26.43, 94.44)</w:t>
            </w:r>
          </w:p>
        </w:tc>
        <w:tc>
          <w:tcPr>
            <w:tcW w:w="4561" w:type="dxa"/>
            <w:shd w:val="clear" w:color="auto" w:fill="auto"/>
            <w:noWrap/>
          </w:tcPr>
          <w:p w14:paraId="4E092DEF">
            <w:pPr>
              <w:spacing w:line="240" w:lineRule="auto"/>
              <w:ind w:firstLine="0" w:firstLineChars="0"/>
              <w:rPr>
                <w:color w:val="000000"/>
                <w:kern w:val="0"/>
                <w:sz w:val="18"/>
                <w:szCs w:val="18"/>
                <w14:ligatures w14:val="none"/>
              </w:rPr>
            </w:pPr>
            <w:r>
              <w:rPr>
                <w:sz w:val="18"/>
                <w:szCs w:val="18"/>
              </w:rPr>
              <w:t>8.92% (3.84%, 13.71%)</w:t>
            </w:r>
          </w:p>
        </w:tc>
      </w:tr>
      <w:tr w14:paraId="1AF3711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6C79C89">
            <w:pPr>
              <w:spacing w:line="240" w:lineRule="auto"/>
              <w:ind w:firstLine="0" w:firstLineChars="0"/>
              <w:rPr>
                <w:color w:val="000000"/>
                <w:kern w:val="0"/>
                <w:sz w:val="18"/>
                <w:szCs w:val="18"/>
                <w14:ligatures w14:val="none"/>
              </w:rPr>
            </w:pPr>
            <w:r>
              <w:rPr>
                <w:sz w:val="18"/>
                <w:szCs w:val="18"/>
              </w:rPr>
              <w:t>Switzerland</w:t>
            </w:r>
          </w:p>
        </w:tc>
        <w:tc>
          <w:tcPr>
            <w:tcW w:w="6159" w:type="dxa"/>
            <w:shd w:val="clear" w:color="auto" w:fill="auto"/>
            <w:noWrap/>
          </w:tcPr>
          <w:p w14:paraId="299B319B">
            <w:pPr>
              <w:spacing w:line="240" w:lineRule="auto"/>
              <w:ind w:firstLine="0" w:firstLineChars="0"/>
              <w:rPr>
                <w:color w:val="000000"/>
                <w:kern w:val="0"/>
                <w:sz w:val="18"/>
                <w:szCs w:val="18"/>
                <w14:ligatures w14:val="none"/>
              </w:rPr>
            </w:pPr>
            <w:r>
              <w:rPr>
                <w:sz w:val="18"/>
                <w:szCs w:val="18"/>
              </w:rPr>
              <w:t>59.25 (18.95, 97.20)</w:t>
            </w:r>
          </w:p>
        </w:tc>
        <w:tc>
          <w:tcPr>
            <w:tcW w:w="4561" w:type="dxa"/>
            <w:shd w:val="clear" w:color="auto" w:fill="auto"/>
            <w:noWrap/>
          </w:tcPr>
          <w:p w14:paraId="41CAC4FA">
            <w:pPr>
              <w:spacing w:line="240" w:lineRule="auto"/>
              <w:ind w:firstLine="0" w:firstLineChars="0"/>
              <w:rPr>
                <w:color w:val="000000"/>
                <w:kern w:val="0"/>
                <w:sz w:val="18"/>
                <w:szCs w:val="18"/>
                <w14:ligatures w14:val="none"/>
              </w:rPr>
            </w:pPr>
            <w:r>
              <w:rPr>
                <w:sz w:val="18"/>
                <w:szCs w:val="18"/>
              </w:rPr>
              <w:t>9.88% (3.16%, 16.21%)</w:t>
            </w:r>
          </w:p>
        </w:tc>
      </w:tr>
      <w:tr w14:paraId="45097B7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846DAD3">
            <w:pPr>
              <w:spacing w:line="240" w:lineRule="auto"/>
              <w:ind w:firstLine="0" w:firstLineChars="0"/>
              <w:rPr>
                <w:color w:val="000000"/>
                <w:kern w:val="0"/>
                <w:sz w:val="18"/>
                <w:szCs w:val="18"/>
                <w14:ligatures w14:val="none"/>
              </w:rPr>
            </w:pPr>
            <w:r>
              <w:rPr>
                <w:sz w:val="18"/>
                <w:szCs w:val="18"/>
              </w:rPr>
              <w:t>Israel</w:t>
            </w:r>
          </w:p>
        </w:tc>
        <w:tc>
          <w:tcPr>
            <w:tcW w:w="6159" w:type="dxa"/>
            <w:shd w:val="clear" w:color="auto" w:fill="auto"/>
            <w:noWrap/>
          </w:tcPr>
          <w:p w14:paraId="1B28085D">
            <w:pPr>
              <w:spacing w:line="240" w:lineRule="auto"/>
              <w:ind w:firstLine="0" w:firstLineChars="0"/>
              <w:rPr>
                <w:color w:val="000000"/>
                <w:kern w:val="0"/>
                <w:sz w:val="18"/>
                <w:szCs w:val="18"/>
                <w14:ligatures w14:val="none"/>
              </w:rPr>
            </w:pPr>
            <w:r>
              <w:rPr>
                <w:sz w:val="18"/>
                <w:szCs w:val="18"/>
              </w:rPr>
              <w:t>58.15 (19.38, 94.66)</w:t>
            </w:r>
          </w:p>
        </w:tc>
        <w:tc>
          <w:tcPr>
            <w:tcW w:w="4561" w:type="dxa"/>
            <w:shd w:val="clear" w:color="auto" w:fill="auto"/>
            <w:noWrap/>
          </w:tcPr>
          <w:p w14:paraId="69D5AAE1">
            <w:pPr>
              <w:spacing w:line="240" w:lineRule="auto"/>
              <w:ind w:firstLine="0" w:firstLineChars="0"/>
              <w:rPr>
                <w:color w:val="000000"/>
                <w:kern w:val="0"/>
                <w:sz w:val="18"/>
                <w:szCs w:val="18"/>
                <w14:ligatures w14:val="none"/>
              </w:rPr>
            </w:pPr>
            <w:r>
              <w:rPr>
                <w:sz w:val="18"/>
                <w:szCs w:val="18"/>
              </w:rPr>
              <w:t>9.89% (3.29%, 16.09%)</w:t>
            </w:r>
          </w:p>
        </w:tc>
      </w:tr>
      <w:tr w14:paraId="20A7C3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17D161A4">
            <w:pPr>
              <w:spacing w:line="240" w:lineRule="auto"/>
              <w:ind w:firstLine="0" w:firstLineChars="0"/>
              <w:rPr>
                <w:color w:val="000000"/>
                <w:kern w:val="0"/>
                <w:sz w:val="18"/>
                <w:szCs w:val="18"/>
                <w14:ligatures w14:val="none"/>
              </w:rPr>
            </w:pPr>
            <w:r>
              <w:rPr>
                <w:sz w:val="18"/>
                <w:szCs w:val="18"/>
              </w:rPr>
              <w:t>Afghanistan</w:t>
            </w:r>
          </w:p>
        </w:tc>
        <w:tc>
          <w:tcPr>
            <w:tcW w:w="6159" w:type="dxa"/>
            <w:shd w:val="clear" w:color="auto" w:fill="auto"/>
            <w:noWrap/>
          </w:tcPr>
          <w:p w14:paraId="2051A6D5">
            <w:pPr>
              <w:spacing w:line="240" w:lineRule="auto"/>
              <w:ind w:firstLine="0" w:firstLineChars="0"/>
              <w:rPr>
                <w:color w:val="000000"/>
                <w:kern w:val="0"/>
                <w:sz w:val="18"/>
                <w:szCs w:val="18"/>
                <w14:ligatures w14:val="none"/>
              </w:rPr>
            </w:pPr>
            <w:r>
              <w:rPr>
                <w:sz w:val="18"/>
                <w:szCs w:val="18"/>
              </w:rPr>
              <w:t>56.88 (24.57, 87.31)</w:t>
            </w:r>
          </w:p>
        </w:tc>
        <w:tc>
          <w:tcPr>
            <w:tcW w:w="4561" w:type="dxa"/>
            <w:shd w:val="clear" w:color="auto" w:fill="auto"/>
            <w:noWrap/>
          </w:tcPr>
          <w:p w14:paraId="777A0F3E">
            <w:pPr>
              <w:spacing w:line="240" w:lineRule="auto"/>
              <w:ind w:firstLine="0" w:firstLineChars="0"/>
              <w:rPr>
                <w:color w:val="000000"/>
                <w:kern w:val="0"/>
                <w:sz w:val="18"/>
                <w:szCs w:val="18"/>
                <w14:ligatures w14:val="none"/>
              </w:rPr>
            </w:pPr>
            <w:r>
              <w:rPr>
                <w:sz w:val="18"/>
                <w:szCs w:val="18"/>
              </w:rPr>
              <w:t>8.89% (3.84%, 13.65%)</w:t>
            </w:r>
          </w:p>
        </w:tc>
      </w:tr>
      <w:tr w14:paraId="25097F0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F120FB6">
            <w:pPr>
              <w:spacing w:line="240" w:lineRule="auto"/>
              <w:ind w:firstLine="0" w:firstLineChars="0"/>
              <w:rPr>
                <w:color w:val="000000"/>
                <w:kern w:val="0"/>
                <w:sz w:val="18"/>
                <w:szCs w:val="18"/>
                <w14:ligatures w14:val="none"/>
              </w:rPr>
            </w:pPr>
            <w:r>
              <w:rPr>
                <w:sz w:val="18"/>
                <w:szCs w:val="18"/>
              </w:rPr>
              <w:t>Jordan</w:t>
            </w:r>
          </w:p>
        </w:tc>
        <w:tc>
          <w:tcPr>
            <w:tcW w:w="6159" w:type="dxa"/>
            <w:shd w:val="clear" w:color="auto" w:fill="auto"/>
            <w:noWrap/>
          </w:tcPr>
          <w:p w14:paraId="6DAD5602">
            <w:pPr>
              <w:spacing w:line="240" w:lineRule="auto"/>
              <w:ind w:firstLine="0" w:firstLineChars="0"/>
              <w:rPr>
                <w:color w:val="000000"/>
                <w:kern w:val="0"/>
                <w:sz w:val="18"/>
                <w:szCs w:val="18"/>
                <w14:ligatures w14:val="none"/>
              </w:rPr>
            </w:pPr>
            <w:r>
              <w:rPr>
                <w:sz w:val="18"/>
                <w:szCs w:val="18"/>
              </w:rPr>
              <w:t>56.21 (24.15, 86.39)</w:t>
            </w:r>
          </w:p>
        </w:tc>
        <w:tc>
          <w:tcPr>
            <w:tcW w:w="4561" w:type="dxa"/>
            <w:shd w:val="clear" w:color="auto" w:fill="auto"/>
            <w:noWrap/>
          </w:tcPr>
          <w:p w14:paraId="2DC977E6">
            <w:pPr>
              <w:spacing w:line="240" w:lineRule="auto"/>
              <w:ind w:firstLine="0" w:firstLineChars="0"/>
              <w:rPr>
                <w:color w:val="000000"/>
                <w:kern w:val="0"/>
                <w:sz w:val="18"/>
                <w:szCs w:val="18"/>
                <w14:ligatures w14:val="none"/>
              </w:rPr>
            </w:pPr>
            <w:r>
              <w:rPr>
                <w:sz w:val="18"/>
                <w:szCs w:val="18"/>
              </w:rPr>
              <w:t>8.93% (3.84%, 13.72%)</w:t>
            </w:r>
          </w:p>
        </w:tc>
      </w:tr>
      <w:tr w14:paraId="6A9DFB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785C2761">
            <w:pPr>
              <w:spacing w:line="240" w:lineRule="auto"/>
              <w:ind w:firstLine="0" w:firstLineChars="0"/>
              <w:rPr>
                <w:color w:val="000000"/>
                <w:kern w:val="0"/>
                <w:sz w:val="18"/>
                <w:szCs w:val="18"/>
                <w14:ligatures w14:val="none"/>
              </w:rPr>
            </w:pPr>
            <w:r>
              <w:rPr>
                <w:sz w:val="18"/>
                <w:szCs w:val="18"/>
              </w:rPr>
              <w:t>Denmark</w:t>
            </w:r>
          </w:p>
        </w:tc>
        <w:tc>
          <w:tcPr>
            <w:tcW w:w="6159" w:type="dxa"/>
            <w:shd w:val="clear" w:color="auto" w:fill="auto"/>
            <w:noWrap/>
          </w:tcPr>
          <w:p w14:paraId="4FE9B059">
            <w:pPr>
              <w:spacing w:line="240" w:lineRule="auto"/>
              <w:ind w:firstLine="0" w:firstLineChars="0"/>
              <w:rPr>
                <w:color w:val="000000"/>
                <w:kern w:val="0"/>
                <w:sz w:val="18"/>
                <w:szCs w:val="18"/>
                <w14:ligatures w14:val="none"/>
              </w:rPr>
            </w:pPr>
            <w:r>
              <w:rPr>
                <w:sz w:val="18"/>
                <w:szCs w:val="18"/>
              </w:rPr>
              <w:t>54.36 (18.86, 87.78)</w:t>
            </w:r>
          </w:p>
        </w:tc>
        <w:tc>
          <w:tcPr>
            <w:tcW w:w="4561" w:type="dxa"/>
            <w:shd w:val="clear" w:color="auto" w:fill="auto"/>
            <w:noWrap/>
          </w:tcPr>
          <w:p w14:paraId="531F160E">
            <w:pPr>
              <w:spacing w:line="240" w:lineRule="auto"/>
              <w:ind w:firstLine="0" w:firstLineChars="0"/>
              <w:rPr>
                <w:color w:val="000000"/>
                <w:kern w:val="0"/>
                <w:sz w:val="18"/>
                <w:szCs w:val="18"/>
                <w14:ligatures w14:val="none"/>
              </w:rPr>
            </w:pPr>
            <w:r>
              <w:rPr>
                <w:sz w:val="18"/>
                <w:szCs w:val="18"/>
              </w:rPr>
              <w:t>9.72% (3.37%, 15.69%)</w:t>
            </w:r>
          </w:p>
        </w:tc>
      </w:tr>
      <w:tr w14:paraId="5327346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49B7742E">
            <w:pPr>
              <w:spacing w:line="240" w:lineRule="auto"/>
              <w:ind w:firstLine="0" w:firstLineChars="0"/>
              <w:rPr>
                <w:color w:val="000000"/>
                <w:kern w:val="0"/>
                <w:sz w:val="18"/>
                <w:szCs w:val="18"/>
                <w14:ligatures w14:val="none"/>
              </w:rPr>
            </w:pPr>
            <w:r>
              <w:rPr>
                <w:sz w:val="18"/>
                <w:szCs w:val="18"/>
              </w:rPr>
              <w:t>Croatia</w:t>
            </w:r>
          </w:p>
        </w:tc>
        <w:tc>
          <w:tcPr>
            <w:tcW w:w="6159" w:type="dxa"/>
            <w:shd w:val="clear" w:color="auto" w:fill="auto"/>
            <w:noWrap/>
          </w:tcPr>
          <w:p w14:paraId="08C7C560">
            <w:pPr>
              <w:spacing w:line="240" w:lineRule="auto"/>
              <w:ind w:firstLine="0" w:firstLineChars="0"/>
              <w:rPr>
                <w:color w:val="000000"/>
                <w:kern w:val="0"/>
                <w:sz w:val="18"/>
                <w:szCs w:val="18"/>
                <w14:ligatures w14:val="none"/>
              </w:rPr>
            </w:pPr>
            <w:r>
              <w:rPr>
                <w:sz w:val="18"/>
                <w:szCs w:val="18"/>
              </w:rPr>
              <w:t>53.17 (18.28, 86.02)</w:t>
            </w:r>
          </w:p>
        </w:tc>
        <w:tc>
          <w:tcPr>
            <w:tcW w:w="4561" w:type="dxa"/>
            <w:shd w:val="clear" w:color="auto" w:fill="auto"/>
            <w:noWrap/>
          </w:tcPr>
          <w:p w14:paraId="72EB97B0">
            <w:pPr>
              <w:spacing w:line="240" w:lineRule="auto"/>
              <w:ind w:firstLine="0" w:firstLineChars="0"/>
              <w:rPr>
                <w:color w:val="000000"/>
                <w:kern w:val="0"/>
                <w:sz w:val="18"/>
                <w:szCs w:val="18"/>
                <w14:ligatures w14:val="none"/>
              </w:rPr>
            </w:pPr>
            <w:r>
              <w:rPr>
                <w:sz w:val="18"/>
                <w:szCs w:val="18"/>
              </w:rPr>
              <w:t>9.82% (3.38%, 15.88%)</w:t>
            </w:r>
          </w:p>
        </w:tc>
      </w:tr>
      <w:tr w14:paraId="1783C3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2211F177">
            <w:pPr>
              <w:spacing w:line="240" w:lineRule="auto"/>
              <w:ind w:firstLine="0" w:firstLineChars="0"/>
              <w:rPr>
                <w:color w:val="000000"/>
                <w:kern w:val="0"/>
                <w:sz w:val="18"/>
                <w:szCs w:val="18"/>
                <w14:ligatures w14:val="none"/>
              </w:rPr>
            </w:pPr>
            <w:r>
              <w:rPr>
                <w:sz w:val="18"/>
                <w:szCs w:val="18"/>
              </w:rPr>
              <w:t>Slovakia</w:t>
            </w:r>
          </w:p>
        </w:tc>
        <w:tc>
          <w:tcPr>
            <w:tcW w:w="6159" w:type="dxa"/>
            <w:shd w:val="clear" w:color="auto" w:fill="auto"/>
            <w:noWrap/>
          </w:tcPr>
          <w:p w14:paraId="5167AC15">
            <w:pPr>
              <w:spacing w:line="240" w:lineRule="auto"/>
              <w:ind w:firstLine="0" w:firstLineChars="0"/>
              <w:rPr>
                <w:color w:val="000000"/>
                <w:kern w:val="0"/>
                <w:sz w:val="18"/>
                <w:szCs w:val="18"/>
                <w14:ligatures w14:val="none"/>
              </w:rPr>
            </w:pPr>
            <w:r>
              <w:rPr>
                <w:sz w:val="18"/>
                <w:szCs w:val="18"/>
              </w:rPr>
              <w:t>52.29 (18.72, 83.89)</w:t>
            </w:r>
          </w:p>
        </w:tc>
        <w:tc>
          <w:tcPr>
            <w:tcW w:w="4561" w:type="dxa"/>
            <w:shd w:val="clear" w:color="auto" w:fill="auto"/>
            <w:noWrap/>
          </w:tcPr>
          <w:p w14:paraId="11417720">
            <w:pPr>
              <w:spacing w:line="240" w:lineRule="auto"/>
              <w:ind w:firstLine="0" w:firstLineChars="0"/>
              <w:rPr>
                <w:color w:val="000000"/>
                <w:kern w:val="0"/>
                <w:sz w:val="18"/>
                <w:szCs w:val="18"/>
                <w14:ligatures w14:val="none"/>
              </w:rPr>
            </w:pPr>
            <w:r>
              <w:rPr>
                <w:sz w:val="18"/>
                <w:szCs w:val="18"/>
              </w:rPr>
              <w:t>9.76% (3.50%, 15.67%)</w:t>
            </w:r>
          </w:p>
        </w:tc>
      </w:tr>
      <w:tr w14:paraId="5A25727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4FA186F">
            <w:pPr>
              <w:spacing w:line="240" w:lineRule="auto"/>
              <w:ind w:firstLine="0" w:firstLineChars="0"/>
              <w:rPr>
                <w:color w:val="000000"/>
                <w:kern w:val="0"/>
                <w:sz w:val="18"/>
                <w:szCs w:val="18"/>
                <w14:ligatures w14:val="none"/>
              </w:rPr>
            </w:pPr>
            <w:r>
              <w:rPr>
                <w:sz w:val="18"/>
                <w:szCs w:val="18"/>
              </w:rPr>
              <w:t>Lithuania</w:t>
            </w:r>
          </w:p>
        </w:tc>
        <w:tc>
          <w:tcPr>
            <w:tcW w:w="6159" w:type="dxa"/>
            <w:shd w:val="clear" w:color="auto" w:fill="auto"/>
            <w:noWrap/>
          </w:tcPr>
          <w:p w14:paraId="6A0C3A99">
            <w:pPr>
              <w:spacing w:line="240" w:lineRule="auto"/>
              <w:ind w:firstLine="0" w:firstLineChars="0"/>
              <w:rPr>
                <w:color w:val="000000"/>
                <w:kern w:val="0"/>
                <w:sz w:val="18"/>
                <w:szCs w:val="18"/>
                <w14:ligatures w14:val="none"/>
              </w:rPr>
            </w:pPr>
            <w:r>
              <w:rPr>
                <w:sz w:val="18"/>
                <w:szCs w:val="18"/>
              </w:rPr>
              <w:t>40.59 (14.06, 65.58)</w:t>
            </w:r>
          </w:p>
        </w:tc>
        <w:tc>
          <w:tcPr>
            <w:tcW w:w="4561" w:type="dxa"/>
            <w:shd w:val="clear" w:color="auto" w:fill="auto"/>
            <w:noWrap/>
          </w:tcPr>
          <w:p w14:paraId="7230EDF3">
            <w:pPr>
              <w:spacing w:line="240" w:lineRule="auto"/>
              <w:ind w:firstLine="0" w:firstLineChars="0"/>
              <w:rPr>
                <w:color w:val="000000"/>
                <w:kern w:val="0"/>
                <w:sz w:val="18"/>
                <w:szCs w:val="18"/>
                <w14:ligatures w14:val="none"/>
              </w:rPr>
            </w:pPr>
            <w:r>
              <w:rPr>
                <w:sz w:val="18"/>
                <w:szCs w:val="18"/>
              </w:rPr>
              <w:t>9.77% (3.38%, 15.79%)</w:t>
            </w:r>
          </w:p>
        </w:tc>
      </w:tr>
      <w:tr w14:paraId="23D16C3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9A554B6">
            <w:pPr>
              <w:spacing w:line="240" w:lineRule="auto"/>
              <w:ind w:firstLine="0" w:firstLineChars="0"/>
              <w:rPr>
                <w:color w:val="000000"/>
                <w:kern w:val="0"/>
                <w:sz w:val="18"/>
                <w:szCs w:val="18"/>
                <w14:ligatures w14:val="none"/>
              </w:rPr>
            </w:pPr>
            <w:r>
              <w:rPr>
                <w:sz w:val="18"/>
                <w:szCs w:val="18"/>
              </w:rPr>
              <w:t>Kenya</w:t>
            </w:r>
          </w:p>
        </w:tc>
        <w:tc>
          <w:tcPr>
            <w:tcW w:w="6159" w:type="dxa"/>
            <w:shd w:val="clear" w:color="auto" w:fill="auto"/>
            <w:noWrap/>
          </w:tcPr>
          <w:p w14:paraId="251C2A5B">
            <w:pPr>
              <w:spacing w:line="240" w:lineRule="auto"/>
              <w:ind w:firstLine="0" w:firstLineChars="0"/>
              <w:rPr>
                <w:color w:val="000000"/>
                <w:kern w:val="0"/>
                <w:sz w:val="18"/>
                <w:szCs w:val="18"/>
                <w14:ligatures w14:val="none"/>
              </w:rPr>
            </w:pPr>
            <w:r>
              <w:rPr>
                <w:sz w:val="18"/>
                <w:szCs w:val="18"/>
              </w:rPr>
              <w:t>39.49 (17.17, 60.51)</w:t>
            </w:r>
          </w:p>
        </w:tc>
        <w:tc>
          <w:tcPr>
            <w:tcW w:w="4561" w:type="dxa"/>
            <w:shd w:val="clear" w:color="auto" w:fill="auto"/>
            <w:noWrap/>
          </w:tcPr>
          <w:p w14:paraId="4491AE1D">
            <w:pPr>
              <w:spacing w:line="240" w:lineRule="auto"/>
              <w:ind w:firstLine="0" w:firstLineChars="0"/>
              <w:rPr>
                <w:color w:val="000000"/>
                <w:kern w:val="0"/>
                <w:sz w:val="18"/>
                <w:szCs w:val="18"/>
                <w14:ligatures w14:val="none"/>
              </w:rPr>
            </w:pPr>
            <w:r>
              <w:rPr>
                <w:sz w:val="18"/>
                <w:szCs w:val="18"/>
              </w:rPr>
              <w:t>8.84% (3.84%, 13.54%)</w:t>
            </w:r>
          </w:p>
        </w:tc>
      </w:tr>
      <w:tr w14:paraId="0F16818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43095F4">
            <w:pPr>
              <w:spacing w:line="240" w:lineRule="auto"/>
              <w:ind w:firstLine="0" w:firstLineChars="0"/>
              <w:rPr>
                <w:color w:val="000000"/>
                <w:kern w:val="0"/>
                <w:sz w:val="18"/>
                <w:szCs w:val="18"/>
                <w14:ligatures w14:val="none"/>
              </w:rPr>
            </w:pPr>
            <w:r>
              <w:rPr>
                <w:sz w:val="18"/>
                <w:szCs w:val="18"/>
              </w:rPr>
              <w:t>Georgia</w:t>
            </w:r>
          </w:p>
        </w:tc>
        <w:tc>
          <w:tcPr>
            <w:tcW w:w="6159" w:type="dxa"/>
            <w:shd w:val="clear" w:color="auto" w:fill="auto"/>
            <w:noWrap/>
          </w:tcPr>
          <w:p w14:paraId="2D540CE5">
            <w:pPr>
              <w:spacing w:line="240" w:lineRule="auto"/>
              <w:ind w:firstLine="0" w:firstLineChars="0"/>
              <w:rPr>
                <w:color w:val="000000"/>
                <w:kern w:val="0"/>
                <w:sz w:val="18"/>
                <w:szCs w:val="18"/>
                <w14:ligatures w14:val="none"/>
              </w:rPr>
            </w:pPr>
            <w:r>
              <w:rPr>
                <w:sz w:val="18"/>
                <w:szCs w:val="18"/>
              </w:rPr>
              <w:t>38.71 (16.41, 59.71)</w:t>
            </w:r>
          </w:p>
        </w:tc>
        <w:tc>
          <w:tcPr>
            <w:tcW w:w="4561" w:type="dxa"/>
            <w:shd w:val="clear" w:color="auto" w:fill="auto"/>
            <w:noWrap/>
          </w:tcPr>
          <w:p w14:paraId="0C7F6A1D">
            <w:pPr>
              <w:spacing w:line="240" w:lineRule="auto"/>
              <w:ind w:firstLine="0" w:firstLineChars="0"/>
              <w:rPr>
                <w:color w:val="000000"/>
                <w:kern w:val="0"/>
                <w:sz w:val="18"/>
                <w:szCs w:val="18"/>
                <w14:ligatures w14:val="none"/>
              </w:rPr>
            </w:pPr>
            <w:r>
              <w:rPr>
                <w:sz w:val="18"/>
                <w:szCs w:val="18"/>
              </w:rPr>
              <w:t>9.02% (3.82%, 13.91%)</w:t>
            </w:r>
          </w:p>
        </w:tc>
      </w:tr>
      <w:tr w14:paraId="60079D2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D72D05B">
            <w:pPr>
              <w:spacing w:line="240" w:lineRule="auto"/>
              <w:ind w:firstLine="0" w:firstLineChars="0"/>
              <w:rPr>
                <w:color w:val="000000"/>
                <w:kern w:val="0"/>
                <w:sz w:val="18"/>
                <w:szCs w:val="18"/>
                <w14:ligatures w14:val="none"/>
              </w:rPr>
            </w:pPr>
            <w:r>
              <w:rPr>
                <w:sz w:val="18"/>
                <w:szCs w:val="18"/>
              </w:rPr>
              <w:t>Lebano</w:t>
            </w:r>
          </w:p>
        </w:tc>
        <w:tc>
          <w:tcPr>
            <w:tcW w:w="6159" w:type="dxa"/>
            <w:shd w:val="clear" w:color="auto" w:fill="auto"/>
            <w:noWrap/>
          </w:tcPr>
          <w:p w14:paraId="3BDAB544">
            <w:pPr>
              <w:spacing w:line="240" w:lineRule="auto"/>
              <w:ind w:firstLine="0" w:firstLineChars="0"/>
              <w:rPr>
                <w:color w:val="000000"/>
                <w:kern w:val="0"/>
                <w:sz w:val="18"/>
                <w:szCs w:val="18"/>
                <w14:ligatures w14:val="none"/>
              </w:rPr>
            </w:pPr>
            <w:r>
              <w:rPr>
                <w:sz w:val="18"/>
                <w:szCs w:val="18"/>
              </w:rPr>
              <w:t>37.90 (16.17, 58.36)</w:t>
            </w:r>
          </w:p>
        </w:tc>
        <w:tc>
          <w:tcPr>
            <w:tcW w:w="4561" w:type="dxa"/>
            <w:shd w:val="clear" w:color="auto" w:fill="auto"/>
            <w:noWrap/>
          </w:tcPr>
          <w:p w14:paraId="5068D030">
            <w:pPr>
              <w:spacing w:line="240" w:lineRule="auto"/>
              <w:ind w:firstLine="0" w:firstLineChars="0"/>
              <w:rPr>
                <w:color w:val="000000"/>
                <w:kern w:val="0"/>
                <w:sz w:val="18"/>
                <w:szCs w:val="18"/>
                <w14:ligatures w14:val="none"/>
              </w:rPr>
            </w:pPr>
            <w:r>
              <w:rPr>
                <w:sz w:val="18"/>
                <w:szCs w:val="18"/>
              </w:rPr>
              <w:t>8.98% (3.83%, 13.82%)</w:t>
            </w:r>
          </w:p>
        </w:tc>
      </w:tr>
      <w:tr w14:paraId="7FA4A61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1F24A13C">
            <w:pPr>
              <w:spacing w:line="240" w:lineRule="auto"/>
              <w:ind w:firstLine="0" w:firstLineChars="0"/>
              <w:rPr>
                <w:color w:val="000000"/>
                <w:kern w:val="0"/>
                <w:sz w:val="18"/>
                <w:szCs w:val="18"/>
                <w14:ligatures w14:val="none"/>
              </w:rPr>
            </w:pPr>
            <w:r>
              <w:rPr>
                <w:sz w:val="18"/>
                <w:szCs w:val="18"/>
              </w:rPr>
              <w:t>Republic of Moldova</w:t>
            </w:r>
          </w:p>
        </w:tc>
        <w:tc>
          <w:tcPr>
            <w:tcW w:w="6159" w:type="dxa"/>
            <w:shd w:val="clear" w:color="auto" w:fill="auto"/>
            <w:noWrap/>
          </w:tcPr>
          <w:p w14:paraId="7018ACE3">
            <w:pPr>
              <w:spacing w:line="240" w:lineRule="auto"/>
              <w:ind w:firstLine="0" w:firstLineChars="0"/>
              <w:rPr>
                <w:color w:val="000000"/>
                <w:kern w:val="0"/>
                <w:sz w:val="18"/>
                <w:szCs w:val="18"/>
                <w14:ligatures w14:val="none"/>
              </w:rPr>
            </w:pPr>
            <w:r>
              <w:rPr>
                <w:sz w:val="18"/>
                <w:szCs w:val="18"/>
              </w:rPr>
              <w:t>29.66 (12.69, 45.65)</w:t>
            </w:r>
          </w:p>
        </w:tc>
        <w:tc>
          <w:tcPr>
            <w:tcW w:w="4561" w:type="dxa"/>
            <w:shd w:val="clear" w:color="auto" w:fill="auto"/>
            <w:noWrap/>
          </w:tcPr>
          <w:p w14:paraId="7DAD6265">
            <w:pPr>
              <w:spacing w:line="240" w:lineRule="auto"/>
              <w:ind w:firstLine="0" w:firstLineChars="0"/>
              <w:rPr>
                <w:color w:val="000000"/>
                <w:kern w:val="0"/>
                <w:sz w:val="18"/>
                <w:szCs w:val="18"/>
                <w14:ligatures w14:val="none"/>
              </w:rPr>
            </w:pPr>
            <w:r>
              <w:rPr>
                <w:sz w:val="18"/>
                <w:szCs w:val="18"/>
              </w:rPr>
              <w:t>8.96% (3.83%, 13.79%)</w:t>
            </w:r>
          </w:p>
        </w:tc>
      </w:tr>
      <w:tr w14:paraId="41C255C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A859640">
            <w:pPr>
              <w:spacing w:line="240" w:lineRule="auto"/>
              <w:ind w:firstLine="0" w:firstLineChars="0"/>
              <w:rPr>
                <w:color w:val="000000"/>
                <w:kern w:val="0"/>
                <w:sz w:val="18"/>
                <w:szCs w:val="18"/>
                <w14:ligatures w14:val="none"/>
              </w:rPr>
            </w:pPr>
            <w:r>
              <w:rPr>
                <w:sz w:val="18"/>
                <w:szCs w:val="18"/>
              </w:rPr>
              <w:t>Latvia</w:t>
            </w:r>
          </w:p>
        </w:tc>
        <w:tc>
          <w:tcPr>
            <w:tcW w:w="6159" w:type="dxa"/>
            <w:shd w:val="clear" w:color="auto" w:fill="auto"/>
            <w:noWrap/>
          </w:tcPr>
          <w:p w14:paraId="3785A293">
            <w:pPr>
              <w:spacing w:line="240" w:lineRule="auto"/>
              <w:ind w:firstLine="0" w:firstLineChars="0"/>
              <w:rPr>
                <w:color w:val="000000"/>
                <w:kern w:val="0"/>
                <w:sz w:val="18"/>
                <w:szCs w:val="18"/>
                <w14:ligatures w14:val="none"/>
              </w:rPr>
            </w:pPr>
            <w:r>
              <w:rPr>
                <w:sz w:val="18"/>
                <w:szCs w:val="18"/>
              </w:rPr>
              <w:t>28.28 (9.82, 45.66)</w:t>
            </w:r>
          </w:p>
        </w:tc>
        <w:tc>
          <w:tcPr>
            <w:tcW w:w="4561" w:type="dxa"/>
            <w:shd w:val="clear" w:color="auto" w:fill="auto"/>
            <w:noWrap/>
          </w:tcPr>
          <w:p w14:paraId="1CBAB51A">
            <w:pPr>
              <w:spacing w:line="240" w:lineRule="auto"/>
              <w:ind w:firstLine="0" w:firstLineChars="0"/>
              <w:rPr>
                <w:color w:val="000000"/>
                <w:kern w:val="0"/>
                <w:sz w:val="18"/>
                <w:szCs w:val="18"/>
                <w14:ligatures w14:val="none"/>
              </w:rPr>
            </w:pPr>
            <w:r>
              <w:rPr>
                <w:sz w:val="18"/>
                <w:szCs w:val="18"/>
              </w:rPr>
              <w:t>9.79% (3.40%, 15.81%)</w:t>
            </w:r>
          </w:p>
        </w:tc>
      </w:tr>
      <w:tr w14:paraId="454D918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7626B85">
            <w:pPr>
              <w:spacing w:line="240" w:lineRule="auto"/>
              <w:ind w:firstLine="0" w:firstLineChars="0"/>
              <w:rPr>
                <w:color w:val="000000"/>
                <w:kern w:val="0"/>
                <w:sz w:val="18"/>
                <w:szCs w:val="18"/>
                <w14:ligatures w14:val="none"/>
              </w:rPr>
            </w:pPr>
            <w:r>
              <w:rPr>
                <w:sz w:val="18"/>
                <w:szCs w:val="18"/>
              </w:rPr>
              <w:t>Slovenia</w:t>
            </w:r>
          </w:p>
        </w:tc>
        <w:tc>
          <w:tcPr>
            <w:tcW w:w="6159" w:type="dxa"/>
            <w:shd w:val="clear" w:color="auto" w:fill="auto"/>
            <w:noWrap/>
          </w:tcPr>
          <w:p w14:paraId="691F6726">
            <w:pPr>
              <w:spacing w:line="240" w:lineRule="auto"/>
              <w:ind w:firstLine="0" w:firstLineChars="0"/>
              <w:rPr>
                <w:color w:val="000000"/>
                <w:kern w:val="0"/>
                <w:sz w:val="18"/>
                <w:szCs w:val="18"/>
                <w14:ligatures w14:val="none"/>
              </w:rPr>
            </w:pPr>
            <w:r>
              <w:rPr>
                <w:sz w:val="18"/>
                <w:szCs w:val="18"/>
              </w:rPr>
              <w:t>27.10 (9.12, 44.03)</w:t>
            </w:r>
          </w:p>
        </w:tc>
        <w:tc>
          <w:tcPr>
            <w:tcW w:w="4561" w:type="dxa"/>
            <w:shd w:val="clear" w:color="auto" w:fill="auto"/>
            <w:noWrap/>
          </w:tcPr>
          <w:p w14:paraId="74C50494">
            <w:pPr>
              <w:spacing w:line="240" w:lineRule="auto"/>
              <w:ind w:firstLine="0" w:firstLineChars="0"/>
              <w:rPr>
                <w:color w:val="000000"/>
                <w:kern w:val="0"/>
                <w:sz w:val="18"/>
                <w:szCs w:val="18"/>
                <w14:ligatures w14:val="none"/>
              </w:rPr>
            </w:pPr>
            <w:r>
              <w:rPr>
                <w:sz w:val="18"/>
                <w:szCs w:val="18"/>
              </w:rPr>
              <w:t>9.85% (3.31%, 16.00%)</w:t>
            </w:r>
          </w:p>
        </w:tc>
      </w:tr>
      <w:tr w14:paraId="7F18F7A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4BD5F516">
            <w:pPr>
              <w:spacing w:line="240" w:lineRule="auto"/>
              <w:ind w:firstLine="0" w:firstLineChars="0"/>
              <w:rPr>
                <w:color w:val="000000"/>
                <w:kern w:val="0"/>
                <w:sz w:val="18"/>
                <w:szCs w:val="18"/>
                <w14:ligatures w14:val="none"/>
              </w:rPr>
            </w:pPr>
            <w:r>
              <w:rPr>
                <w:sz w:val="18"/>
                <w:szCs w:val="18"/>
              </w:rPr>
              <w:t>Ethiopia</w:t>
            </w:r>
          </w:p>
        </w:tc>
        <w:tc>
          <w:tcPr>
            <w:tcW w:w="6159" w:type="dxa"/>
            <w:shd w:val="clear" w:color="auto" w:fill="auto"/>
            <w:noWrap/>
          </w:tcPr>
          <w:p w14:paraId="4048145B">
            <w:pPr>
              <w:spacing w:line="240" w:lineRule="auto"/>
              <w:ind w:firstLine="0" w:firstLineChars="0"/>
              <w:rPr>
                <w:color w:val="000000"/>
                <w:kern w:val="0"/>
                <w:sz w:val="18"/>
                <w:szCs w:val="18"/>
                <w14:ligatures w14:val="none"/>
              </w:rPr>
            </w:pPr>
            <w:r>
              <w:rPr>
                <w:sz w:val="18"/>
                <w:szCs w:val="18"/>
              </w:rPr>
              <w:t>26.55 (11.42, 40.80)</w:t>
            </w:r>
          </w:p>
        </w:tc>
        <w:tc>
          <w:tcPr>
            <w:tcW w:w="4561" w:type="dxa"/>
            <w:shd w:val="clear" w:color="auto" w:fill="auto"/>
            <w:noWrap/>
          </w:tcPr>
          <w:p w14:paraId="2841CB17">
            <w:pPr>
              <w:spacing w:line="240" w:lineRule="auto"/>
              <w:ind w:firstLine="0" w:firstLineChars="0"/>
              <w:rPr>
                <w:color w:val="000000"/>
                <w:kern w:val="0"/>
                <w:sz w:val="18"/>
                <w:szCs w:val="18"/>
                <w14:ligatures w14:val="none"/>
              </w:rPr>
            </w:pPr>
            <w:r>
              <w:rPr>
                <w:sz w:val="18"/>
                <w:szCs w:val="18"/>
              </w:rPr>
              <w:t>8.91% (3.83%, 13.69%)</w:t>
            </w:r>
          </w:p>
        </w:tc>
      </w:tr>
      <w:tr w14:paraId="251CFF6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7BE11096">
            <w:pPr>
              <w:spacing w:line="240" w:lineRule="auto"/>
              <w:ind w:firstLine="0" w:firstLineChars="0"/>
              <w:rPr>
                <w:color w:val="000000"/>
                <w:kern w:val="0"/>
                <w:sz w:val="18"/>
                <w:szCs w:val="18"/>
                <w14:ligatures w14:val="none"/>
              </w:rPr>
            </w:pPr>
            <w:r>
              <w:rPr>
                <w:sz w:val="18"/>
                <w:szCs w:val="18"/>
              </w:rPr>
              <w:t>The United Republic of Tanzania</w:t>
            </w:r>
          </w:p>
        </w:tc>
        <w:tc>
          <w:tcPr>
            <w:tcW w:w="6159" w:type="dxa"/>
            <w:shd w:val="clear" w:color="auto" w:fill="auto"/>
            <w:noWrap/>
          </w:tcPr>
          <w:p w14:paraId="52D546F9">
            <w:pPr>
              <w:spacing w:line="240" w:lineRule="auto"/>
              <w:ind w:firstLine="0" w:firstLineChars="0"/>
              <w:rPr>
                <w:color w:val="000000"/>
                <w:kern w:val="0"/>
                <w:sz w:val="18"/>
                <w:szCs w:val="18"/>
                <w14:ligatures w14:val="none"/>
              </w:rPr>
            </w:pPr>
            <w:r>
              <w:rPr>
                <w:sz w:val="18"/>
                <w:szCs w:val="18"/>
              </w:rPr>
              <w:t>25.37 (11.17, 38.74)</w:t>
            </w:r>
          </w:p>
        </w:tc>
        <w:tc>
          <w:tcPr>
            <w:tcW w:w="4561" w:type="dxa"/>
            <w:shd w:val="clear" w:color="auto" w:fill="auto"/>
            <w:noWrap/>
          </w:tcPr>
          <w:p w14:paraId="5B108DCE">
            <w:pPr>
              <w:spacing w:line="240" w:lineRule="auto"/>
              <w:ind w:firstLine="0" w:firstLineChars="0"/>
              <w:rPr>
                <w:color w:val="000000"/>
                <w:kern w:val="0"/>
                <w:sz w:val="18"/>
                <w:szCs w:val="18"/>
                <w14:ligatures w14:val="none"/>
              </w:rPr>
            </w:pPr>
            <w:r>
              <w:rPr>
                <w:sz w:val="18"/>
                <w:szCs w:val="18"/>
              </w:rPr>
              <w:t>8.76% (3.86%, 13.38%)</w:t>
            </w:r>
          </w:p>
        </w:tc>
      </w:tr>
      <w:tr w14:paraId="36B98E6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47E53DA">
            <w:pPr>
              <w:spacing w:line="240" w:lineRule="auto"/>
              <w:ind w:firstLine="0" w:firstLineChars="0"/>
              <w:rPr>
                <w:color w:val="000000"/>
                <w:kern w:val="0"/>
                <w:sz w:val="18"/>
                <w:szCs w:val="18"/>
                <w14:ligatures w14:val="none"/>
              </w:rPr>
            </w:pPr>
            <w:r>
              <w:rPr>
                <w:sz w:val="18"/>
                <w:szCs w:val="18"/>
              </w:rPr>
              <w:t>Kyrgyzstan</w:t>
            </w:r>
          </w:p>
        </w:tc>
        <w:tc>
          <w:tcPr>
            <w:tcW w:w="6159" w:type="dxa"/>
            <w:shd w:val="clear" w:color="auto" w:fill="auto"/>
            <w:noWrap/>
          </w:tcPr>
          <w:p w14:paraId="134C2C77">
            <w:pPr>
              <w:spacing w:line="240" w:lineRule="auto"/>
              <w:ind w:firstLine="0" w:firstLineChars="0"/>
              <w:rPr>
                <w:color w:val="000000"/>
                <w:kern w:val="0"/>
                <w:sz w:val="18"/>
                <w:szCs w:val="18"/>
                <w14:ligatures w14:val="none"/>
              </w:rPr>
            </w:pPr>
            <w:r>
              <w:rPr>
                <w:sz w:val="18"/>
                <w:szCs w:val="18"/>
              </w:rPr>
              <w:t>25.15 (10.99, 38.48)</w:t>
            </w:r>
          </w:p>
        </w:tc>
        <w:tc>
          <w:tcPr>
            <w:tcW w:w="4561" w:type="dxa"/>
            <w:shd w:val="clear" w:color="auto" w:fill="auto"/>
            <w:noWrap/>
          </w:tcPr>
          <w:p w14:paraId="6C52920B">
            <w:pPr>
              <w:spacing w:line="240" w:lineRule="auto"/>
              <w:ind w:firstLine="0" w:firstLineChars="0"/>
              <w:rPr>
                <w:color w:val="000000"/>
                <w:kern w:val="0"/>
                <w:sz w:val="18"/>
                <w:szCs w:val="18"/>
                <w14:ligatures w14:val="none"/>
              </w:rPr>
            </w:pPr>
            <w:r>
              <w:rPr>
                <w:sz w:val="18"/>
                <w:szCs w:val="18"/>
              </w:rPr>
              <w:t>8.82% (3.85%, 13.49%)</w:t>
            </w:r>
          </w:p>
        </w:tc>
      </w:tr>
      <w:tr w14:paraId="3C0F279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7990087">
            <w:pPr>
              <w:spacing w:line="240" w:lineRule="auto"/>
              <w:ind w:firstLine="0" w:firstLineChars="0"/>
              <w:rPr>
                <w:color w:val="000000"/>
                <w:kern w:val="0"/>
                <w:sz w:val="18"/>
                <w:szCs w:val="18"/>
                <w14:ligatures w14:val="none"/>
              </w:rPr>
            </w:pPr>
            <w:r>
              <w:rPr>
                <w:sz w:val="18"/>
                <w:szCs w:val="18"/>
              </w:rPr>
              <w:t>Kuwait</w:t>
            </w:r>
          </w:p>
        </w:tc>
        <w:tc>
          <w:tcPr>
            <w:tcW w:w="6159" w:type="dxa"/>
            <w:shd w:val="clear" w:color="auto" w:fill="auto"/>
            <w:noWrap/>
          </w:tcPr>
          <w:p w14:paraId="3E5641EB">
            <w:pPr>
              <w:spacing w:line="240" w:lineRule="auto"/>
              <w:ind w:firstLine="0" w:firstLineChars="0"/>
              <w:rPr>
                <w:color w:val="000000"/>
                <w:kern w:val="0"/>
                <w:sz w:val="18"/>
                <w:szCs w:val="18"/>
                <w14:ligatures w14:val="none"/>
              </w:rPr>
            </w:pPr>
            <w:r>
              <w:rPr>
                <w:sz w:val="18"/>
                <w:szCs w:val="18"/>
              </w:rPr>
              <w:t>23.22 (10.09, 35.58)</w:t>
            </w:r>
          </w:p>
        </w:tc>
        <w:tc>
          <w:tcPr>
            <w:tcW w:w="4561" w:type="dxa"/>
            <w:shd w:val="clear" w:color="auto" w:fill="auto"/>
            <w:noWrap/>
          </w:tcPr>
          <w:p w14:paraId="0E2BA96B">
            <w:pPr>
              <w:spacing w:line="240" w:lineRule="auto"/>
              <w:ind w:firstLine="0" w:firstLineChars="0"/>
              <w:rPr>
                <w:color w:val="000000"/>
                <w:kern w:val="0"/>
                <w:sz w:val="18"/>
                <w:szCs w:val="18"/>
                <w14:ligatures w14:val="none"/>
              </w:rPr>
            </w:pPr>
            <w:r>
              <w:rPr>
                <w:sz w:val="18"/>
                <w:szCs w:val="18"/>
              </w:rPr>
              <w:t>8.85% (3.85%, 13.56%)</w:t>
            </w:r>
          </w:p>
        </w:tc>
      </w:tr>
      <w:tr w14:paraId="7B5CE6C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2C6DBA45">
            <w:pPr>
              <w:spacing w:line="240" w:lineRule="auto"/>
              <w:ind w:firstLine="0" w:firstLineChars="0"/>
              <w:rPr>
                <w:color w:val="000000"/>
                <w:kern w:val="0"/>
                <w:sz w:val="18"/>
                <w:szCs w:val="18"/>
                <w14:ligatures w14:val="none"/>
              </w:rPr>
            </w:pPr>
            <w:r>
              <w:rPr>
                <w:sz w:val="18"/>
                <w:szCs w:val="18"/>
              </w:rPr>
              <w:t>Turkmenistan</w:t>
            </w:r>
          </w:p>
        </w:tc>
        <w:tc>
          <w:tcPr>
            <w:tcW w:w="6159" w:type="dxa"/>
            <w:shd w:val="clear" w:color="auto" w:fill="auto"/>
            <w:noWrap/>
          </w:tcPr>
          <w:p w14:paraId="14DF2AFD">
            <w:pPr>
              <w:spacing w:line="240" w:lineRule="auto"/>
              <w:ind w:firstLine="0" w:firstLineChars="0"/>
              <w:rPr>
                <w:color w:val="000000"/>
                <w:kern w:val="0"/>
                <w:sz w:val="18"/>
                <w:szCs w:val="18"/>
                <w14:ligatures w14:val="none"/>
              </w:rPr>
            </w:pPr>
            <w:r>
              <w:rPr>
                <w:sz w:val="18"/>
                <w:szCs w:val="18"/>
              </w:rPr>
              <w:t>23.15 (9.95, 35.58)</w:t>
            </w:r>
          </w:p>
        </w:tc>
        <w:tc>
          <w:tcPr>
            <w:tcW w:w="4561" w:type="dxa"/>
            <w:shd w:val="clear" w:color="auto" w:fill="auto"/>
            <w:noWrap/>
          </w:tcPr>
          <w:p w14:paraId="5080E1A2">
            <w:pPr>
              <w:spacing w:line="240" w:lineRule="auto"/>
              <w:ind w:firstLine="0" w:firstLineChars="0"/>
              <w:rPr>
                <w:color w:val="000000"/>
                <w:kern w:val="0"/>
                <w:sz w:val="18"/>
                <w:szCs w:val="18"/>
                <w14:ligatures w14:val="none"/>
              </w:rPr>
            </w:pPr>
            <w:r>
              <w:rPr>
                <w:sz w:val="18"/>
                <w:szCs w:val="18"/>
              </w:rPr>
              <w:t>8.93% (3.84%, 13.72%)</w:t>
            </w:r>
          </w:p>
        </w:tc>
      </w:tr>
      <w:tr w14:paraId="186928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60D7153">
            <w:pPr>
              <w:spacing w:line="240" w:lineRule="auto"/>
              <w:ind w:firstLine="0" w:firstLineChars="0"/>
              <w:rPr>
                <w:color w:val="000000"/>
                <w:kern w:val="0"/>
                <w:sz w:val="18"/>
                <w:szCs w:val="18"/>
                <w14:ligatures w14:val="none"/>
              </w:rPr>
            </w:pPr>
            <w:r>
              <w:rPr>
                <w:sz w:val="18"/>
                <w:szCs w:val="18"/>
              </w:rPr>
              <w:t>Armenia</w:t>
            </w:r>
          </w:p>
        </w:tc>
        <w:tc>
          <w:tcPr>
            <w:tcW w:w="6159" w:type="dxa"/>
            <w:shd w:val="clear" w:color="auto" w:fill="auto"/>
            <w:noWrap/>
          </w:tcPr>
          <w:p w14:paraId="6B43B8BD">
            <w:pPr>
              <w:spacing w:line="240" w:lineRule="auto"/>
              <w:ind w:firstLine="0" w:firstLineChars="0"/>
              <w:rPr>
                <w:color w:val="000000"/>
                <w:kern w:val="0"/>
                <w:sz w:val="18"/>
                <w:szCs w:val="18"/>
                <w14:ligatures w14:val="none"/>
              </w:rPr>
            </w:pPr>
            <w:r>
              <w:rPr>
                <w:sz w:val="18"/>
                <w:szCs w:val="18"/>
              </w:rPr>
              <w:t>22.24 (9.49, 34.25)</w:t>
            </w:r>
          </w:p>
        </w:tc>
        <w:tc>
          <w:tcPr>
            <w:tcW w:w="4561" w:type="dxa"/>
            <w:shd w:val="clear" w:color="auto" w:fill="auto"/>
            <w:noWrap/>
          </w:tcPr>
          <w:p w14:paraId="20131DC1">
            <w:pPr>
              <w:spacing w:line="240" w:lineRule="auto"/>
              <w:ind w:firstLine="0" w:firstLineChars="0"/>
              <w:rPr>
                <w:color w:val="000000"/>
                <w:kern w:val="0"/>
                <w:sz w:val="18"/>
                <w:szCs w:val="18"/>
                <w14:ligatures w14:val="none"/>
              </w:rPr>
            </w:pPr>
            <w:r>
              <w:rPr>
                <w:sz w:val="18"/>
                <w:szCs w:val="18"/>
              </w:rPr>
              <w:t>8.98% (3.83%, 13.82%)</w:t>
            </w:r>
          </w:p>
        </w:tc>
      </w:tr>
      <w:tr w14:paraId="6985BD6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1546FA88">
            <w:pPr>
              <w:spacing w:line="240" w:lineRule="auto"/>
              <w:ind w:firstLine="0" w:firstLineChars="0"/>
              <w:rPr>
                <w:color w:val="000000"/>
                <w:kern w:val="0"/>
                <w:sz w:val="18"/>
                <w:szCs w:val="18"/>
                <w14:ligatures w14:val="none"/>
              </w:rPr>
            </w:pPr>
            <w:r>
              <w:rPr>
                <w:sz w:val="18"/>
                <w:szCs w:val="18"/>
              </w:rPr>
              <w:t>Nepal</w:t>
            </w:r>
          </w:p>
        </w:tc>
        <w:tc>
          <w:tcPr>
            <w:tcW w:w="6159" w:type="dxa"/>
            <w:shd w:val="clear" w:color="auto" w:fill="auto"/>
            <w:noWrap/>
          </w:tcPr>
          <w:p w14:paraId="63E332F9">
            <w:pPr>
              <w:spacing w:line="240" w:lineRule="auto"/>
              <w:ind w:firstLine="0" w:firstLineChars="0"/>
              <w:rPr>
                <w:color w:val="000000"/>
                <w:kern w:val="0"/>
                <w:sz w:val="18"/>
                <w:szCs w:val="18"/>
                <w14:ligatures w14:val="none"/>
              </w:rPr>
            </w:pPr>
            <w:r>
              <w:rPr>
                <w:sz w:val="18"/>
                <w:szCs w:val="18"/>
              </w:rPr>
              <w:t>21.26 (9.14, 32.68)</w:t>
            </w:r>
          </w:p>
        </w:tc>
        <w:tc>
          <w:tcPr>
            <w:tcW w:w="4561" w:type="dxa"/>
            <w:shd w:val="clear" w:color="auto" w:fill="auto"/>
            <w:noWrap/>
          </w:tcPr>
          <w:p w14:paraId="1E276CCD">
            <w:pPr>
              <w:spacing w:line="240" w:lineRule="auto"/>
              <w:ind w:firstLine="0" w:firstLineChars="0"/>
              <w:rPr>
                <w:color w:val="000000"/>
                <w:kern w:val="0"/>
                <w:sz w:val="18"/>
                <w:szCs w:val="18"/>
                <w14:ligatures w14:val="none"/>
              </w:rPr>
            </w:pPr>
            <w:r>
              <w:rPr>
                <w:sz w:val="18"/>
                <w:szCs w:val="18"/>
              </w:rPr>
              <w:t>8.92% (3.84%, 13.72%)</w:t>
            </w:r>
          </w:p>
        </w:tc>
      </w:tr>
      <w:tr w14:paraId="78C38B2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4ABF01F6">
            <w:pPr>
              <w:spacing w:line="240" w:lineRule="auto"/>
              <w:ind w:firstLine="0" w:firstLineChars="0"/>
              <w:rPr>
                <w:color w:val="000000"/>
                <w:kern w:val="0"/>
                <w:sz w:val="18"/>
                <w:szCs w:val="18"/>
                <w14:ligatures w14:val="none"/>
              </w:rPr>
            </w:pPr>
            <w:r>
              <w:rPr>
                <w:sz w:val="18"/>
                <w:szCs w:val="18"/>
              </w:rPr>
              <w:t>Libya</w:t>
            </w:r>
          </w:p>
        </w:tc>
        <w:tc>
          <w:tcPr>
            <w:tcW w:w="6159" w:type="dxa"/>
            <w:shd w:val="clear" w:color="auto" w:fill="auto"/>
            <w:noWrap/>
          </w:tcPr>
          <w:p w14:paraId="3495CC9E">
            <w:pPr>
              <w:spacing w:line="240" w:lineRule="auto"/>
              <w:ind w:firstLine="0" w:firstLineChars="0"/>
              <w:rPr>
                <w:color w:val="000000"/>
                <w:kern w:val="0"/>
                <w:sz w:val="18"/>
                <w:szCs w:val="18"/>
                <w14:ligatures w14:val="none"/>
              </w:rPr>
            </w:pPr>
            <w:r>
              <w:rPr>
                <w:sz w:val="18"/>
                <w:szCs w:val="18"/>
              </w:rPr>
              <w:t>19.08 (8.35, 29.19)</w:t>
            </w:r>
          </w:p>
        </w:tc>
        <w:tc>
          <w:tcPr>
            <w:tcW w:w="4561" w:type="dxa"/>
            <w:shd w:val="clear" w:color="auto" w:fill="auto"/>
            <w:noWrap/>
          </w:tcPr>
          <w:p w14:paraId="71D7A435">
            <w:pPr>
              <w:spacing w:line="240" w:lineRule="auto"/>
              <w:ind w:firstLine="0" w:firstLineChars="0"/>
              <w:rPr>
                <w:color w:val="000000"/>
                <w:kern w:val="0"/>
                <w:sz w:val="18"/>
                <w:szCs w:val="18"/>
                <w14:ligatures w14:val="none"/>
              </w:rPr>
            </w:pPr>
            <w:r>
              <w:rPr>
                <w:sz w:val="18"/>
                <w:szCs w:val="18"/>
              </w:rPr>
              <w:t>8.80% (3.85%, 13.47%)</w:t>
            </w:r>
          </w:p>
        </w:tc>
      </w:tr>
      <w:tr w14:paraId="5D8D34D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0BE216D">
            <w:pPr>
              <w:spacing w:line="240" w:lineRule="auto"/>
              <w:ind w:firstLine="0" w:firstLineChars="0"/>
              <w:rPr>
                <w:color w:val="000000"/>
                <w:kern w:val="0"/>
                <w:sz w:val="18"/>
                <w:szCs w:val="18"/>
                <w14:ligatures w14:val="none"/>
              </w:rPr>
            </w:pPr>
            <w:r>
              <w:rPr>
                <w:sz w:val="18"/>
                <w:szCs w:val="18"/>
              </w:rPr>
              <w:t>Estonia</w:t>
            </w:r>
          </w:p>
        </w:tc>
        <w:tc>
          <w:tcPr>
            <w:tcW w:w="6159" w:type="dxa"/>
            <w:shd w:val="clear" w:color="auto" w:fill="auto"/>
            <w:noWrap/>
          </w:tcPr>
          <w:p w14:paraId="2D190BDC">
            <w:pPr>
              <w:spacing w:line="240" w:lineRule="auto"/>
              <w:ind w:firstLine="0" w:firstLineChars="0"/>
              <w:rPr>
                <w:color w:val="000000"/>
                <w:kern w:val="0"/>
                <w:sz w:val="18"/>
                <w:szCs w:val="18"/>
                <w14:ligatures w14:val="none"/>
              </w:rPr>
            </w:pPr>
            <w:r>
              <w:rPr>
                <w:sz w:val="18"/>
                <w:szCs w:val="18"/>
              </w:rPr>
              <w:t>17.97 (5.94, 29.29)</w:t>
            </w:r>
          </w:p>
        </w:tc>
        <w:tc>
          <w:tcPr>
            <w:tcW w:w="4561" w:type="dxa"/>
            <w:shd w:val="clear" w:color="auto" w:fill="auto"/>
            <w:noWrap/>
          </w:tcPr>
          <w:p w14:paraId="34E8AEF8">
            <w:pPr>
              <w:spacing w:line="240" w:lineRule="auto"/>
              <w:ind w:firstLine="0" w:firstLineChars="0"/>
              <w:rPr>
                <w:color w:val="000000"/>
                <w:kern w:val="0"/>
                <w:sz w:val="18"/>
                <w:szCs w:val="18"/>
                <w14:ligatures w14:val="none"/>
              </w:rPr>
            </w:pPr>
            <w:r>
              <w:rPr>
                <w:sz w:val="18"/>
                <w:szCs w:val="18"/>
              </w:rPr>
              <w:t>9.87% (3.27%, 16.09%)</w:t>
            </w:r>
          </w:p>
        </w:tc>
      </w:tr>
      <w:tr w14:paraId="6957D61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D30E04B">
            <w:pPr>
              <w:spacing w:line="240" w:lineRule="auto"/>
              <w:ind w:firstLine="0" w:firstLineChars="0"/>
              <w:rPr>
                <w:color w:val="000000"/>
                <w:kern w:val="0"/>
                <w:sz w:val="18"/>
                <w:szCs w:val="18"/>
                <w14:ligatures w14:val="none"/>
              </w:rPr>
            </w:pPr>
            <w:r>
              <w:rPr>
                <w:sz w:val="18"/>
                <w:szCs w:val="18"/>
              </w:rPr>
              <w:t>Zambia</w:t>
            </w:r>
          </w:p>
        </w:tc>
        <w:tc>
          <w:tcPr>
            <w:tcW w:w="6159" w:type="dxa"/>
            <w:shd w:val="clear" w:color="auto" w:fill="auto"/>
            <w:noWrap/>
          </w:tcPr>
          <w:p w14:paraId="2D968EBB">
            <w:pPr>
              <w:spacing w:line="240" w:lineRule="auto"/>
              <w:ind w:firstLine="0" w:firstLineChars="0"/>
              <w:rPr>
                <w:color w:val="000000"/>
                <w:kern w:val="0"/>
                <w:sz w:val="18"/>
                <w:szCs w:val="18"/>
                <w14:ligatures w14:val="none"/>
              </w:rPr>
            </w:pPr>
            <w:r>
              <w:rPr>
                <w:sz w:val="18"/>
                <w:szCs w:val="18"/>
              </w:rPr>
              <w:t>13.99 (6.04, 21.47)</w:t>
            </w:r>
          </w:p>
        </w:tc>
        <w:tc>
          <w:tcPr>
            <w:tcW w:w="4561" w:type="dxa"/>
            <w:shd w:val="clear" w:color="auto" w:fill="auto"/>
            <w:noWrap/>
          </w:tcPr>
          <w:p w14:paraId="03EE55A2">
            <w:pPr>
              <w:spacing w:line="240" w:lineRule="auto"/>
              <w:ind w:firstLine="0" w:firstLineChars="0"/>
              <w:rPr>
                <w:color w:val="000000"/>
                <w:kern w:val="0"/>
                <w:sz w:val="18"/>
                <w:szCs w:val="18"/>
                <w14:ligatures w14:val="none"/>
              </w:rPr>
            </w:pPr>
            <w:r>
              <w:rPr>
                <w:sz w:val="18"/>
                <w:szCs w:val="18"/>
              </w:rPr>
              <w:t>8.89% (3.84%, 13.65%)</w:t>
            </w:r>
          </w:p>
        </w:tc>
      </w:tr>
      <w:tr w14:paraId="129328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9BCC03D">
            <w:pPr>
              <w:spacing w:line="240" w:lineRule="auto"/>
              <w:ind w:firstLine="0" w:firstLineChars="0"/>
              <w:rPr>
                <w:color w:val="000000"/>
                <w:kern w:val="0"/>
                <w:sz w:val="18"/>
                <w:szCs w:val="18"/>
                <w14:ligatures w14:val="none"/>
              </w:rPr>
            </w:pPr>
            <w:r>
              <w:rPr>
                <w:sz w:val="18"/>
                <w:szCs w:val="18"/>
              </w:rPr>
              <w:t>Mongolia</w:t>
            </w:r>
          </w:p>
        </w:tc>
        <w:tc>
          <w:tcPr>
            <w:tcW w:w="6159" w:type="dxa"/>
            <w:shd w:val="clear" w:color="auto" w:fill="auto"/>
            <w:noWrap/>
          </w:tcPr>
          <w:p w14:paraId="1ED24673">
            <w:pPr>
              <w:spacing w:line="240" w:lineRule="auto"/>
              <w:ind w:firstLine="0" w:firstLineChars="0"/>
              <w:rPr>
                <w:color w:val="000000"/>
                <w:kern w:val="0"/>
                <w:sz w:val="18"/>
                <w:szCs w:val="18"/>
                <w14:ligatures w14:val="none"/>
              </w:rPr>
            </w:pPr>
            <w:r>
              <w:rPr>
                <w:sz w:val="18"/>
                <w:szCs w:val="18"/>
              </w:rPr>
              <w:t>13.90 (5.99, 21.35)</w:t>
            </w:r>
          </w:p>
        </w:tc>
        <w:tc>
          <w:tcPr>
            <w:tcW w:w="4561" w:type="dxa"/>
            <w:shd w:val="clear" w:color="auto" w:fill="auto"/>
            <w:noWrap/>
          </w:tcPr>
          <w:p w14:paraId="03E56653">
            <w:pPr>
              <w:spacing w:line="240" w:lineRule="auto"/>
              <w:ind w:firstLine="0" w:firstLineChars="0"/>
              <w:rPr>
                <w:color w:val="000000"/>
                <w:kern w:val="0"/>
                <w:sz w:val="18"/>
                <w:szCs w:val="18"/>
                <w14:ligatures w14:val="none"/>
              </w:rPr>
            </w:pPr>
            <w:r>
              <w:rPr>
                <w:sz w:val="18"/>
                <w:szCs w:val="18"/>
              </w:rPr>
              <w:t>8.91% (3.84%, 13.68%)</w:t>
            </w:r>
          </w:p>
        </w:tc>
      </w:tr>
      <w:tr w14:paraId="77709E6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28ACEAE">
            <w:pPr>
              <w:spacing w:line="240" w:lineRule="auto"/>
              <w:ind w:firstLine="0" w:firstLineChars="0"/>
              <w:rPr>
                <w:color w:val="000000"/>
                <w:kern w:val="0"/>
                <w:sz w:val="18"/>
                <w:szCs w:val="18"/>
                <w14:ligatures w14:val="none"/>
              </w:rPr>
            </w:pPr>
            <w:r>
              <w:rPr>
                <w:sz w:val="18"/>
                <w:szCs w:val="18"/>
              </w:rPr>
              <w:t>Uganda</w:t>
            </w:r>
          </w:p>
        </w:tc>
        <w:tc>
          <w:tcPr>
            <w:tcW w:w="6159" w:type="dxa"/>
            <w:shd w:val="clear" w:color="auto" w:fill="auto"/>
            <w:noWrap/>
          </w:tcPr>
          <w:p w14:paraId="04B2A5DD">
            <w:pPr>
              <w:spacing w:line="240" w:lineRule="auto"/>
              <w:ind w:firstLine="0" w:firstLineChars="0"/>
              <w:rPr>
                <w:color w:val="000000"/>
                <w:kern w:val="0"/>
                <w:sz w:val="18"/>
                <w:szCs w:val="18"/>
                <w14:ligatures w14:val="none"/>
              </w:rPr>
            </w:pPr>
            <w:r>
              <w:rPr>
                <w:sz w:val="18"/>
                <w:szCs w:val="18"/>
              </w:rPr>
              <w:t>13.67 (5.99, 20.90)</w:t>
            </w:r>
          </w:p>
        </w:tc>
        <w:tc>
          <w:tcPr>
            <w:tcW w:w="4561" w:type="dxa"/>
            <w:shd w:val="clear" w:color="auto" w:fill="auto"/>
            <w:noWrap/>
          </w:tcPr>
          <w:p w14:paraId="5491C648">
            <w:pPr>
              <w:spacing w:line="240" w:lineRule="auto"/>
              <w:ind w:firstLine="0" w:firstLineChars="0"/>
              <w:rPr>
                <w:color w:val="000000"/>
                <w:kern w:val="0"/>
                <w:sz w:val="18"/>
                <w:szCs w:val="18"/>
                <w14:ligatures w14:val="none"/>
              </w:rPr>
            </w:pPr>
            <w:r>
              <w:rPr>
                <w:sz w:val="18"/>
                <w:szCs w:val="18"/>
              </w:rPr>
              <w:t>8.79% (3.85%, 13.44%)</w:t>
            </w:r>
          </w:p>
        </w:tc>
      </w:tr>
      <w:tr w14:paraId="296013C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67ADFD7">
            <w:pPr>
              <w:spacing w:line="240" w:lineRule="auto"/>
              <w:ind w:firstLine="0" w:firstLineChars="0"/>
              <w:rPr>
                <w:color w:val="000000"/>
                <w:kern w:val="0"/>
                <w:sz w:val="18"/>
                <w:szCs w:val="18"/>
                <w14:ligatures w14:val="none"/>
              </w:rPr>
            </w:pPr>
            <w:r>
              <w:rPr>
                <w:sz w:val="18"/>
                <w:szCs w:val="18"/>
              </w:rPr>
              <w:t>Benin</w:t>
            </w:r>
          </w:p>
        </w:tc>
        <w:tc>
          <w:tcPr>
            <w:tcW w:w="6159" w:type="dxa"/>
            <w:shd w:val="clear" w:color="auto" w:fill="auto"/>
            <w:noWrap/>
          </w:tcPr>
          <w:p w14:paraId="61A4C022">
            <w:pPr>
              <w:spacing w:line="240" w:lineRule="auto"/>
              <w:ind w:firstLine="0" w:firstLineChars="0"/>
              <w:rPr>
                <w:color w:val="000000"/>
                <w:kern w:val="0"/>
                <w:sz w:val="18"/>
                <w:szCs w:val="18"/>
                <w14:ligatures w14:val="none"/>
              </w:rPr>
            </w:pPr>
            <w:r>
              <w:rPr>
                <w:sz w:val="18"/>
                <w:szCs w:val="18"/>
              </w:rPr>
              <w:t>10.26 (4.43, 15.75)</w:t>
            </w:r>
          </w:p>
        </w:tc>
        <w:tc>
          <w:tcPr>
            <w:tcW w:w="4561" w:type="dxa"/>
            <w:shd w:val="clear" w:color="auto" w:fill="auto"/>
            <w:noWrap/>
          </w:tcPr>
          <w:p w14:paraId="086BC48D">
            <w:pPr>
              <w:spacing w:line="240" w:lineRule="auto"/>
              <w:ind w:firstLine="0" w:firstLineChars="0"/>
              <w:rPr>
                <w:color w:val="000000"/>
                <w:kern w:val="0"/>
                <w:sz w:val="18"/>
                <w:szCs w:val="18"/>
                <w14:ligatures w14:val="none"/>
              </w:rPr>
            </w:pPr>
            <w:r>
              <w:rPr>
                <w:sz w:val="18"/>
                <w:szCs w:val="18"/>
              </w:rPr>
              <w:t>8.90% (3.84%, 13.66%)</w:t>
            </w:r>
          </w:p>
        </w:tc>
      </w:tr>
      <w:tr w14:paraId="0E4368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5E3F98F">
            <w:pPr>
              <w:spacing w:line="240" w:lineRule="auto"/>
              <w:ind w:firstLine="0" w:firstLineChars="0"/>
              <w:rPr>
                <w:color w:val="000000"/>
                <w:kern w:val="0"/>
                <w:sz w:val="18"/>
                <w:szCs w:val="18"/>
                <w14:ligatures w14:val="none"/>
              </w:rPr>
            </w:pPr>
            <w:r>
              <w:rPr>
                <w:sz w:val="18"/>
                <w:szCs w:val="18"/>
              </w:rPr>
              <w:t>Malawi</w:t>
            </w:r>
          </w:p>
        </w:tc>
        <w:tc>
          <w:tcPr>
            <w:tcW w:w="6159" w:type="dxa"/>
            <w:shd w:val="clear" w:color="auto" w:fill="auto"/>
            <w:noWrap/>
          </w:tcPr>
          <w:p w14:paraId="1817F073">
            <w:pPr>
              <w:spacing w:line="240" w:lineRule="auto"/>
              <w:ind w:firstLine="0" w:firstLineChars="0"/>
              <w:rPr>
                <w:color w:val="000000"/>
                <w:kern w:val="0"/>
                <w:sz w:val="18"/>
                <w:szCs w:val="18"/>
                <w14:ligatures w14:val="none"/>
              </w:rPr>
            </w:pPr>
            <w:r>
              <w:rPr>
                <w:sz w:val="18"/>
                <w:szCs w:val="18"/>
              </w:rPr>
              <w:t>8.63 (3.70, 13.28)</w:t>
            </w:r>
          </w:p>
        </w:tc>
        <w:tc>
          <w:tcPr>
            <w:tcW w:w="4561" w:type="dxa"/>
            <w:shd w:val="clear" w:color="auto" w:fill="auto"/>
            <w:noWrap/>
          </w:tcPr>
          <w:p w14:paraId="697024DF">
            <w:pPr>
              <w:spacing w:line="240" w:lineRule="auto"/>
              <w:ind w:firstLine="0" w:firstLineChars="0"/>
              <w:rPr>
                <w:color w:val="000000"/>
                <w:kern w:val="0"/>
                <w:sz w:val="18"/>
                <w:szCs w:val="18"/>
                <w14:ligatures w14:val="none"/>
              </w:rPr>
            </w:pPr>
            <w:r>
              <w:rPr>
                <w:sz w:val="18"/>
                <w:szCs w:val="18"/>
              </w:rPr>
              <w:t>8.95% (3.83%, 13.77%)</w:t>
            </w:r>
          </w:p>
        </w:tc>
      </w:tr>
      <w:tr w14:paraId="20DF75F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4B1019B5">
            <w:pPr>
              <w:spacing w:line="240" w:lineRule="auto"/>
              <w:ind w:firstLine="0" w:firstLineChars="0"/>
              <w:rPr>
                <w:color w:val="000000"/>
                <w:kern w:val="0"/>
                <w:sz w:val="18"/>
                <w:szCs w:val="18"/>
                <w14:ligatures w14:val="none"/>
              </w:rPr>
            </w:pPr>
            <w:r>
              <w:rPr>
                <w:sz w:val="18"/>
                <w:szCs w:val="18"/>
              </w:rPr>
              <w:t>Cyprus</w:t>
            </w:r>
          </w:p>
        </w:tc>
        <w:tc>
          <w:tcPr>
            <w:tcW w:w="6159" w:type="dxa"/>
            <w:shd w:val="clear" w:color="auto" w:fill="auto"/>
            <w:noWrap/>
          </w:tcPr>
          <w:p w14:paraId="46403A2A">
            <w:pPr>
              <w:spacing w:line="240" w:lineRule="auto"/>
              <w:ind w:firstLine="0" w:firstLineChars="0"/>
              <w:rPr>
                <w:color w:val="000000"/>
                <w:kern w:val="0"/>
                <w:sz w:val="18"/>
                <w:szCs w:val="18"/>
                <w14:ligatures w14:val="none"/>
              </w:rPr>
            </w:pPr>
            <w:r>
              <w:rPr>
                <w:sz w:val="18"/>
                <w:szCs w:val="18"/>
              </w:rPr>
              <w:t>7.90 (2.80, 12.70)</w:t>
            </w:r>
          </w:p>
        </w:tc>
        <w:tc>
          <w:tcPr>
            <w:tcW w:w="4561" w:type="dxa"/>
            <w:shd w:val="clear" w:color="auto" w:fill="auto"/>
            <w:noWrap/>
          </w:tcPr>
          <w:p w14:paraId="2904312E">
            <w:pPr>
              <w:spacing w:line="240" w:lineRule="auto"/>
              <w:ind w:firstLine="0" w:firstLineChars="0"/>
              <w:rPr>
                <w:color w:val="000000"/>
                <w:kern w:val="0"/>
                <w:sz w:val="18"/>
                <w:szCs w:val="18"/>
                <w14:ligatures w14:val="none"/>
              </w:rPr>
            </w:pPr>
            <w:r>
              <w:rPr>
                <w:sz w:val="18"/>
                <w:szCs w:val="18"/>
              </w:rPr>
              <w:t>9.80% (3.47%, 15.76%)</w:t>
            </w:r>
          </w:p>
        </w:tc>
      </w:tr>
      <w:tr w14:paraId="67F30C8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7BD9724">
            <w:pPr>
              <w:spacing w:line="240" w:lineRule="auto"/>
              <w:ind w:firstLine="0" w:firstLineChars="0"/>
              <w:rPr>
                <w:color w:val="000000"/>
                <w:kern w:val="0"/>
                <w:sz w:val="18"/>
                <w:szCs w:val="18"/>
                <w14:ligatures w14:val="none"/>
              </w:rPr>
            </w:pPr>
            <w:r>
              <w:rPr>
                <w:sz w:val="18"/>
                <w:szCs w:val="18"/>
              </w:rPr>
              <w:t>Malta</w:t>
            </w:r>
          </w:p>
        </w:tc>
        <w:tc>
          <w:tcPr>
            <w:tcW w:w="6159" w:type="dxa"/>
            <w:shd w:val="clear" w:color="auto" w:fill="auto"/>
            <w:noWrap/>
          </w:tcPr>
          <w:p w14:paraId="6328AD8A">
            <w:pPr>
              <w:spacing w:line="240" w:lineRule="auto"/>
              <w:ind w:firstLine="0" w:firstLineChars="0"/>
              <w:rPr>
                <w:color w:val="000000"/>
                <w:kern w:val="0"/>
                <w:sz w:val="18"/>
                <w:szCs w:val="18"/>
                <w14:ligatures w14:val="none"/>
              </w:rPr>
            </w:pPr>
            <w:r>
              <w:rPr>
                <w:sz w:val="18"/>
                <w:szCs w:val="18"/>
              </w:rPr>
              <w:t>7.73 (2.75, 12.41)</w:t>
            </w:r>
          </w:p>
        </w:tc>
        <w:tc>
          <w:tcPr>
            <w:tcW w:w="4561" w:type="dxa"/>
            <w:shd w:val="clear" w:color="auto" w:fill="auto"/>
            <w:noWrap/>
          </w:tcPr>
          <w:p w14:paraId="2A966D7D">
            <w:pPr>
              <w:spacing w:line="240" w:lineRule="auto"/>
              <w:ind w:firstLine="0" w:firstLineChars="0"/>
              <w:rPr>
                <w:color w:val="000000"/>
                <w:kern w:val="0"/>
                <w:sz w:val="18"/>
                <w:szCs w:val="18"/>
                <w14:ligatures w14:val="none"/>
              </w:rPr>
            </w:pPr>
            <w:r>
              <w:rPr>
                <w:sz w:val="18"/>
                <w:szCs w:val="18"/>
              </w:rPr>
              <w:t>9.77% (3.47%, 15.70%)</w:t>
            </w:r>
          </w:p>
        </w:tc>
      </w:tr>
      <w:tr w14:paraId="1839173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7234991E">
            <w:pPr>
              <w:spacing w:line="240" w:lineRule="auto"/>
              <w:ind w:firstLine="0" w:firstLineChars="0"/>
              <w:rPr>
                <w:color w:val="000000"/>
                <w:kern w:val="0"/>
                <w:sz w:val="18"/>
                <w:szCs w:val="18"/>
                <w14:ligatures w14:val="none"/>
              </w:rPr>
            </w:pPr>
            <w:r>
              <w:rPr>
                <w:sz w:val="18"/>
                <w:szCs w:val="18"/>
              </w:rPr>
              <w:t>Liberia</w:t>
            </w:r>
          </w:p>
        </w:tc>
        <w:tc>
          <w:tcPr>
            <w:tcW w:w="6159" w:type="dxa"/>
            <w:shd w:val="clear" w:color="auto" w:fill="auto"/>
            <w:noWrap/>
          </w:tcPr>
          <w:p w14:paraId="16C11CC6">
            <w:pPr>
              <w:spacing w:line="240" w:lineRule="auto"/>
              <w:ind w:firstLine="0" w:firstLineChars="0"/>
              <w:rPr>
                <w:color w:val="000000"/>
                <w:kern w:val="0"/>
                <w:sz w:val="18"/>
                <w:szCs w:val="18"/>
                <w14:ligatures w14:val="none"/>
              </w:rPr>
            </w:pPr>
            <w:r>
              <w:rPr>
                <w:sz w:val="18"/>
                <w:szCs w:val="18"/>
              </w:rPr>
              <w:t>6.33 (2.78, 9.67)</w:t>
            </w:r>
          </w:p>
        </w:tc>
        <w:tc>
          <w:tcPr>
            <w:tcW w:w="4561" w:type="dxa"/>
            <w:shd w:val="clear" w:color="auto" w:fill="auto"/>
            <w:noWrap/>
          </w:tcPr>
          <w:p w14:paraId="09799440">
            <w:pPr>
              <w:spacing w:line="240" w:lineRule="auto"/>
              <w:ind w:firstLine="0" w:firstLineChars="0"/>
              <w:rPr>
                <w:color w:val="000000"/>
                <w:kern w:val="0"/>
                <w:sz w:val="18"/>
                <w:szCs w:val="18"/>
                <w14:ligatures w14:val="none"/>
              </w:rPr>
            </w:pPr>
            <w:r>
              <w:rPr>
                <w:sz w:val="18"/>
                <w:szCs w:val="18"/>
              </w:rPr>
              <w:t>8.78% (3.86%, 13.42%)</w:t>
            </w:r>
          </w:p>
        </w:tc>
      </w:tr>
      <w:tr w14:paraId="2C755F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4027CC5">
            <w:pPr>
              <w:spacing w:line="240" w:lineRule="auto"/>
              <w:ind w:firstLine="0" w:firstLineChars="0"/>
              <w:rPr>
                <w:sz w:val="18"/>
                <w:szCs w:val="18"/>
              </w:rPr>
            </w:pPr>
            <w:r>
              <w:rPr>
                <w:rFonts w:hint="eastAsia"/>
                <w:sz w:val="18"/>
                <w:szCs w:val="18"/>
              </w:rPr>
              <w:t>Q</w:t>
            </w:r>
            <w:r>
              <w:rPr>
                <w:sz w:val="18"/>
                <w:szCs w:val="18"/>
              </w:rPr>
              <w:t>atar</w:t>
            </w:r>
          </w:p>
        </w:tc>
        <w:tc>
          <w:tcPr>
            <w:tcW w:w="6159" w:type="dxa"/>
            <w:shd w:val="clear" w:color="auto" w:fill="auto"/>
            <w:noWrap/>
          </w:tcPr>
          <w:p w14:paraId="5E797299">
            <w:pPr>
              <w:spacing w:line="240" w:lineRule="auto"/>
              <w:ind w:firstLine="0" w:firstLineChars="0"/>
              <w:rPr>
                <w:sz w:val="18"/>
                <w:szCs w:val="18"/>
              </w:rPr>
            </w:pPr>
            <w:r>
              <w:rPr>
                <w:rFonts w:hint="eastAsia"/>
                <w:sz w:val="18"/>
                <w:szCs w:val="18"/>
              </w:rPr>
              <w:t>5</w:t>
            </w:r>
            <w:r>
              <w:rPr>
                <w:sz w:val="18"/>
                <w:szCs w:val="18"/>
              </w:rPr>
              <w:t>.51 (2.43, 8.40)</w:t>
            </w:r>
          </w:p>
        </w:tc>
        <w:tc>
          <w:tcPr>
            <w:tcW w:w="4561" w:type="dxa"/>
            <w:shd w:val="clear" w:color="auto" w:fill="auto"/>
            <w:noWrap/>
          </w:tcPr>
          <w:p w14:paraId="742E3A09">
            <w:pPr>
              <w:spacing w:line="240" w:lineRule="auto"/>
              <w:ind w:firstLine="0" w:firstLineChars="0"/>
              <w:rPr>
                <w:sz w:val="18"/>
                <w:szCs w:val="18"/>
              </w:rPr>
            </w:pPr>
            <w:r>
              <w:rPr>
                <w:rFonts w:hint="eastAsia"/>
                <w:sz w:val="18"/>
                <w:szCs w:val="18"/>
              </w:rPr>
              <w:t>8</w:t>
            </w:r>
            <w:r>
              <w:rPr>
                <w:sz w:val="18"/>
                <w:szCs w:val="18"/>
              </w:rPr>
              <w:t>.74% (3.86%, 13.33%)</w:t>
            </w:r>
          </w:p>
        </w:tc>
      </w:tr>
      <w:tr w14:paraId="182769F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13B98A0">
            <w:pPr>
              <w:spacing w:line="240" w:lineRule="auto"/>
              <w:ind w:firstLine="0" w:firstLineChars="0"/>
              <w:rPr>
                <w:color w:val="000000"/>
                <w:kern w:val="0"/>
                <w:sz w:val="18"/>
                <w:szCs w:val="18"/>
                <w14:ligatures w14:val="none"/>
              </w:rPr>
            </w:pPr>
            <w:r>
              <w:rPr>
                <w:sz w:val="18"/>
                <w:szCs w:val="18"/>
              </w:rPr>
              <w:t>Cambodia</w:t>
            </w:r>
          </w:p>
        </w:tc>
        <w:tc>
          <w:tcPr>
            <w:tcW w:w="6159" w:type="dxa"/>
            <w:shd w:val="clear" w:color="auto" w:fill="auto"/>
            <w:noWrap/>
          </w:tcPr>
          <w:p w14:paraId="6D153B3E">
            <w:pPr>
              <w:spacing w:line="240" w:lineRule="auto"/>
              <w:ind w:firstLine="0" w:firstLineChars="0"/>
              <w:rPr>
                <w:color w:val="000000"/>
                <w:kern w:val="0"/>
                <w:sz w:val="18"/>
                <w:szCs w:val="18"/>
                <w14:ligatures w14:val="none"/>
              </w:rPr>
            </w:pPr>
            <w:r>
              <w:rPr>
                <w:sz w:val="18"/>
                <w:szCs w:val="18"/>
              </w:rPr>
              <w:t>5.37 (2.35, 8.21)</w:t>
            </w:r>
          </w:p>
        </w:tc>
        <w:tc>
          <w:tcPr>
            <w:tcW w:w="4561" w:type="dxa"/>
            <w:shd w:val="clear" w:color="auto" w:fill="auto"/>
            <w:noWrap/>
          </w:tcPr>
          <w:p w14:paraId="628EB7A0">
            <w:pPr>
              <w:spacing w:line="240" w:lineRule="auto"/>
              <w:ind w:firstLine="0" w:firstLineChars="0"/>
              <w:rPr>
                <w:color w:val="000000"/>
                <w:kern w:val="0"/>
                <w:sz w:val="18"/>
                <w:szCs w:val="18"/>
                <w14:ligatures w14:val="none"/>
              </w:rPr>
            </w:pPr>
            <w:r>
              <w:rPr>
                <w:sz w:val="18"/>
                <w:szCs w:val="18"/>
              </w:rPr>
              <w:t>8.80% (3.85%, 13.47%)</w:t>
            </w:r>
          </w:p>
        </w:tc>
      </w:tr>
      <w:tr w14:paraId="6753A61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B17FCD8">
            <w:pPr>
              <w:spacing w:line="240" w:lineRule="auto"/>
              <w:ind w:firstLine="0" w:firstLineChars="0"/>
              <w:rPr>
                <w:color w:val="000000"/>
                <w:kern w:val="0"/>
                <w:sz w:val="18"/>
                <w:szCs w:val="18"/>
                <w14:ligatures w14:val="none"/>
              </w:rPr>
            </w:pPr>
            <w:r>
              <w:rPr>
                <w:sz w:val="18"/>
                <w:szCs w:val="18"/>
              </w:rPr>
              <w:t>Luxembourg</w:t>
            </w:r>
          </w:p>
        </w:tc>
        <w:tc>
          <w:tcPr>
            <w:tcW w:w="6159" w:type="dxa"/>
            <w:shd w:val="clear" w:color="auto" w:fill="auto"/>
            <w:noWrap/>
          </w:tcPr>
          <w:p w14:paraId="7DC0042F">
            <w:pPr>
              <w:spacing w:line="240" w:lineRule="auto"/>
              <w:ind w:firstLine="0" w:firstLineChars="0"/>
              <w:rPr>
                <w:color w:val="000000"/>
                <w:kern w:val="0"/>
                <w:sz w:val="18"/>
                <w:szCs w:val="18"/>
                <w14:ligatures w14:val="none"/>
              </w:rPr>
            </w:pPr>
            <w:r>
              <w:rPr>
                <w:sz w:val="18"/>
                <w:szCs w:val="18"/>
              </w:rPr>
              <w:t>5.04 (1.63, 8.26)</w:t>
            </w:r>
          </w:p>
        </w:tc>
        <w:tc>
          <w:tcPr>
            <w:tcW w:w="4561" w:type="dxa"/>
            <w:shd w:val="clear" w:color="auto" w:fill="auto"/>
            <w:noWrap/>
          </w:tcPr>
          <w:p w14:paraId="4A6D89FE">
            <w:pPr>
              <w:spacing w:line="240" w:lineRule="auto"/>
              <w:ind w:firstLine="0" w:firstLineChars="0"/>
              <w:rPr>
                <w:color w:val="000000"/>
                <w:kern w:val="0"/>
                <w:sz w:val="18"/>
                <w:szCs w:val="18"/>
                <w14:ligatures w14:val="none"/>
              </w:rPr>
            </w:pPr>
            <w:r>
              <w:rPr>
                <w:sz w:val="18"/>
                <w:szCs w:val="18"/>
              </w:rPr>
              <w:t>9.86% (3.18%, 16.15%)</w:t>
            </w:r>
          </w:p>
        </w:tc>
      </w:tr>
      <w:tr w14:paraId="259D9F8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F18CCBB">
            <w:pPr>
              <w:spacing w:line="240" w:lineRule="auto"/>
              <w:ind w:firstLine="0" w:firstLineChars="0"/>
              <w:rPr>
                <w:color w:val="000000"/>
                <w:kern w:val="0"/>
                <w:sz w:val="18"/>
                <w:szCs w:val="18"/>
                <w14:ligatures w14:val="none"/>
              </w:rPr>
            </w:pPr>
            <w:r>
              <w:rPr>
                <w:sz w:val="18"/>
                <w:szCs w:val="18"/>
              </w:rPr>
              <w:t>Togo</w:t>
            </w:r>
          </w:p>
        </w:tc>
        <w:tc>
          <w:tcPr>
            <w:tcW w:w="6159" w:type="dxa"/>
            <w:shd w:val="clear" w:color="auto" w:fill="auto"/>
            <w:noWrap/>
          </w:tcPr>
          <w:p w14:paraId="35D5FC18">
            <w:pPr>
              <w:spacing w:line="240" w:lineRule="auto"/>
              <w:ind w:firstLine="0" w:firstLineChars="0"/>
              <w:rPr>
                <w:color w:val="000000"/>
                <w:kern w:val="0"/>
                <w:sz w:val="18"/>
                <w:szCs w:val="18"/>
                <w14:ligatures w14:val="none"/>
              </w:rPr>
            </w:pPr>
            <w:r>
              <w:rPr>
                <w:sz w:val="18"/>
                <w:szCs w:val="18"/>
              </w:rPr>
              <w:t>4.78 (2.10, 7.31)</w:t>
            </w:r>
          </w:p>
        </w:tc>
        <w:tc>
          <w:tcPr>
            <w:tcW w:w="4561" w:type="dxa"/>
            <w:shd w:val="clear" w:color="auto" w:fill="auto"/>
            <w:noWrap/>
          </w:tcPr>
          <w:p w14:paraId="6D350214">
            <w:pPr>
              <w:spacing w:line="240" w:lineRule="auto"/>
              <w:ind w:firstLine="0" w:firstLineChars="0"/>
              <w:rPr>
                <w:color w:val="000000"/>
                <w:kern w:val="0"/>
                <w:sz w:val="18"/>
                <w:szCs w:val="18"/>
                <w14:ligatures w14:val="none"/>
              </w:rPr>
            </w:pPr>
            <w:r>
              <w:rPr>
                <w:sz w:val="18"/>
                <w:szCs w:val="18"/>
              </w:rPr>
              <w:t>8.78% (3.85%, 13.42%)</w:t>
            </w:r>
          </w:p>
        </w:tc>
      </w:tr>
      <w:tr w14:paraId="56E49C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2AFE6F17">
            <w:pPr>
              <w:spacing w:line="240" w:lineRule="auto"/>
              <w:ind w:firstLine="0" w:firstLineChars="0"/>
              <w:rPr>
                <w:color w:val="000000"/>
                <w:kern w:val="0"/>
                <w:sz w:val="18"/>
                <w:szCs w:val="18"/>
                <w14:ligatures w14:val="none"/>
              </w:rPr>
            </w:pPr>
            <w:r>
              <w:rPr>
                <w:sz w:val="18"/>
                <w:szCs w:val="18"/>
              </w:rPr>
              <w:t>The Lao People’s Democratic Republic</w:t>
            </w:r>
          </w:p>
        </w:tc>
        <w:tc>
          <w:tcPr>
            <w:tcW w:w="6159" w:type="dxa"/>
            <w:shd w:val="clear" w:color="auto" w:fill="auto"/>
            <w:noWrap/>
          </w:tcPr>
          <w:p w14:paraId="04A13C47">
            <w:pPr>
              <w:spacing w:line="240" w:lineRule="auto"/>
              <w:ind w:firstLine="0" w:firstLineChars="0"/>
              <w:rPr>
                <w:color w:val="000000"/>
                <w:kern w:val="0"/>
                <w:sz w:val="18"/>
                <w:szCs w:val="18"/>
                <w14:ligatures w14:val="none"/>
              </w:rPr>
            </w:pPr>
            <w:r>
              <w:rPr>
                <w:sz w:val="18"/>
                <w:szCs w:val="18"/>
              </w:rPr>
              <w:t>4.70 (2.06, 7.19)</w:t>
            </w:r>
          </w:p>
        </w:tc>
        <w:tc>
          <w:tcPr>
            <w:tcW w:w="4561" w:type="dxa"/>
            <w:shd w:val="clear" w:color="auto" w:fill="auto"/>
            <w:noWrap/>
          </w:tcPr>
          <w:p w14:paraId="389212B6">
            <w:pPr>
              <w:spacing w:line="240" w:lineRule="auto"/>
              <w:ind w:firstLine="0" w:firstLineChars="0"/>
              <w:rPr>
                <w:color w:val="000000"/>
                <w:kern w:val="0"/>
                <w:sz w:val="18"/>
                <w:szCs w:val="18"/>
                <w14:ligatures w14:val="none"/>
              </w:rPr>
            </w:pPr>
            <w:r>
              <w:rPr>
                <w:sz w:val="18"/>
                <w:szCs w:val="18"/>
              </w:rPr>
              <w:t>8.78% (3.85%, 13.43%)</w:t>
            </w:r>
          </w:p>
        </w:tc>
      </w:tr>
      <w:tr w14:paraId="79C7150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332" w:hRule="atLeast"/>
        </w:trPr>
        <w:tc>
          <w:tcPr>
            <w:tcW w:w="3135" w:type="dxa"/>
            <w:shd w:val="clear" w:color="auto" w:fill="auto"/>
            <w:noWrap/>
          </w:tcPr>
          <w:p w14:paraId="1B4DC537">
            <w:pPr>
              <w:spacing w:line="240" w:lineRule="auto"/>
              <w:ind w:firstLine="0" w:firstLineChars="0"/>
              <w:rPr>
                <w:color w:val="000000"/>
                <w:kern w:val="0"/>
                <w:sz w:val="18"/>
                <w:szCs w:val="18"/>
                <w14:ligatures w14:val="none"/>
              </w:rPr>
            </w:pPr>
            <w:r>
              <w:rPr>
                <w:sz w:val="18"/>
                <w:szCs w:val="18"/>
              </w:rPr>
              <w:t>Botswana</w:t>
            </w:r>
          </w:p>
        </w:tc>
        <w:tc>
          <w:tcPr>
            <w:tcW w:w="6159" w:type="dxa"/>
            <w:shd w:val="clear" w:color="auto" w:fill="auto"/>
            <w:noWrap/>
          </w:tcPr>
          <w:p w14:paraId="0C2B8590">
            <w:pPr>
              <w:spacing w:line="240" w:lineRule="auto"/>
              <w:ind w:firstLine="0" w:firstLineChars="0"/>
              <w:rPr>
                <w:color w:val="000000"/>
                <w:kern w:val="0"/>
                <w:sz w:val="18"/>
                <w:szCs w:val="18"/>
                <w14:ligatures w14:val="none"/>
              </w:rPr>
            </w:pPr>
            <w:r>
              <w:rPr>
                <w:sz w:val="18"/>
                <w:szCs w:val="18"/>
              </w:rPr>
              <w:t>4.26 (1.84, 6.55)</w:t>
            </w:r>
          </w:p>
        </w:tc>
        <w:tc>
          <w:tcPr>
            <w:tcW w:w="4561" w:type="dxa"/>
            <w:shd w:val="clear" w:color="auto" w:fill="auto"/>
            <w:noWrap/>
          </w:tcPr>
          <w:p w14:paraId="7CAFA7D8">
            <w:pPr>
              <w:spacing w:line="240" w:lineRule="auto"/>
              <w:ind w:firstLine="0" w:firstLineChars="0"/>
              <w:rPr>
                <w:color w:val="000000"/>
                <w:kern w:val="0"/>
                <w:sz w:val="18"/>
                <w:szCs w:val="18"/>
                <w14:ligatures w14:val="none"/>
              </w:rPr>
            </w:pPr>
            <w:r>
              <w:rPr>
                <w:sz w:val="18"/>
                <w:szCs w:val="18"/>
              </w:rPr>
              <w:t>8.91% (3.84%, 13.69%)</w:t>
            </w:r>
          </w:p>
        </w:tc>
      </w:tr>
      <w:tr w14:paraId="1E60BF9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657FC992">
            <w:pPr>
              <w:spacing w:line="240" w:lineRule="auto"/>
              <w:ind w:firstLine="0" w:firstLineChars="0"/>
              <w:rPr>
                <w:color w:val="000000"/>
                <w:kern w:val="0"/>
                <w:sz w:val="18"/>
                <w:szCs w:val="18"/>
                <w14:ligatures w14:val="none"/>
              </w:rPr>
            </w:pPr>
            <w:r>
              <w:rPr>
                <w:sz w:val="18"/>
                <w:szCs w:val="18"/>
              </w:rPr>
              <w:t>Fiji</w:t>
            </w:r>
          </w:p>
        </w:tc>
        <w:tc>
          <w:tcPr>
            <w:tcW w:w="6159" w:type="dxa"/>
            <w:shd w:val="clear" w:color="auto" w:fill="auto"/>
            <w:noWrap/>
          </w:tcPr>
          <w:p w14:paraId="2D4A0274">
            <w:pPr>
              <w:spacing w:line="240" w:lineRule="auto"/>
              <w:ind w:firstLine="0" w:firstLineChars="0"/>
              <w:rPr>
                <w:color w:val="000000"/>
                <w:kern w:val="0"/>
                <w:sz w:val="18"/>
                <w:szCs w:val="18"/>
                <w14:ligatures w14:val="none"/>
              </w:rPr>
            </w:pPr>
            <w:r>
              <w:rPr>
                <w:sz w:val="18"/>
                <w:szCs w:val="18"/>
              </w:rPr>
              <w:t>3.64 (1.59, 5.57)</w:t>
            </w:r>
          </w:p>
        </w:tc>
        <w:tc>
          <w:tcPr>
            <w:tcW w:w="4561" w:type="dxa"/>
            <w:shd w:val="clear" w:color="auto" w:fill="auto"/>
            <w:noWrap/>
          </w:tcPr>
          <w:p w14:paraId="0B4CDA56">
            <w:pPr>
              <w:spacing w:line="240" w:lineRule="auto"/>
              <w:ind w:firstLine="0" w:firstLineChars="0"/>
              <w:rPr>
                <w:color w:val="000000"/>
                <w:kern w:val="0"/>
                <w:sz w:val="18"/>
                <w:szCs w:val="18"/>
                <w14:ligatures w14:val="none"/>
              </w:rPr>
            </w:pPr>
            <w:r>
              <w:rPr>
                <w:sz w:val="18"/>
                <w:szCs w:val="18"/>
              </w:rPr>
              <w:t>8.81% (3.85%, 13.48%)</w:t>
            </w:r>
          </w:p>
        </w:tc>
      </w:tr>
      <w:tr w14:paraId="5C6C428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0A25C4C">
            <w:pPr>
              <w:spacing w:line="240" w:lineRule="auto"/>
              <w:ind w:firstLine="0" w:firstLineChars="0"/>
              <w:rPr>
                <w:color w:val="000000"/>
                <w:kern w:val="0"/>
                <w:sz w:val="18"/>
                <w:szCs w:val="18"/>
                <w14:ligatures w14:val="none"/>
              </w:rPr>
            </w:pPr>
            <w:r>
              <w:rPr>
                <w:sz w:val="18"/>
                <w:szCs w:val="18"/>
              </w:rPr>
              <w:t>Bahamas</w:t>
            </w:r>
          </w:p>
        </w:tc>
        <w:tc>
          <w:tcPr>
            <w:tcW w:w="6159" w:type="dxa"/>
            <w:shd w:val="clear" w:color="auto" w:fill="auto"/>
            <w:noWrap/>
          </w:tcPr>
          <w:p w14:paraId="68739D70">
            <w:pPr>
              <w:spacing w:line="240" w:lineRule="auto"/>
              <w:ind w:firstLine="0" w:firstLineChars="0"/>
              <w:rPr>
                <w:color w:val="000000"/>
                <w:kern w:val="0"/>
                <w:sz w:val="18"/>
                <w:szCs w:val="18"/>
                <w14:ligatures w14:val="none"/>
              </w:rPr>
            </w:pPr>
            <w:r>
              <w:rPr>
                <w:sz w:val="18"/>
                <w:szCs w:val="18"/>
              </w:rPr>
              <w:t>3.50 (1.50, 5.39)</w:t>
            </w:r>
          </w:p>
        </w:tc>
        <w:tc>
          <w:tcPr>
            <w:tcW w:w="4561" w:type="dxa"/>
            <w:shd w:val="clear" w:color="auto" w:fill="auto"/>
            <w:noWrap/>
          </w:tcPr>
          <w:p w14:paraId="366BB0D9">
            <w:pPr>
              <w:spacing w:line="240" w:lineRule="auto"/>
              <w:ind w:firstLine="0" w:firstLineChars="0"/>
              <w:rPr>
                <w:color w:val="000000"/>
                <w:kern w:val="0"/>
                <w:sz w:val="18"/>
                <w:szCs w:val="18"/>
                <w14:ligatures w14:val="none"/>
              </w:rPr>
            </w:pPr>
            <w:r>
              <w:rPr>
                <w:sz w:val="18"/>
                <w:szCs w:val="18"/>
              </w:rPr>
              <w:t>8.96% (3.83%, 13.80%)</w:t>
            </w:r>
          </w:p>
        </w:tc>
      </w:tr>
      <w:tr w14:paraId="3E8CDE0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4041431B">
            <w:pPr>
              <w:spacing w:line="240" w:lineRule="auto"/>
              <w:ind w:firstLine="0" w:firstLineChars="0"/>
              <w:rPr>
                <w:color w:val="000000"/>
                <w:kern w:val="0"/>
                <w:sz w:val="18"/>
                <w:szCs w:val="18"/>
                <w14:ligatures w14:val="none"/>
              </w:rPr>
            </w:pPr>
            <w:r>
              <w:rPr>
                <w:sz w:val="18"/>
                <w:szCs w:val="18"/>
              </w:rPr>
              <w:t>Eswatini</w:t>
            </w:r>
          </w:p>
        </w:tc>
        <w:tc>
          <w:tcPr>
            <w:tcW w:w="6159" w:type="dxa"/>
            <w:shd w:val="clear" w:color="auto" w:fill="auto"/>
            <w:noWrap/>
          </w:tcPr>
          <w:p w14:paraId="421F7358">
            <w:pPr>
              <w:spacing w:line="240" w:lineRule="auto"/>
              <w:ind w:firstLine="0" w:firstLineChars="0"/>
              <w:rPr>
                <w:color w:val="000000"/>
                <w:kern w:val="0"/>
                <w:sz w:val="18"/>
                <w:szCs w:val="18"/>
                <w14:ligatures w14:val="none"/>
              </w:rPr>
            </w:pPr>
            <w:r>
              <w:rPr>
                <w:sz w:val="18"/>
                <w:szCs w:val="18"/>
              </w:rPr>
              <w:t>3.49 (1.49, 5.38)</w:t>
            </w:r>
          </w:p>
        </w:tc>
        <w:tc>
          <w:tcPr>
            <w:tcW w:w="4561" w:type="dxa"/>
            <w:shd w:val="clear" w:color="auto" w:fill="auto"/>
            <w:noWrap/>
          </w:tcPr>
          <w:p w14:paraId="4B98C365">
            <w:pPr>
              <w:spacing w:line="240" w:lineRule="auto"/>
              <w:ind w:firstLine="0" w:firstLineChars="0"/>
              <w:rPr>
                <w:color w:val="000000"/>
                <w:kern w:val="0"/>
                <w:sz w:val="18"/>
                <w:szCs w:val="18"/>
                <w14:ligatures w14:val="none"/>
              </w:rPr>
            </w:pPr>
            <w:r>
              <w:rPr>
                <w:sz w:val="18"/>
                <w:szCs w:val="18"/>
              </w:rPr>
              <w:t>8.97% (3.83%, 13.80%)</w:t>
            </w:r>
          </w:p>
        </w:tc>
      </w:tr>
      <w:tr w14:paraId="487346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D2E47F9">
            <w:pPr>
              <w:spacing w:line="240" w:lineRule="auto"/>
              <w:ind w:firstLine="0" w:firstLineChars="0"/>
              <w:rPr>
                <w:color w:val="000000"/>
                <w:kern w:val="0"/>
                <w:sz w:val="18"/>
                <w:szCs w:val="18"/>
                <w14:ligatures w14:val="none"/>
              </w:rPr>
            </w:pPr>
            <w:r>
              <w:rPr>
                <w:sz w:val="18"/>
                <w:szCs w:val="18"/>
              </w:rPr>
              <w:t>Guyana</w:t>
            </w:r>
          </w:p>
        </w:tc>
        <w:tc>
          <w:tcPr>
            <w:tcW w:w="6159" w:type="dxa"/>
            <w:shd w:val="clear" w:color="auto" w:fill="auto"/>
            <w:noWrap/>
          </w:tcPr>
          <w:p w14:paraId="6F5E8063">
            <w:pPr>
              <w:spacing w:line="240" w:lineRule="auto"/>
              <w:ind w:firstLine="0" w:firstLineChars="0"/>
              <w:rPr>
                <w:color w:val="000000"/>
                <w:kern w:val="0"/>
                <w:sz w:val="18"/>
                <w:szCs w:val="18"/>
                <w14:ligatures w14:val="none"/>
              </w:rPr>
            </w:pPr>
            <w:r>
              <w:rPr>
                <w:sz w:val="18"/>
                <w:szCs w:val="18"/>
              </w:rPr>
              <w:t>3.35 (1.44, 5.15)</w:t>
            </w:r>
          </w:p>
        </w:tc>
        <w:tc>
          <w:tcPr>
            <w:tcW w:w="4561" w:type="dxa"/>
            <w:shd w:val="clear" w:color="auto" w:fill="auto"/>
            <w:noWrap/>
          </w:tcPr>
          <w:p w14:paraId="177040D1">
            <w:pPr>
              <w:spacing w:line="240" w:lineRule="auto"/>
              <w:ind w:firstLine="0" w:firstLineChars="0"/>
              <w:rPr>
                <w:color w:val="000000"/>
                <w:kern w:val="0"/>
                <w:sz w:val="18"/>
                <w:szCs w:val="18"/>
                <w14:ligatures w14:val="none"/>
              </w:rPr>
            </w:pPr>
            <w:r>
              <w:rPr>
                <w:sz w:val="18"/>
                <w:szCs w:val="18"/>
              </w:rPr>
              <w:t>8.92% (3.84%, 13.70%)</w:t>
            </w:r>
          </w:p>
        </w:tc>
      </w:tr>
      <w:tr w14:paraId="4EF7611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95CD08B">
            <w:pPr>
              <w:spacing w:line="240" w:lineRule="auto"/>
              <w:ind w:firstLine="0" w:firstLineChars="0"/>
              <w:rPr>
                <w:color w:val="000000"/>
                <w:kern w:val="0"/>
                <w:sz w:val="18"/>
                <w:szCs w:val="18"/>
                <w14:ligatures w14:val="none"/>
              </w:rPr>
            </w:pPr>
            <w:r>
              <w:rPr>
                <w:sz w:val="18"/>
                <w:szCs w:val="18"/>
              </w:rPr>
              <w:t>Tajikistan</w:t>
            </w:r>
          </w:p>
        </w:tc>
        <w:tc>
          <w:tcPr>
            <w:tcW w:w="6159" w:type="dxa"/>
            <w:shd w:val="clear" w:color="auto" w:fill="auto"/>
            <w:noWrap/>
          </w:tcPr>
          <w:p w14:paraId="7F468136">
            <w:pPr>
              <w:spacing w:line="240" w:lineRule="auto"/>
              <w:ind w:firstLine="0" w:firstLineChars="0"/>
              <w:rPr>
                <w:color w:val="000000"/>
                <w:kern w:val="0"/>
                <w:sz w:val="18"/>
                <w:szCs w:val="18"/>
                <w14:ligatures w14:val="none"/>
              </w:rPr>
            </w:pPr>
            <w:r>
              <w:rPr>
                <w:sz w:val="18"/>
                <w:szCs w:val="18"/>
              </w:rPr>
              <w:t>3.35 (1.44, 5.15)</w:t>
            </w:r>
          </w:p>
        </w:tc>
        <w:tc>
          <w:tcPr>
            <w:tcW w:w="4561" w:type="dxa"/>
            <w:shd w:val="clear" w:color="auto" w:fill="auto"/>
            <w:noWrap/>
          </w:tcPr>
          <w:p w14:paraId="4ED7FC50">
            <w:pPr>
              <w:spacing w:line="240" w:lineRule="auto"/>
              <w:ind w:firstLine="0" w:firstLineChars="0"/>
              <w:rPr>
                <w:color w:val="000000"/>
                <w:kern w:val="0"/>
                <w:sz w:val="18"/>
                <w:szCs w:val="18"/>
                <w14:ligatures w14:val="none"/>
              </w:rPr>
            </w:pPr>
            <w:r>
              <w:rPr>
                <w:sz w:val="18"/>
                <w:szCs w:val="18"/>
              </w:rPr>
              <w:t>8.92% (3.84%, 13.70%)</w:t>
            </w:r>
          </w:p>
        </w:tc>
      </w:tr>
      <w:tr w14:paraId="7B1FC39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3550CB3">
            <w:pPr>
              <w:spacing w:line="240" w:lineRule="auto"/>
              <w:ind w:firstLine="0" w:firstLineChars="0"/>
              <w:rPr>
                <w:color w:val="000000"/>
                <w:kern w:val="0"/>
                <w:sz w:val="18"/>
                <w:szCs w:val="18"/>
                <w14:ligatures w14:val="none"/>
              </w:rPr>
            </w:pPr>
            <w:r>
              <w:rPr>
                <w:sz w:val="18"/>
                <w:szCs w:val="18"/>
              </w:rPr>
              <w:t>The Central African Republic</w:t>
            </w:r>
          </w:p>
        </w:tc>
        <w:tc>
          <w:tcPr>
            <w:tcW w:w="6159" w:type="dxa"/>
            <w:shd w:val="clear" w:color="auto" w:fill="auto"/>
            <w:noWrap/>
          </w:tcPr>
          <w:p w14:paraId="7A62E482">
            <w:pPr>
              <w:spacing w:line="240" w:lineRule="auto"/>
              <w:ind w:firstLine="0" w:firstLineChars="0"/>
              <w:rPr>
                <w:color w:val="000000"/>
                <w:kern w:val="0"/>
                <w:sz w:val="18"/>
                <w:szCs w:val="18"/>
                <w14:ligatures w14:val="none"/>
              </w:rPr>
            </w:pPr>
            <w:r>
              <w:rPr>
                <w:sz w:val="18"/>
                <w:szCs w:val="18"/>
              </w:rPr>
              <w:t>3.06 (1.34, 4.67)</w:t>
            </w:r>
          </w:p>
        </w:tc>
        <w:tc>
          <w:tcPr>
            <w:tcW w:w="4561" w:type="dxa"/>
            <w:shd w:val="clear" w:color="auto" w:fill="auto"/>
            <w:noWrap/>
          </w:tcPr>
          <w:p w14:paraId="3EE53B46">
            <w:pPr>
              <w:spacing w:line="240" w:lineRule="auto"/>
              <w:ind w:firstLine="0" w:firstLineChars="0"/>
              <w:rPr>
                <w:color w:val="000000"/>
                <w:kern w:val="0"/>
                <w:sz w:val="18"/>
                <w:szCs w:val="18"/>
                <w14:ligatures w14:val="none"/>
              </w:rPr>
            </w:pPr>
            <w:r>
              <w:rPr>
                <w:sz w:val="18"/>
                <w:szCs w:val="18"/>
              </w:rPr>
              <w:t>8.78% (3.85%, 13.41%)</w:t>
            </w:r>
          </w:p>
        </w:tc>
      </w:tr>
      <w:tr w14:paraId="3F351E2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C9E9B66">
            <w:pPr>
              <w:spacing w:line="240" w:lineRule="auto"/>
              <w:ind w:firstLine="0" w:firstLineChars="0"/>
              <w:rPr>
                <w:color w:val="000000"/>
                <w:kern w:val="0"/>
                <w:sz w:val="18"/>
                <w:szCs w:val="18"/>
                <w14:ligatures w14:val="none"/>
              </w:rPr>
            </w:pPr>
            <w:r>
              <w:rPr>
                <w:sz w:val="18"/>
                <w:szCs w:val="18"/>
              </w:rPr>
              <w:t>Rwanda</w:t>
            </w:r>
          </w:p>
        </w:tc>
        <w:tc>
          <w:tcPr>
            <w:tcW w:w="6159" w:type="dxa"/>
            <w:shd w:val="clear" w:color="auto" w:fill="auto"/>
            <w:noWrap/>
          </w:tcPr>
          <w:p w14:paraId="3F197A87">
            <w:pPr>
              <w:spacing w:line="240" w:lineRule="auto"/>
              <w:ind w:firstLine="0" w:firstLineChars="0"/>
              <w:rPr>
                <w:color w:val="000000"/>
                <w:kern w:val="0"/>
                <w:sz w:val="18"/>
                <w:szCs w:val="18"/>
                <w14:ligatures w14:val="none"/>
              </w:rPr>
            </w:pPr>
            <w:r>
              <w:rPr>
                <w:sz w:val="18"/>
                <w:szCs w:val="18"/>
              </w:rPr>
              <w:t>2.12 (0.93, 3.24)</w:t>
            </w:r>
          </w:p>
        </w:tc>
        <w:tc>
          <w:tcPr>
            <w:tcW w:w="4561" w:type="dxa"/>
            <w:shd w:val="clear" w:color="auto" w:fill="auto"/>
            <w:noWrap/>
          </w:tcPr>
          <w:p w14:paraId="4F7E66A8">
            <w:pPr>
              <w:spacing w:line="240" w:lineRule="auto"/>
              <w:ind w:firstLine="0" w:firstLineChars="0"/>
              <w:rPr>
                <w:color w:val="000000"/>
                <w:kern w:val="0"/>
                <w:sz w:val="18"/>
                <w:szCs w:val="18"/>
                <w14:ligatures w14:val="none"/>
              </w:rPr>
            </w:pPr>
            <w:r>
              <w:rPr>
                <w:sz w:val="18"/>
                <w:szCs w:val="18"/>
              </w:rPr>
              <w:t>8.79% (3.85%, 13.43%)</w:t>
            </w:r>
          </w:p>
        </w:tc>
      </w:tr>
      <w:tr w14:paraId="14720F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73D2F0A5">
            <w:pPr>
              <w:spacing w:line="240" w:lineRule="auto"/>
              <w:ind w:firstLine="0" w:firstLineChars="0"/>
              <w:rPr>
                <w:color w:val="000000"/>
                <w:kern w:val="0"/>
                <w:sz w:val="18"/>
                <w:szCs w:val="18"/>
                <w14:ligatures w14:val="none"/>
              </w:rPr>
            </w:pPr>
            <w:r>
              <w:rPr>
                <w:sz w:val="18"/>
                <w:szCs w:val="18"/>
              </w:rPr>
              <w:t>Brunei</w:t>
            </w:r>
          </w:p>
        </w:tc>
        <w:tc>
          <w:tcPr>
            <w:tcW w:w="6159" w:type="dxa"/>
            <w:shd w:val="clear" w:color="auto" w:fill="auto"/>
            <w:noWrap/>
          </w:tcPr>
          <w:p w14:paraId="3F5B4375">
            <w:pPr>
              <w:spacing w:line="240" w:lineRule="auto"/>
              <w:ind w:firstLine="0" w:firstLineChars="0"/>
              <w:rPr>
                <w:color w:val="000000"/>
                <w:kern w:val="0"/>
                <w:sz w:val="18"/>
                <w:szCs w:val="18"/>
                <w14:ligatures w14:val="none"/>
              </w:rPr>
            </w:pPr>
            <w:r>
              <w:rPr>
                <w:sz w:val="18"/>
                <w:szCs w:val="18"/>
              </w:rPr>
              <w:t>2.04 (0.88, 3.13)</w:t>
            </w:r>
          </w:p>
        </w:tc>
        <w:tc>
          <w:tcPr>
            <w:tcW w:w="4561" w:type="dxa"/>
            <w:shd w:val="clear" w:color="auto" w:fill="auto"/>
            <w:noWrap/>
          </w:tcPr>
          <w:p w14:paraId="2B37BD9E">
            <w:pPr>
              <w:spacing w:line="240" w:lineRule="auto"/>
              <w:ind w:firstLine="0" w:firstLineChars="0"/>
              <w:rPr>
                <w:color w:val="000000"/>
                <w:kern w:val="0"/>
                <w:sz w:val="18"/>
                <w:szCs w:val="18"/>
                <w14:ligatures w14:val="none"/>
              </w:rPr>
            </w:pPr>
            <w:r>
              <w:rPr>
                <w:sz w:val="18"/>
                <w:szCs w:val="18"/>
              </w:rPr>
              <w:t>8.88% (3.84%, 13.62%)</w:t>
            </w:r>
          </w:p>
        </w:tc>
      </w:tr>
      <w:tr w14:paraId="157E5A7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76C09EBB">
            <w:pPr>
              <w:spacing w:line="240" w:lineRule="auto"/>
              <w:ind w:firstLine="0" w:firstLineChars="0"/>
              <w:rPr>
                <w:color w:val="000000"/>
                <w:kern w:val="0"/>
                <w:sz w:val="18"/>
                <w:szCs w:val="18"/>
                <w14:ligatures w14:val="none"/>
              </w:rPr>
            </w:pPr>
            <w:r>
              <w:rPr>
                <w:sz w:val="18"/>
                <w:szCs w:val="18"/>
              </w:rPr>
              <w:t>The Republic of Cabo Verde</w:t>
            </w:r>
          </w:p>
        </w:tc>
        <w:tc>
          <w:tcPr>
            <w:tcW w:w="6159" w:type="dxa"/>
            <w:shd w:val="clear" w:color="auto" w:fill="auto"/>
            <w:noWrap/>
          </w:tcPr>
          <w:p w14:paraId="3CA6F103">
            <w:pPr>
              <w:spacing w:line="240" w:lineRule="auto"/>
              <w:ind w:firstLine="0" w:firstLineChars="0"/>
              <w:rPr>
                <w:color w:val="000000"/>
                <w:kern w:val="0"/>
                <w:sz w:val="18"/>
                <w:szCs w:val="18"/>
                <w14:ligatures w14:val="none"/>
              </w:rPr>
            </w:pPr>
            <w:r>
              <w:rPr>
                <w:sz w:val="18"/>
                <w:szCs w:val="18"/>
              </w:rPr>
              <w:t>1.80 (0.77, 2.76)</w:t>
            </w:r>
          </w:p>
        </w:tc>
        <w:tc>
          <w:tcPr>
            <w:tcW w:w="4561" w:type="dxa"/>
            <w:shd w:val="clear" w:color="auto" w:fill="auto"/>
            <w:noWrap/>
          </w:tcPr>
          <w:p w14:paraId="6B78D488">
            <w:pPr>
              <w:spacing w:line="240" w:lineRule="auto"/>
              <w:ind w:firstLine="0" w:firstLineChars="0"/>
              <w:rPr>
                <w:color w:val="000000"/>
                <w:kern w:val="0"/>
                <w:sz w:val="18"/>
                <w:szCs w:val="18"/>
                <w14:ligatures w14:val="none"/>
              </w:rPr>
            </w:pPr>
            <w:r>
              <w:rPr>
                <w:sz w:val="18"/>
                <w:szCs w:val="18"/>
              </w:rPr>
              <w:t>8.95% (3.83%, 13.76%)</w:t>
            </w:r>
          </w:p>
        </w:tc>
      </w:tr>
      <w:tr w14:paraId="7F7E7A4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2B6096C4">
            <w:pPr>
              <w:spacing w:line="240" w:lineRule="auto"/>
              <w:ind w:firstLine="0" w:firstLineChars="0"/>
              <w:rPr>
                <w:color w:val="000000"/>
                <w:kern w:val="0"/>
                <w:sz w:val="18"/>
                <w:szCs w:val="18"/>
                <w14:ligatures w14:val="none"/>
              </w:rPr>
            </w:pPr>
            <w:r>
              <w:rPr>
                <w:sz w:val="18"/>
                <w:szCs w:val="18"/>
              </w:rPr>
              <w:t>Aruba</w:t>
            </w:r>
          </w:p>
        </w:tc>
        <w:tc>
          <w:tcPr>
            <w:tcW w:w="6159" w:type="dxa"/>
            <w:shd w:val="clear" w:color="auto" w:fill="auto"/>
            <w:noWrap/>
          </w:tcPr>
          <w:p w14:paraId="53E24D7B">
            <w:pPr>
              <w:spacing w:line="240" w:lineRule="auto"/>
              <w:ind w:firstLine="0" w:firstLineChars="0"/>
              <w:rPr>
                <w:color w:val="000000"/>
                <w:kern w:val="0"/>
                <w:sz w:val="18"/>
                <w:szCs w:val="18"/>
                <w14:ligatures w14:val="none"/>
              </w:rPr>
            </w:pPr>
            <w:r>
              <w:rPr>
                <w:sz w:val="18"/>
                <w:szCs w:val="18"/>
              </w:rPr>
              <w:t>1.47 (0.62, 2.27)</w:t>
            </w:r>
          </w:p>
        </w:tc>
        <w:tc>
          <w:tcPr>
            <w:tcW w:w="4561" w:type="dxa"/>
            <w:shd w:val="clear" w:color="auto" w:fill="auto"/>
            <w:noWrap/>
          </w:tcPr>
          <w:p w14:paraId="2BC3541C">
            <w:pPr>
              <w:spacing w:line="240" w:lineRule="auto"/>
              <w:ind w:firstLine="0" w:firstLineChars="0"/>
              <w:rPr>
                <w:color w:val="000000"/>
                <w:kern w:val="0"/>
                <w:sz w:val="18"/>
                <w:szCs w:val="18"/>
                <w14:ligatures w14:val="none"/>
              </w:rPr>
            </w:pPr>
            <w:r>
              <w:rPr>
                <w:sz w:val="18"/>
                <w:szCs w:val="18"/>
              </w:rPr>
              <w:t>9.03% (3.82%, 13.93%)</w:t>
            </w:r>
          </w:p>
        </w:tc>
      </w:tr>
      <w:tr w14:paraId="18CBAF8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3225FA44">
            <w:pPr>
              <w:spacing w:line="240" w:lineRule="auto"/>
              <w:ind w:firstLine="0" w:firstLineChars="0"/>
              <w:rPr>
                <w:color w:val="000000"/>
                <w:kern w:val="0"/>
                <w:sz w:val="18"/>
                <w:szCs w:val="18"/>
                <w14:ligatures w14:val="none"/>
              </w:rPr>
            </w:pPr>
            <w:r>
              <w:rPr>
                <w:sz w:val="18"/>
                <w:szCs w:val="18"/>
              </w:rPr>
              <w:t>Fresh Polynesia</w:t>
            </w:r>
          </w:p>
        </w:tc>
        <w:tc>
          <w:tcPr>
            <w:tcW w:w="6159" w:type="dxa"/>
            <w:shd w:val="clear" w:color="auto" w:fill="auto"/>
            <w:noWrap/>
          </w:tcPr>
          <w:p w14:paraId="6A451D49">
            <w:pPr>
              <w:spacing w:line="240" w:lineRule="auto"/>
              <w:ind w:firstLine="0" w:firstLineChars="0"/>
              <w:rPr>
                <w:color w:val="000000"/>
                <w:kern w:val="0"/>
                <w:sz w:val="18"/>
                <w:szCs w:val="18"/>
                <w14:ligatures w14:val="none"/>
              </w:rPr>
            </w:pPr>
            <w:r>
              <w:rPr>
                <w:sz w:val="18"/>
                <w:szCs w:val="18"/>
              </w:rPr>
              <w:t>1.34 (0.59, 2.05)</w:t>
            </w:r>
          </w:p>
        </w:tc>
        <w:tc>
          <w:tcPr>
            <w:tcW w:w="4561" w:type="dxa"/>
            <w:shd w:val="clear" w:color="auto" w:fill="auto"/>
            <w:noWrap/>
          </w:tcPr>
          <w:p w14:paraId="788170A7">
            <w:pPr>
              <w:spacing w:line="240" w:lineRule="auto"/>
              <w:ind w:firstLine="0" w:firstLineChars="0"/>
              <w:rPr>
                <w:color w:val="000000"/>
                <w:kern w:val="0"/>
                <w:sz w:val="18"/>
                <w:szCs w:val="18"/>
                <w14:ligatures w14:val="none"/>
              </w:rPr>
            </w:pPr>
            <w:r>
              <w:rPr>
                <w:sz w:val="18"/>
                <w:szCs w:val="18"/>
              </w:rPr>
              <w:t>8.80% (3.85%, 13.46%)</w:t>
            </w:r>
          </w:p>
        </w:tc>
      </w:tr>
      <w:tr w14:paraId="7C9CC7C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5919A76E">
            <w:pPr>
              <w:spacing w:line="240" w:lineRule="auto"/>
              <w:ind w:firstLine="0" w:firstLineChars="0"/>
              <w:rPr>
                <w:color w:val="000000"/>
                <w:kern w:val="0"/>
                <w:sz w:val="18"/>
                <w:szCs w:val="18"/>
                <w14:ligatures w14:val="none"/>
              </w:rPr>
            </w:pPr>
            <w:r>
              <w:rPr>
                <w:sz w:val="18"/>
                <w:szCs w:val="18"/>
              </w:rPr>
              <w:t>Saint Lucia</w:t>
            </w:r>
          </w:p>
        </w:tc>
        <w:tc>
          <w:tcPr>
            <w:tcW w:w="6159" w:type="dxa"/>
            <w:shd w:val="clear" w:color="auto" w:fill="auto"/>
            <w:noWrap/>
          </w:tcPr>
          <w:p w14:paraId="025231CD">
            <w:pPr>
              <w:spacing w:line="240" w:lineRule="auto"/>
              <w:ind w:firstLine="0" w:firstLineChars="0"/>
              <w:rPr>
                <w:color w:val="000000"/>
                <w:kern w:val="0"/>
                <w:sz w:val="18"/>
                <w:szCs w:val="18"/>
                <w14:ligatures w14:val="none"/>
              </w:rPr>
            </w:pPr>
            <w:r>
              <w:rPr>
                <w:sz w:val="18"/>
                <w:szCs w:val="18"/>
              </w:rPr>
              <w:t>1.21 (0.52, 1.86)</w:t>
            </w:r>
          </w:p>
        </w:tc>
        <w:tc>
          <w:tcPr>
            <w:tcW w:w="4561" w:type="dxa"/>
            <w:shd w:val="clear" w:color="auto" w:fill="auto"/>
            <w:noWrap/>
          </w:tcPr>
          <w:p w14:paraId="264D3FFE">
            <w:pPr>
              <w:spacing w:line="240" w:lineRule="auto"/>
              <w:ind w:firstLine="0" w:firstLineChars="0"/>
              <w:rPr>
                <w:color w:val="000000"/>
                <w:kern w:val="0"/>
                <w:sz w:val="18"/>
                <w:szCs w:val="18"/>
                <w14:ligatures w14:val="none"/>
              </w:rPr>
            </w:pPr>
            <w:r>
              <w:rPr>
                <w:sz w:val="18"/>
                <w:szCs w:val="18"/>
              </w:rPr>
              <w:t>8.95% (3.83%, 13.77%)</w:t>
            </w:r>
          </w:p>
        </w:tc>
      </w:tr>
      <w:tr w14:paraId="038B13E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25A9A365">
            <w:pPr>
              <w:spacing w:line="240" w:lineRule="auto"/>
              <w:ind w:firstLine="0" w:firstLineChars="0"/>
              <w:rPr>
                <w:color w:val="000000"/>
                <w:kern w:val="0"/>
                <w:sz w:val="18"/>
                <w:szCs w:val="18"/>
                <w14:ligatures w14:val="none"/>
              </w:rPr>
            </w:pPr>
            <w:r>
              <w:rPr>
                <w:sz w:val="18"/>
                <w:szCs w:val="18"/>
              </w:rPr>
              <w:t>Solomon</w:t>
            </w:r>
          </w:p>
        </w:tc>
        <w:tc>
          <w:tcPr>
            <w:tcW w:w="6159" w:type="dxa"/>
            <w:shd w:val="clear" w:color="auto" w:fill="auto"/>
            <w:noWrap/>
          </w:tcPr>
          <w:p w14:paraId="5773B55B">
            <w:pPr>
              <w:spacing w:line="240" w:lineRule="auto"/>
              <w:ind w:firstLine="0" w:firstLineChars="0"/>
              <w:rPr>
                <w:color w:val="000000"/>
                <w:kern w:val="0"/>
                <w:sz w:val="18"/>
                <w:szCs w:val="18"/>
                <w14:ligatures w14:val="none"/>
              </w:rPr>
            </w:pPr>
            <w:r>
              <w:rPr>
                <w:sz w:val="18"/>
                <w:szCs w:val="18"/>
              </w:rPr>
              <w:t>1.17 (0.50, 1.79)</w:t>
            </w:r>
          </w:p>
        </w:tc>
        <w:tc>
          <w:tcPr>
            <w:tcW w:w="4561" w:type="dxa"/>
            <w:shd w:val="clear" w:color="auto" w:fill="auto"/>
            <w:noWrap/>
          </w:tcPr>
          <w:p w14:paraId="0D013CED">
            <w:pPr>
              <w:spacing w:line="240" w:lineRule="auto"/>
              <w:ind w:firstLine="0" w:firstLineChars="0"/>
              <w:rPr>
                <w:color w:val="000000"/>
                <w:kern w:val="0"/>
                <w:sz w:val="18"/>
                <w:szCs w:val="18"/>
                <w14:ligatures w14:val="none"/>
              </w:rPr>
            </w:pPr>
            <w:r>
              <w:rPr>
                <w:sz w:val="18"/>
                <w:szCs w:val="18"/>
              </w:rPr>
              <w:t>8.88% (3.84%, 13.63%)</w:t>
            </w:r>
          </w:p>
        </w:tc>
      </w:tr>
      <w:tr w14:paraId="465873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098793E3">
            <w:pPr>
              <w:spacing w:line="240" w:lineRule="auto"/>
              <w:ind w:firstLine="0" w:firstLineChars="0"/>
              <w:rPr>
                <w:color w:val="000000"/>
                <w:kern w:val="0"/>
                <w:sz w:val="18"/>
                <w:szCs w:val="18"/>
                <w14:ligatures w14:val="none"/>
              </w:rPr>
            </w:pPr>
            <w:r>
              <w:rPr>
                <w:sz w:val="18"/>
                <w:szCs w:val="18"/>
              </w:rPr>
              <w:t>Eritrea</w:t>
            </w:r>
          </w:p>
        </w:tc>
        <w:tc>
          <w:tcPr>
            <w:tcW w:w="6159" w:type="dxa"/>
            <w:shd w:val="clear" w:color="auto" w:fill="auto"/>
            <w:noWrap/>
          </w:tcPr>
          <w:p w14:paraId="1C19C527">
            <w:pPr>
              <w:spacing w:line="240" w:lineRule="auto"/>
              <w:ind w:firstLine="0" w:firstLineChars="0"/>
              <w:rPr>
                <w:color w:val="000000"/>
                <w:kern w:val="0"/>
                <w:sz w:val="18"/>
                <w:szCs w:val="18"/>
                <w14:ligatures w14:val="none"/>
              </w:rPr>
            </w:pPr>
            <w:r>
              <w:rPr>
                <w:sz w:val="18"/>
                <w:szCs w:val="18"/>
              </w:rPr>
              <w:t>1.03 (0.44, 1.59)</w:t>
            </w:r>
          </w:p>
        </w:tc>
        <w:tc>
          <w:tcPr>
            <w:tcW w:w="4561" w:type="dxa"/>
            <w:shd w:val="clear" w:color="auto" w:fill="auto"/>
            <w:noWrap/>
          </w:tcPr>
          <w:p w14:paraId="23AD31B3">
            <w:pPr>
              <w:spacing w:line="240" w:lineRule="auto"/>
              <w:ind w:firstLine="0" w:firstLineChars="0"/>
              <w:rPr>
                <w:color w:val="000000"/>
                <w:kern w:val="0"/>
                <w:sz w:val="18"/>
                <w:szCs w:val="18"/>
                <w14:ligatures w14:val="none"/>
              </w:rPr>
            </w:pPr>
            <w:r>
              <w:rPr>
                <w:sz w:val="18"/>
                <w:szCs w:val="18"/>
              </w:rPr>
              <w:t>9.01% (3.81%, 13.90%)</w:t>
            </w:r>
          </w:p>
        </w:tc>
      </w:tr>
      <w:tr w14:paraId="56AF415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4A4B16B3">
            <w:pPr>
              <w:spacing w:line="240" w:lineRule="auto"/>
              <w:ind w:firstLine="0" w:firstLineChars="0"/>
              <w:rPr>
                <w:color w:val="000000"/>
                <w:kern w:val="0"/>
                <w:sz w:val="18"/>
                <w:szCs w:val="18"/>
                <w14:ligatures w14:val="none"/>
              </w:rPr>
            </w:pPr>
            <w:r>
              <w:rPr>
                <w:sz w:val="18"/>
                <w:szCs w:val="18"/>
              </w:rPr>
              <w:t>Tonga</w:t>
            </w:r>
          </w:p>
        </w:tc>
        <w:tc>
          <w:tcPr>
            <w:tcW w:w="6159" w:type="dxa"/>
            <w:shd w:val="clear" w:color="auto" w:fill="auto"/>
            <w:noWrap/>
          </w:tcPr>
          <w:p w14:paraId="5B0E1678">
            <w:pPr>
              <w:spacing w:line="240" w:lineRule="auto"/>
              <w:ind w:firstLine="0" w:firstLineChars="0"/>
              <w:rPr>
                <w:color w:val="000000"/>
                <w:kern w:val="0"/>
                <w:sz w:val="18"/>
                <w:szCs w:val="18"/>
                <w14:ligatures w14:val="none"/>
              </w:rPr>
            </w:pPr>
            <w:r>
              <w:rPr>
                <w:sz w:val="18"/>
                <w:szCs w:val="18"/>
              </w:rPr>
              <w:t>0.74 (0.32, 1.14)</w:t>
            </w:r>
          </w:p>
        </w:tc>
        <w:tc>
          <w:tcPr>
            <w:tcW w:w="4561" w:type="dxa"/>
            <w:shd w:val="clear" w:color="auto" w:fill="auto"/>
            <w:noWrap/>
          </w:tcPr>
          <w:p w14:paraId="4680CFC3">
            <w:pPr>
              <w:spacing w:line="240" w:lineRule="auto"/>
              <w:ind w:firstLine="0" w:firstLineChars="0"/>
              <w:rPr>
                <w:color w:val="000000"/>
                <w:kern w:val="0"/>
                <w:sz w:val="18"/>
                <w:szCs w:val="18"/>
                <w14:ligatures w14:val="none"/>
              </w:rPr>
            </w:pPr>
            <w:r>
              <w:rPr>
                <w:sz w:val="18"/>
                <w:szCs w:val="18"/>
              </w:rPr>
              <w:t>8.93% (3.83%, 13.73%)</w:t>
            </w:r>
          </w:p>
        </w:tc>
      </w:tr>
      <w:tr w14:paraId="0440AD4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1C6A3D63">
            <w:pPr>
              <w:spacing w:line="240" w:lineRule="auto"/>
              <w:ind w:firstLine="0" w:firstLineChars="0"/>
              <w:rPr>
                <w:color w:val="000000"/>
                <w:kern w:val="0"/>
                <w:sz w:val="18"/>
                <w:szCs w:val="18"/>
                <w14:ligatures w14:val="none"/>
              </w:rPr>
            </w:pPr>
            <w:r>
              <w:rPr>
                <w:sz w:val="18"/>
                <w:szCs w:val="18"/>
              </w:rPr>
              <w:t>Micronesia</w:t>
            </w:r>
          </w:p>
        </w:tc>
        <w:tc>
          <w:tcPr>
            <w:tcW w:w="6159" w:type="dxa"/>
            <w:shd w:val="clear" w:color="auto" w:fill="auto"/>
            <w:noWrap/>
          </w:tcPr>
          <w:p w14:paraId="46C4685A">
            <w:pPr>
              <w:spacing w:line="240" w:lineRule="auto"/>
              <w:ind w:firstLine="0" w:firstLineChars="0"/>
              <w:rPr>
                <w:color w:val="000000"/>
                <w:kern w:val="0"/>
                <w:sz w:val="18"/>
                <w:szCs w:val="18"/>
                <w14:ligatures w14:val="none"/>
              </w:rPr>
            </w:pPr>
            <w:r>
              <w:rPr>
                <w:sz w:val="18"/>
                <w:szCs w:val="18"/>
              </w:rPr>
              <w:t>0.62 (0.27, 0.95)</w:t>
            </w:r>
          </w:p>
        </w:tc>
        <w:tc>
          <w:tcPr>
            <w:tcW w:w="4561" w:type="dxa"/>
            <w:shd w:val="clear" w:color="auto" w:fill="auto"/>
            <w:noWrap/>
          </w:tcPr>
          <w:p w14:paraId="77E41684">
            <w:pPr>
              <w:spacing w:line="240" w:lineRule="auto"/>
              <w:ind w:firstLine="0" w:firstLineChars="0"/>
              <w:rPr>
                <w:color w:val="000000"/>
                <w:kern w:val="0"/>
                <w:sz w:val="18"/>
                <w:szCs w:val="18"/>
                <w14:ligatures w14:val="none"/>
              </w:rPr>
            </w:pPr>
            <w:r>
              <w:rPr>
                <w:sz w:val="18"/>
                <w:szCs w:val="18"/>
              </w:rPr>
              <w:t>8.92% (3.84%, 13.71%)</w:t>
            </w:r>
          </w:p>
        </w:tc>
      </w:tr>
      <w:tr w14:paraId="336BF1C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shd w:val="clear" w:color="auto" w:fill="auto"/>
            <w:noWrap/>
          </w:tcPr>
          <w:p w14:paraId="40446937">
            <w:pPr>
              <w:spacing w:line="240" w:lineRule="auto"/>
              <w:ind w:firstLine="0" w:firstLineChars="0"/>
              <w:rPr>
                <w:color w:val="000000"/>
                <w:kern w:val="0"/>
                <w:sz w:val="18"/>
                <w:szCs w:val="18"/>
                <w14:ligatures w14:val="none"/>
              </w:rPr>
            </w:pPr>
            <w:r>
              <w:rPr>
                <w:sz w:val="18"/>
                <w:szCs w:val="18"/>
              </w:rPr>
              <w:t>Tuvalu</w:t>
            </w:r>
          </w:p>
        </w:tc>
        <w:tc>
          <w:tcPr>
            <w:tcW w:w="6159" w:type="dxa"/>
            <w:shd w:val="clear" w:color="auto" w:fill="auto"/>
            <w:noWrap/>
          </w:tcPr>
          <w:p w14:paraId="2CA52F0D">
            <w:pPr>
              <w:spacing w:line="240" w:lineRule="auto"/>
              <w:ind w:firstLine="0" w:firstLineChars="0"/>
              <w:rPr>
                <w:color w:val="000000"/>
                <w:kern w:val="0"/>
                <w:sz w:val="18"/>
                <w:szCs w:val="18"/>
                <w14:ligatures w14:val="none"/>
              </w:rPr>
            </w:pPr>
            <w:r>
              <w:rPr>
                <w:sz w:val="18"/>
                <w:szCs w:val="18"/>
              </w:rPr>
              <w:t>0.62 (0.27, 0.95)</w:t>
            </w:r>
          </w:p>
        </w:tc>
        <w:tc>
          <w:tcPr>
            <w:tcW w:w="4561" w:type="dxa"/>
            <w:shd w:val="clear" w:color="auto" w:fill="auto"/>
            <w:noWrap/>
          </w:tcPr>
          <w:p w14:paraId="580ADA77">
            <w:pPr>
              <w:spacing w:line="240" w:lineRule="auto"/>
              <w:ind w:firstLine="0" w:firstLineChars="0"/>
              <w:rPr>
                <w:color w:val="000000"/>
                <w:kern w:val="0"/>
                <w:sz w:val="18"/>
                <w:szCs w:val="18"/>
                <w14:ligatures w14:val="none"/>
              </w:rPr>
            </w:pPr>
            <w:r>
              <w:rPr>
                <w:sz w:val="18"/>
                <w:szCs w:val="18"/>
              </w:rPr>
              <w:t>8.92% (3.84%, 13.71%)</w:t>
            </w:r>
          </w:p>
        </w:tc>
      </w:tr>
      <w:tr w14:paraId="55A8057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bottom w:val="nil"/>
            </w:tcBorders>
            <w:shd w:val="clear" w:color="auto" w:fill="auto"/>
            <w:noWrap/>
          </w:tcPr>
          <w:p w14:paraId="4F27445F">
            <w:pPr>
              <w:spacing w:line="240" w:lineRule="auto"/>
              <w:ind w:firstLine="0" w:firstLineChars="0"/>
              <w:rPr>
                <w:color w:val="000000"/>
                <w:kern w:val="0"/>
                <w:sz w:val="18"/>
                <w:szCs w:val="18"/>
                <w14:ligatures w14:val="none"/>
              </w:rPr>
            </w:pPr>
            <w:r>
              <w:rPr>
                <w:sz w:val="18"/>
                <w:szCs w:val="18"/>
              </w:rPr>
              <w:t>Comors</w:t>
            </w:r>
          </w:p>
        </w:tc>
        <w:tc>
          <w:tcPr>
            <w:tcW w:w="6159" w:type="dxa"/>
            <w:tcBorders>
              <w:bottom w:val="nil"/>
            </w:tcBorders>
            <w:shd w:val="clear" w:color="auto" w:fill="auto"/>
            <w:noWrap/>
          </w:tcPr>
          <w:p w14:paraId="2450E7AE">
            <w:pPr>
              <w:spacing w:line="240" w:lineRule="auto"/>
              <w:ind w:firstLine="0" w:firstLineChars="0"/>
              <w:rPr>
                <w:color w:val="000000"/>
                <w:kern w:val="0"/>
                <w:sz w:val="18"/>
                <w:szCs w:val="18"/>
                <w14:ligatures w14:val="none"/>
              </w:rPr>
            </w:pPr>
            <w:r>
              <w:rPr>
                <w:sz w:val="18"/>
                <w:szCs w:val="18"/>
              </w:rPr>
              <w:t>0.62 (0.27, 0.95)</w:t>
            </w:r>
          </w:p>
        </w:tc>
        <w:tc>
          <w:tcPr>
            <w:tcW w:w="4561" w:type="dxa"/>
            <w:tcBorders>
              <w:bottom w:val="nil"/>
            </w:tcBorders>
            <w:shd w:val="clear" w:color="auto" w:fill="auto"/>
            <w:noWrap/>
          </w:tcPr>
          <w:p w14:paraId="4ED4D2CE">
            <w:pPr>
              <w:spacing w:line="240" w:lineRule="auto"/>
              <w:ind w:firstLine="0" w:firstLineChars="0"/>
              <w:rPr>
                <w:color w:val="000000"/>
                <w:kern w:val="0"/>
                <w:sz w:val="18"/>
                <w:szCs w:val="18"/>
                <w14:ligatures w14:val="none"/>
              </w:rPr>
            </w:pPr>
            <w:r>
              <w:rPr>
                <w:sz w:val="18"/>
                <w:szCs w:val="18"/>
              </w:rPr>
              <w:t>8.79% (3.85%, 13.44%)</w:t>
            </w:r>
          </w:p>
        </w:tc>
      </w:tr>
      <w:tr w14:paraId="038F0AC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29E5D3BC">
            <w:pPr>
              <w:spacing w:line="240" w:lineRule="auto"/>
              <w:ind w:firstLine="0" w:firstLineChars="0"/>
              <w:rPr>
                <w:color w:val="000000"/>
                <w:kern w:val="0"/>
                <w:sz w:val="18"/>
                <w:szCs w:val="18"/>
                <w14:ligatures w14:val="none"/>
              </w:rPr>
            </w:pPr>
            <w:r>
              <w:rPr>
                <w:sz w:val="18"/>
                <w:szCs w:val="18"/>
              </w:rPr>
              <w:t>Kiribate</w:t>
            </w:r>
          </w:p>
        </w:tc>
        <w:tc>
          <w:tcPr>
            <w:tcW w:w="6159" w:type="dxa"/>
            <w:tcBorders>
              <w:top w:val="nil"/>
              <w:bottom w:val="nil"/>
            </w:tcBorders>
            <w:shd w:val="clear" w:color="auto" w:fill="auto"/>
            <w:noWrap/>
          </w:tcPr>
          <w:p w14:paraId="00F139AB">
            <w:pPr>
              <w:spacing w:line="240" w:lineRule="auto"/>
              <w:ind w:firstLine="0" w:firstLineChars="0"/>
              <w:rPr>
                <w:color w:val="000000"/>
                <w:kern w:val="0"/>
                <w:sz w:val="18"/>
                <w:szCs w:val="18"/>
                <w14:ligatures w14:val="none"/>
              </w:rPr>
            </w:pPr>
            <w:r>
              <w:rPr>
                <w:sz w:val="18"/>
                <w:szCs w:val="18"/>
              </w:rPr>
              <w:t>0.51 (0.22, 0.78)</w:t>
            </w:r>
          </w:p>
        </w:tc>
        <w:tc>
          <w:tcPr>
            <w:tcW w:w="4561" w:type="dxa"/>
            <w:tcBorders>
              <w:top w:val="nil"/>
              <w:bottom w:val="nil"/>
            </w:tcBorders>
            <w:shd w:val="clear" w:color="auto" w:fill="auto"/>
            <w:noWrap/>
          </w:tcPr>
          <w:p w14:paraId="413E0693">
            <w:pPr>
              <w:spacing w:line="240" w:lineRule="auto"/>
              <w:ind w:firstLine="0" w:firstLineChars="0"/>
              <w:rPr>
                <w:color w:val="000000"/>
                <w:kern w:val="0"/>
                <w:sz w:val="18"/>
                <w:szCs w:val="18"/>
                <w14:ligatures w14:val="none"/>
              </w:rPr>
            </w:pPr>
            <w:r>
              <w:rPr>
                <w:sz w:val="18"/>
                <w:szCs w:val="18"/>
              </w:rPr>
              <w:t>8.85% (3.84%, 13.57%)</w:t>
            </w:r>
          </w:p>
        </w:tc>
      </w:tr>
      <w:tr w14:paraId="6EEB429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219C226C">
            <w:pPr>
              <w:spacing w:line="240" w:lineRule="auto"/>
              <w:ind w:firstLine="0" w:firstLineChars="0"/>
              <w:rPr>
                <w:color w:val="000000"/>
                <w:kern w:val="0"/>
                <w:sz w:val="18"/>
                <w:szCs w:val="18"/>
                <w14:ligatures w14:val="none"/>
              </w:rPr>
            </w:pPr>
            <w:r>
              <w:rPr>
                <w:sz w:val="18"/>
                <w:szCs w:val="18"/>
              </w:rPr>
              <w:t>Seychelles</w:t>
            </w:r>
          </w:p>
        </w:tc>
        <w:tc>
          <w:tcPr>
            <w:tcW w:w="6159" w:type="dxa"/>
            <w:tcBorders>
              <w:top w:val="nil"/>
              <w:bottom w:val="nil"/>
            </w:tcBorders>
            <w:shd w:val="clear" w:color="auto" w:fill="auto"/>
            <w:noWrap/>
          </w:tcPr>
          <w:p w14:paraId="58EB2746">
            <w:pPr>
              <w:spacing w:line="240" w:lineRule="auto"/>
              <w:ind w:firstLine="0" w:firstLineChars="0"/>
              <w:rPr>
                <w:color w:val="000000"/>
                <w:kern w:val="0"/>
                <w:sz w:val="18"/>
                <w:szCs w:val="18"/>
                <w14:ligatures w14:val="none"/>
              </w:rPr>
            </w:pPr>
            <w:r>
              <w:rPr>
                <w:sz w:val="18"/>
                <w:szCs w:val="18"/>
              </w:rPr>
              <w:t>0.47 (0.21, 0.72)</w:t>
            </w:r>
          </w:p>
        </w:tc>
        <w:tc>
          <w:tcPr>
            <w:tcW w:w="4561" w:type="dxa"/>
            <w:tcBorders>
              <w:top w:val="nil"/>
              <w:bottom w:val="nil"/>
            </w:tcBorders>
            <w:shd w:val="clear" w:color="auto" w:fill="auto"/>
            <w:noWrap/>
          </w:tcPr>
          <w:p w14:paraId="504E8258">
            <w:pPr>
              <w:spacing w:line="240" w:lineRule="auto"/>
              <w:ind w:firstLine="0" w:firstLineChars="0"/>
              <w:rPr>
                <w:color w:val="000000"/>
                <w:kern w:val="0"/>
                <w:sz w:val="18"/>
                <w:szCs w:val="18"/>
                <w14:ligatures w14:val="none"/>
              </w:rPr>
            </w:pPr>
            <w:r>
              <w:rPr>
                <w:sz w:val="18"/>
                <w:szCs w:val="18"/>
              </w:rPr>
              <w:t>8.79% (3.85%, 13.43%)</w:t>
            </w:r>
          </w:p>
        </w:tc>
      </w:tr>
      <w:tr w14:paraId="326583B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52672FF1">
            <w:pPr>
              <w:spacing w:line="240" w:lineRule="auto"/>
              <w:ind w:firstLine="0" w:firstLineChars="0"/>
              <w:rPr>
                <w:color w:val="000000"/>
                <w:kern w:val="0"/>
                <w:sz w:val="18"/>
                <w:szCs w:val="18"/>
                <w14:ligatures w14:val="none"/>
              </w:rPr>
            </w:pPr>
            <w:r>
              <w:rPr>
                <w:sz w:val="18"/>
                <w:szCs w:val="18"/>
              </w:rPr>
              <w:t>Vanuatu</w:t>
            </w:r>
          </w:p>
        </w:tc>
        <w:tc>
          <w:tcPr>
            <w:tcW w:w="6159" w:type="dxa"/>
            <w:tcBorders>
              <w:top w:val="nil"/>
              <w:bottom w:val="nil"/>
            </w:tcBorders>
            <w:shd w:val="clear" w:color="auto" w:fill="auto"/>
            <w:noWrap/>
          </w:tcPr>
          <w:p w14:paraId="128E5193">
            <w:pPr>
              <w:spacing w:line="240" w:lineRule="auto"/>
              <w:ind w:firstLine="0" w:firstLineChars="0"/>
              <w:rPr>
                <w:color w:val="000000"/>
                <w:kern w:val="0"/>
                <w:sz w:val="18"/>
                <w:szCs w:val="18"/>
                <w14:ligatures w14:val="none"/>
              </w:rPr>
            </w:pPr>
            <w:r>
              <w:rPr>
                <w:sz w:val="18"/>
                <w:szCs w:val="18"/>
              </w:rPr>
              <w:t>0.43 (0.19, 0.66)</w:t>
            </w:r>
          </w:p>
        </w:tc>
        <w:tc>
          <w:tcPr>
            <w:tcW w:w="4561" w:type="dxa"/>
            <w:tcBorders>
              <w:top w:val="nil"/>
              <w:bottom w:val="nil"/>
            </w:tcBorders>
            <w:shd w:val="clear" w:color="auto" w:fill="auto"/>
            <w:noWrap/>
          </w:tcPr>
          <w:p w14:paraId="78DC318A">
            <w:pPr>
              <w:spacing w:line="240" w:lineRule="auto"/>
              <w:ind w:firstLine="0" w:firstLineChars="0"/>
              <w:rPr>
                <w:color w:val="000000"/>
                <w:kern w:val="0"/>
                <w:sz w:val="18"/>
                <w:szCs w:val="18"/>
                <w14:ligatures w14:val="none"/>
              </w:rPr>
            </w:pPr>
            <w:r>
              <w:rPr>
                <w:sz w:val="18"/>
                <w:szCs w:val="18"/>
              </w:rPr>
              <w:t>8.77% (3.86%, 13.39%)</w:t>
            </w:r>
          </w:p>
        </w:tc>
      </w:tr>
      <w:tr w14:paraId="4FB2E84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7B7B5580">
            <w:pPr>
              <w:spacing w:line="240" w:lineRule="auto"/>
              <w:ind w:firstLine="0" w:firstLineChars="0"/>
              <w:rPr>
                <w:color w:val="000000"/>
                <w:kern w:val="0"/>
                <w:sz w:val="18"/>
                <w:szCs w:val="18"/>
                <w14:ligatures w14:val="none"/>
              </w:rPr>
            </w:pPr>
            <w:r>
              <w:rPr>
                <w:sz w:val="18"/>
                <w:szCs w:val="18"/>
              </w:rPr>
              <w:t>Democratic Republic of Sao Tome and Principe</w:t>
            </w:r>
          </w:p>
        </w:tc>
        <w:tc>
          <w:tcPr>
            <w:tcW w:w="6159" w:type="dxa"/>
            <w:tcBorders>
              <w:top w:val="nil"/>
              <w:bottom w:val="nil"/>
            </w:tcBorders>
            <w:shd w:val="clear" w:color="auto" w:fill="auto"/>
            <w:noWrap/>
          </w:tcPr>
          <w:p w14:paraId="293DE32F">
            <w:pPr>
              <w:spacing w:line="240" w:lineRule="auto"/>
              <w:ind w:firstLine="0" w:firstLineChars="0"/>
              <w:rPr>
                <w:color w:val="000000"/>
                <w:kern w:val="0"/>
                <w:sz w:val="18"/>
                <w:szCs w:val="18"/>
                <w14:ligatures w14:val="none"/>
              </w:rPr>
            </w:pPr>
            <w:r>
              <w:rPr>
                <w:sz w:val="18"/>
                <w:szCs w:val="18"/>
              </w:rPr>
              <w:t>0.43 (0.18, 0.65)</w:t>
            </w:r>
          </w:p>
        </w:tc>
        <w:tc>
          <w:tcPr>
            <w:tcW w:w="4561" w:type="dxa"/>
            <w:tcBorders>
              <w:top w:val="nil"/>
              <w:bottom w:val="nil"/>
            </w:tcBorders>
            <w:shd w:val="clear" w:color="auto" w:fill="auto"/>
            <w:noWrap/>
          </w:tcPr>
          <w:p w14:paraId="46413C4B">
            <w:pPr>
              <w:spacing w:line="240" w:lineRule="auto"/>
              <w:ind w:firstLine="0" w:firstLineChars="0"/>
              <w:rPr>
                <w:color w:val="000000"/>
                <w:kern w:val="0"/>
                <w:sz w:val="18"/>
                <w:szCs w:val="18"/>
                <w14:ligatures w14:val="none"/>
              </w:rPr>
            </w:pPr>
            <w:r>
              <w:rPr>
                <w:sz w:val="18"/>
                <w:szCs w:val="18"/>
              </w:rPr>
              <w:t>8.92% (3.84%, 13.71%)</w:t>
            </w:r>
          </w:p>
        </w:tc>
      </w:tr>
      <w:tr w14:paraId="7BD2E02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1D84EBBE">
            <w:pPr>
              <w:spacing w:line="240" w:lineRule="auto"/>
              <w:ind w:firstLine="0" w:firstLineChars="0"/>
              <w:rPr>
                <w:color w:val="000000"/>
                <w:kern w:val="0"/>
                <w:sz w:val="18"/>
                <w:szCs w:val="18"/>
                <w14:ligatures w14:val="none"/>
              </w:rPr>
            </w:pPr>
            <w:r>
              <w:rPr>
                <w:sz w:val="18"/>
                <w:szCs w:val="18"/>
              </w:rPr>
              <w:t>American Samoa</w:t>
            </w:r>
          </w:p>
        </w:tc>
        <w:tc>
          <w:tcPr>
            <w:tcW w:w="6159" w:type="dxa"/>
            <w:tcBorders>
              <w:top w:val="nil"/>
              <w:bottom w:val="nil"/>
            </w:tcBorders>
            <w:shd w:val="clear" w:color="auto" w:fill="auto"/>
            <w:noWrap/>
          </w:tcPr>
          <w:p w14:paraId="71D79A1E">
            <w:pPr>
              <w:spacing w:line="240" w:lineRule="auto"/>
              <w:ind w:firstLine="0" w:firstLineChars="0"/>
              <w:rPr>
                <w:color w:val="000000"/>
                <w:kern w:val="0"/>
                <w:sz w:val="18"/>
                <w:szCs w:val="18"/>
                <w14:ligatures w14:val="none"/>
              </w:rPr>
            </w:pPr>
            <w:r>
              <w:rPr>
                <w:sz w:val="18"/>
                <w:szCs w:val="18"/>
              </w:rPr>
              <w:t>0.27 (0.12, 0.42)</w:t>
            </w:r>
          </w:p>
        </w:tc>
        <w:tc>
          <w:tcPr>
            <w:tcW w:w="4561" w:type="dxa"/>
            <w:tcBorders>
              <w:top w:val="nil"/>
              <w:bottom w:val="nil"/>
            </w:tcBorders>
            <w:shd w:val="clear" w:color="auto" w:fill="auto"/>
            <w:noWrap/>
          </w:tcPr>
          <w:p w14:paraId="774060EA">
            <w:pPr>
              <w:spacing w:line="240" w:lineRule="auto"/>
              <w:ind w:firstLine="0" w:firstLineChars="0"/>
              <w:rPr>
                <w:color w:val="000000"/>
                <w:kern w:val="0"/>
                <w:sz w:val="18"/>
                <w:szCs w:val="18"/>
                <w14:ligatures w14:val="none"/>
              </w:rPr>
            </w:pPr>
            <w:r>
              <w:rPr>
                <w:sz w:val="18"/>
                <w:szCs w:val="18"/>
              </w:rPr>
              <w:t>8.93% (3.83%, 13.73%)</w:t>
            </w:r>
          </w:p>
        </w:tc>
      </w:tr>
      <w:tr w14:paraId="31026D9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63ED13D9">
            <w:pPr>
              <w:spacing w:line="240" w:lineRule="auto"/>
              <w:ind w:firstLine="0" w:firstLineChars="0"/>
              <w:rPr>
                <w:color w:val="000000"/>
                <w:kern w:val="0"/>
                <w:sz w:val="18"/>
                <w:szCs w:val="18"/>
                <w14:ligatures w14:val="none"/>
              </w:rPr>
            </w:pPr>
            <w:r>
              <w:rPr>
                <w:sz w:val="18"/>
                <w:szCs w:val="18"/>
              </w:rPr>
              <w:t>Democratic Republic of Timor-Leste</w:t>
            </w:r>
          </w:p>
        </w:tc>
        <w:tc>
          <w:tcPr>
            <w:tcW w:w="6159" w:type="dxa"/>
            <w:tcBorders>
              <w:top w:val="nil"/>
              <w:bottom w:val="nil"/>
            </w:tcBorders>
            <w:shd w:val="clear" w:color="auto" w:fill="auto"/>
            <w:noWrap/>
          </w:tcPr>
          <w:p w14:paraId="72AADFBE">
            <w:pPr>
              <w:spacing w:line="240" w:lineRule="auto"/>
              <w:ind w:firstLine="0" w:firstLineChars="0"/>
              <w:rPr>
                <w:color w:val="000000"/>
                <w:kern w:val="0"/>
                <w:sz w:val="18"/>
                <w:szCs w:val="18"/>
                <w14:ligatures w14:val="none"/>
              </w:rPr>
            </w:pPr>
            <w:r>
              <w:rPr>
                <w:sz w:val="18"/>
                <w:szCs w:val="18"/>
              </w:rPr>
              <w:t>0.26 (0.12, 0.40)</w:t>
            </w:r>
          </w:p>
        </w:tc>
        <w:tc>
          <w:tcPr>
            <w:tcW w:w="4561" w:type="dxa"/>
            <w:tcBorders>
              <w:top w:val="nil"/>
              <w:bottom w:val="nil"/>
            </w:tcBorders>
            <w:shd w:val="clear" w:color="auto" w:fill="auto"/>
            <w:noWrap/>
          </w:tcPr>
          <w:p w14:paraId="20567CE7">
            <w:pPr>
              <w:spacing w:line="240" w:lineRule="auto"/>
              <w:ind w:firstLine="0" w:firstLineChars="0"/>
              <w:rPr>
                <w:color w:val="000000"/>
                <w:kern w:val="0"/>
                <w:sz w:val="18"/>
                <w:szCs w:val="18"/>
                <w14:ligatures w14:val="none"/>
              </w:rPr>
            </w:pPr>
            <w:r>
              <w:rPr>
                <w:sz w:val="18"/>
                <w:szCs w:val="18"/>
              </w:rPr>
              <w:t>8.76% (3.85%, 13.39%)</w:t>
            </w:r>
          </w:p>
        </w:tc>
      </w:tr>
      <w:tr w14:paraId="04B0E58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4EADE915">
            <w:pPr>
              <w:spacing w:line="240" w:lineRule="auto"/>
              <w:ind w:firstLine="0" w:firstLineChars="0"/>
              <w:rPr>
                <w:color w:val="000000"/>
                <w:kern w:val="0"/>
                <w:sz w:val="18"/>
                <w:szCs w:val="18"/>
                <w14:ligatures w14:val="none"/>
              </w:rPr>
            </w:pPr>
            <w:r>
              <w:rPr>
                <w:sz w:val="18"/>
                <w:szCs w:val="18"/>
              </w:rPr>
              <w:t>The Cook Islands</w:t>
            </w:r>
          </w:p>
        </w:tc>
        <w:tc>
          <w:tcPr>
            <w:tcW w:w="6159" w:type="dxa"/>
            <w:tcBorders>
              <w:top w:val="nil"/>
              <w:bottom w:val="nil"/>
            </w:tcBorders>
            <w:shd w:val="clear" w:color="auto" w:fill="auto"/>
            <w:noWrap/>
          </w:tcPr>
          <w:p w14:paraId="6F8D9196">
            <w:pPr>
              <w:spacing w:line="240" w:lineRule="auto"/>
              <w:ind w:firstLine="0" w:firstLineChars="0"/>
              <w:rPr>
                <w:color w:val="000000"/>
                <w:kern w:val="0"/>
                <w:sz w:val="18"/>
                <w:szCs w:val="18"/>
                <w14:ligatures w14:val="none"/>
              </w:rPr>
            </w:pPr>
            <w:r>
              <w:rPr>
                <w:sz w:val="18"/>
                <w:szCs w:val="18"/>
              </w:rPr>
              <w:t>0.16 (0.07, 0.24)</w:t>
            </w:r>
          </w:p>
        </w:tc>
        <w:tc>
          <w:tcPr>
            <w:tcW w:w="4561" w:type="dxa"/>
            <w:tcBorders>
              <w:top w:val="nil"/>
              <w:bottom w:val="nil"/>
            </w:tcBorders>
            <w:shd w:val="clear" w:color="auto" w:fill="auto"/>
            <w:noWrap/>
          </w:tcPr>
          <w:p w14:paraId="251729F2">
            <w:pPr>
              <w:spacing w:line="240" w:lineRule="auto"/>
              <w:ind w:firstLine="0" w:firstLineChars="0"/>
              <w:rPr>
                <w:color w:val="000000"/>
                <w:kern w:val="0"/>
                <w:sz w:val="18"/>
                <w:szCs w:val="18"/>
                <w14:ligatures w14:val="none"/>
              </w:rPr>
            </w:pPr>
            <w:r>
              <w:rPr>
                <w:sz w:val="18"/>
                <w:szCs w:val="18"/>
              </w:rPr>
              <w:t>8.81% (3.85%, 13.48%)</w:t>
            </w:r>
          </w:p>
        </w:tc>
      </w:tr>
      <w:tr w14:paraId="2C0177D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11626A3A">
            <w:pPr>
              <w:spacing w:line="240" w:lineRule="auto"/>
              <w:ind w:firstLine="0" w:firstLineChars="0"/>
              <w:rPr>
                <w:color w:val="000000"/>
                <w:kern w:val="0"/>
                <w:sz w:val="18"/>
                <w:szCs w:val="18"/>
                <w14:ligatures w14:val="none"/>
              </w:rPr>
            </w:pPr>
            <w:r>
              <w:rPr>
                <w:sz w:val="18"/>
                <w:szCs w:val="18"/>
              </w:rPr>
              <w:t>Wallis et Futuna</w:t>
            </w:r>
          </w:p>
        </w:tc>
        <w:tc>
          <w:tcPr>
            <w:tcW w:w="6159" w:type="dxa"/>
            <w:tcBorders>
              <w:top w:val="nil"/>
              <w:bottom w:val="nil"/>
            </w:tcBorders>
            <w:shd w:val="clear" w:color="auto" w:fill="auto"/>
            <w:noWrap/>
          </w:tcPr>
          <w:p w14:paraId="648B1B5B">
            <w:pPr>
              <w:spacing w:line="240" w:lineRule="auto"/>
              <w:ind w:firstLine="0" w:firstLineChars="0"/>
              <w:rPr>
                <w:color w:val="000000"/>
                <w:kern w:val="0"/>
                <w:sz w:val="18"/>
                <w:szCs w:val="18"/>
                <w14:ligatures w14:val="none"/>
              </w:rPr>
            </w:pPr>
            <w:r>
              <w:rPr>
                <w:sz w:val="18"/>
                <w:szCs w:val="18"/>
              </w:rPr>
              <w:t>0.15 (0.06, 0.22)</w:t>
            </w:r>
          </w:p>
        </w:tc>
        <w:tc>
          <w:tcPr>
            <w:tcW w:w="4561" w:type="dxa"/>
            <w:tcBorders>
              <w:top w:val="nil"/>
              <w:bottom w:val="nil"/>
            </w:tcBorders>
            <w:shd w:val="clear" w:color="auto" w:fill="auto"/>
            <w:noWrap/>
          </w:tcPr>
          <w:p w14:paraId="47A5502C">
            <w:pPr>
              <w:spacing w:line="240" w:lineRule="auto"/>
              <w:ind w:firstLine="0" w:firstLineChars="0"/>
              <w:rPr>
                <w:color w:val="000000"/>
                <w:kern w:val="0"/>
                <w:sz w:val="18"/>
                <w:szCs w:val="18"/>
                <w14:ligatures w14:val="none"/>
              </w:rPr>
            </w:pPr>
            <w:r>
              <w:rPr>
                <w:sz w:val="18"/>
                <w:szCs w:val="18"/>
              </w:rPr>
              <w:t>8.96% (3.83%, 13.80%)</w:t>
            </w:r>
          </w:p>
        </w:tc>
      </w:tr>
      <w:tr w14:paraId="3DA71A4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227B19F2">
            <w:pPr>
              <w:spacing w:line="240" w:lineRule="auto"/>
              <w:ind w:firstLine="0" w:firstLineChars="0"/>
              <w:rPr>
                <w:color w:val="000000"/>
                <w:kern w:val="0"/>
                <w:sz w:val="18"/>
                <w:szCs w:val="18"/>
                <w14:ligatures w14:val="none"/>
              </w:rPr>
            </w:pPr>
            <w:r>
              <w:rPr>
                <w:sz w:val="18"/>
                <w:szCs w:val="18"/>
              </w:rPr>
              <w:t>Palau</w:t>
            </w:r>
          </w:p>
        </w:tc>
        <w:tc>
          <w:tcPr>
            <w:tcW w:w="6159" w:type="dxa"/>
            <w:tcBorders>
              <w:top w:val="nil"/>
              <w:bottom w:val="nil"/>
            </w:tcBorders>
            <w:shd w:val="clear" w:color="auto" w:fill="auto"/>
            <w:noWrap/>
          </w:tcPr>
          <w:p w14:paraId="64179590">
            <w:pPr>
              <w:spacing w:line="240" w:lineRule="auto"/>
              <w:ind w:firstLine="0" w:firstLineChars="0"/>
              <w:rPr>
                <w:color w:val="000000"/>
                <w:kern w:val="0"/>
                <w:sz w:val="18"/>
                <w:szCs w:val="18"/>
                <w14:ligatures w14:val="none"/>
              </w:rPr>
            </w:pPr>
            <w:r>
              <w:rPr>
                <w:sz w:val="18"/>
                <w:szCs w:val="18"/>
              </w:rPr>
              <w:t>0.13 (0.06, 0.20)</w:t>
            </w:r>
          </w:p>
        </w:tc>
        <w:tc>
          <w:tcPr>
            <w:tcW w:w="4561" w:type="dxa"/>
            <w:tcBorders>
              <w:top w:val="nil"/>
              <w:bottom w:val="nil"/>
            </w:tcBorders>
            <w:shd w:val="clear" w:color="auto" w:fill="auto"/>
            <w:noWrap/>
          </w:tcPr>
          <w:p w14:paraId="77D190A6">
            <w:pPr>
              <w:spacing w:line="240" w:lineRule="auto"/>
              <w:ind w:firstLine="0" w:firstLineChars="0"/>
              <w:rPr>
                <w:color w:val="000000"/>
                <w:kern w:val="0"/>
                <w:sz w:val="18"/>
                <w:szCs w:val="18"/>
                <w14:ligatures w14:val="none"/>
              </w:rPr>
            </w:pPr>
            <w:r>
              <w:rPr>
                <w:sz w:val="18"/>
                <w:szCs w:val="18"/>
              </w:rPr>
              <w:t>8.82% (3.85%, 13.50%)</w:t>
            </w:r>
          </w:p>
        </w:tc>
      </w:tr>
      <w:tr w14:paraId="081A66C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4EA70375">
            <w:pPr>
              <w:spacing w:line="240" w:lineRule="auto"/>
              <w:ind w:firstLine="0" w:firstLineChars="0"/>
              <w:rPr>
                <w:color w:val="000000"/>
                <w:kern w:val="0"/>
                <w:sz w:val="18"/>
                <w:szCs w:val="18"/>
                <w14:ligatures w14:val="none"/>
              </w:rPr>
            </w:pPr>
            <w:r>
              <w:rPr>
                <w:sz w:val="18"/>
                <w:szCs w:val="18"/>
              </w:rPr>
              <w:t>Nauru</w:t>
            </w:r>
          </w:p>
        </w:tc>
        <w:tc>
          <w:tcPr>
            <w:tcW w:w="6159" w:type="dxa"/>
            <w:tcBorders>
              <w:top w:val="nil"/>
              <w:bottom w:val="nil"/>
            </w:tcBorders>
            <w:shd w:val="clear" w:color="auto" w:fill="auto"/>
            <w:noWrap/>
          </w:tcPr>
          <w:p w14:paraId="1195FAB9">
            <w:pPr>
              <w:spacing w:line="240" w:lineRule="auto"/>
              <w:ind w:firstLine="0" w:firstLineChars="0"/>
              <w:rPr>
                <w:color w:val="000000"/>
                <w:kern w:val="0"/>
                <w:sz w:val="18"/>
                <w:szCs w:val="18"/>
                <w14:ligatures w14:val="none"/>
              </w:rPr>
            </w:pPr>
            <w:r>
              <w:rPr>
                <w:sz w:val="18"/>
                <w:szCs w:val="18"/>
              </w:rPr>
              <w:t>0.06 (0.03, 0.09)</w:t>
            </w:r>
          </w:p>
        </w:tc>
        <w:tc>
          <w:tcPr>
            <w:tcW w:w="4561" w:type="dxa"/>
            <w:tcBorders>
              <w:top w:val="nil"/>
              <w:bottom w:val="nil"/>
            </w:tcBorders>
            <w:shd w:val="clear" w:color="auto" w:fill="auto"/>
            <w:noWrap/>
          </w:tcPr>
          <w:p w14:paraId="41C044C1">
            <w:pPr>
              <w:spacing w:line="240" w:lineRule="auto"/>
              <w:ind w:firstLine="0" w:firstLineChars="0"/>
              <w:rPr>
                <w:color w:val="000000"/>
                <w:kern w:val="0"/>
                <w:sz w:val="18"/>
                <w:szCs w:val="18"/>
                <w14:ligatures w14:val="none"/>
              </w:rPr>
            </w:pPr>
            <w:r>
              <w:rPr>
                <w:sz w:val="18"/>
                <w:szCs w:val="18"/>
              </w:rPr>
              <w:t>8.82% (3.85%, 13.50%)</w:t>
            </w:r>
          </w:p>
        </w:tc>
      </w:tr>
      <w:tr w14:paraId="33CF59B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3135" w:type="dxa"/>
            <w:tcBorders>
              <w:top w:val="nil"/>
              <w:bottom w:val="nil"/>
            </w:tcBorders>
            <w:shd w:val="clear" w:color="auto" w:fill="auto"/>
            <w:noWrap/>
          </w:tcPr>
          <w:p w14:paraId="77E5786B">
            <w:pPr>
              <w:spacing w:line="240" w:lineRule="auto"/>
              <w:ind w:firstLine="0" w:firstLineChars="0"/>
              <w:rPr>
                <w:color w:val="000000"/>
                <w:kern w:val="0"/>
                <w:sz w:val="18"/>
                <w:szCs w:val="18"/>
                <w14:ligatures w14:val="none"/>
              </w:rPr>
            </w:pPr>
            <w:r>
              <w:rPr>
                <w:sz w:val="18"/>
                <w:szCs w:val="18"/>
              </w:rPr>
              <w:t>Niue</w:t>
            </w:r>
          </w:p>
        </w:tc>
        <w:tc>
          <w:tcPr>
            <w:tcW w:w="6159" w:type="dxa"/>
            <w:tcBorders>
              <w:top w:val="nil"/>
              <w:bottom w:val="nil"/>
            </w:tcBorders>
            <w:shd w:val="clear" w:color="auto" w:fill="auto"/>
            <w:noWrap/>
          </w:tcPr>
          <w:p w14:paraId="5CAE8C4F">
            <w:pPr>
              <w:spacing w:line="240" w:lineRule="auto"/>
              <w:ind w:firstLine="0" w:firstLineChars="0"/>
              <w:rPr>
                <w:color w:val="000000"/>
                <w:kern w:val="0"/>
                <w:sz w:val="18"/>
                <w:szCs w:val="18"/>
                <w14:ligatures w14:val="none"/>
              </w:rPr>
            </w:pPr>
            <w:r>
              <w:rPr>
                <w:sz w:val="18"/>
                <w:szCs w:val="18"/>
              </w:rPr>
              <w:t>0.03 (0.01, 0.05)</w:t>
            </w:r>
          </w:p>
        </w:tc>
        <w:tc>
          <w:tcPr>
            <w:tcW w:w="4561" w:type="dxa"/>
            <w:tcBorders>
              <w:top w:val="nil"/>
              <w:bottom w:val="nil"/>
            </w:tcBorders>
            <w:shd w:val="clear" w:color="auto" w:fill="auto"/>
            <w:noWrap/>
          </w:tcPr>
          <w:p w14:paraId="2F498DBD">
            <w:pPr>
              <w:spacing w:line="240" w:lineRule="auto"/>
              <w:ind w:firstLine="0" w:firstLineChars="0"/>
              <w:rPr>
                <w:color w:val="000000"/>
                <w:kern w:val="0"/>
                <w:sz w:val="18"/>
                <w:szCs w:val="18"/>
                <w14:ligatures w14:val="none"/>
              </w:rPr>
            </w:pPr>
            <w:r>
              <w:rPr>
                <w:sz w:val="18"/>
                <w:szCs w:val="18"/>
              </w:rPr>
              <w:t>9.26% (3.73%, 14.47%)</w:t>
            </w:r>
          </w:p>
        </w:tc>
      </w:tr>
      <w:tr w14:paraId="473DB94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 w:hRule="atLeast"/>
        </w:trPr>
        <w:tc>
          <w:tcPr>
            <w:tcW w:w="3135" w:type="dxa"/>
            <w:tcBorders>
              <w:top w:val="nil"/>
              <w:bottom w:val="single" w:color="auto" w:sz="12" w:space="0"/>
            </w:tcBorders>
            <w:shd w:val="clear" w:color="auto" w:fill="auto"/>
            <w:noWrap/>
          </w:tcPr>
          <w:p w14:paraId="3F406F6E">
            <w:pPr>
              <w:spacing w:line="240" w:lineRule="auto"/>
              <w:ind w:firstLine="0" w:firstLineChars="0"/>
              <w:rPr>
                <w:sz w:val="18"/>
                <w:szCs w:val="18"/>
              </w:rPr>
            </w:pPr>
            <w:r>
              <w:rPr>
                <w:sz w:val="18"/>
                <w:szCs w:val="18"/>
              </w:rPr>
              <w:t>Tokelau</w:t>
            </w:r>
          </w:p>
        </w:tc>
        <w:tc>
          <w:tcPr>
            <w:tcW w:w="6159" w:type="dxa"/>
            <w:tcBorders>
              <w:top w:val="nil"/>
              <w:bottom w:val="single" w:color="auto" w:sz="12" w:space="0"/>
            </w:tcBorders>
            <w:shd w:val="clear" w:color="auto" w:fill="auto"/>
            <w:noWrap/>
          </w:tcPr>
          <w:p w14:paraId="25FFB218">
            <w:pPr>
              <w:spacing w:line="240" w:lineRule="auto"/>
              <w:ind w:firstLine="0" w:firstLineChars="0"/>
              <w:rPr>
                <w:sz w:val="18"/>
                <w:szCs w:val="18"/>
              </w:rPr>
            </w:pPr>
            <w:r>
              <w:rPr>
                <w:sz w:val="18"/>
                <w:szCs w:val="18"/>
              </w:rPr>
              <w:t>0.02 (0.01, 0.02)</w:t>
            </w:r>
          </w:p>
        </w:tc>
        <w:tc>
          <w:tcPr>
            <w:tcW w:w="4561" w:type="dxa"/>
            <w:tcBorders>
              <w:top w:val="nil"/>
              <w:bottom w:val="single" w:color="auto" w:sz="12" w:space="0"/>
            </w:tcBorders>
            <w:shd w:val="clear" w:color="auto" w:fill="auto"/>
            <w:noWrap/>
          </w:tcPr>
          <w:p w14:paraId="5D60021B">
            <w:pPr>
              <w:spacing w:line="240" w:lineRule="auto"/>
              <w:ind w:firstLine="0" w:firstLineChars="0"/>
              <w:rPr>
                <w:sz w:val="18"/>
                <w:szCs w:val="18"/>
              </w:rPr>
            </w:pPr>
            <w:r>
              <w:rPr>
                <w:sz w:val="18"/>
                <w:szCs w:val="18"/>
              </w:rPr>
              <w:t>8.80% (3.85%, 13.46%)</w:t>
            </w:r>
          </w:p>
        </w:tc>
      </w:tr>
      <w:bookmarkEnd w:id="2"/>
    </w:tbl>
    <w:p w14:paraId="3C09A88F">
      <w:pPr>
        <w:widowControl w:val="0"/>
        <w:ind w:firstLine="400"/>
        <w:rPr>
          <w:iCs/>
          <w:sz w:val="20"/>
          <w:szCs w:val="20"/>
        </w:rPr>
      </w:pPr>
    </w:p>
    <w:p w14:paraId="410FCB70">
      <w:pPr>
        <w:widowControl w:val="0"/>
        <w:ind w:firstLine="400"/>
        <w:rPr>
          <w:iCs/>
          <w:sz w:val="20"/>
          <w:szCs w:val="20"/>
        </w:rPr>
        <w:sectPr>
          <w:pgSz w:w="16838" w:h="11906" w:orient="landscape"/>
          <w:pgMar w:top="1797" w:right="1440" w:bottom="1797" w:left="1440" w:header="851" w:footer="992" w:gutter="0"/>
          <w:cols w:space="425" w:num="1"/>
          <w:docGrid w:linePitch="326" w:charSpace="0"/>
        </w:sectPr>
      </w:pPr>
    </w:p>
    <w:p w14:paraId="005B489D">
      <w:pPr>
        <w:widowControl w:val="0"/>
        <w:spacing w:before="156" w:after="156"/>
        <w:ind w:firstLine="0" w:firstLineChars="0"/>
        <w:rPr>
          <w:b/>
          <w:bCs/>
          <w:iCs/>
          <w:sz w:val="20"/>
          <w:szCs w:val="20"/>
        </w:rPr>
      </w:pPr>
      <w:r>
        <w:rPr>
          <w:b/>
          <w:bCs/>
          <w:iCs/>
          <w:sz w:val="20"/>
          <w:szCs w:val="20"/>
        </w:rPr>
        <w:t xml:space="preserve">Figure S1 </w:t>
      </w:r>
      <w:bookmarkStart w:id="3" w:name="OLE_LINK1"/>
      <w:r>
        <w:rPr>
          <w:b/>
          <w:bCs/>
          <w:iCs/>
          <w:sz w:val="20"/>
          <w:szCs w:val="20"/>
        </w:rPr>
        <w:t>Selection of the lifetime risk study sample with index age 50 years</w:t>
      </w:r>
      <w:bookmarkEnd w:id="3"/>
    </w:p>
    <w:p w14:paraId="4A23C492">
      <w:pPr>
        <w:widowControl w:val="0"/>
        <w:ind w:firstLine="400"/>
        <w:rPr>
          <w:iCs/>
          <w:sz w:val="20"/>
          <w:szCs w:val="20"/>
        </w:rPr>
      </w:pPr>
      <w:r>
        <w:rPr>
          <w:iCs/>
          <w:sz w:val="20"/>
          <w:szCs w:val="20"/>
          <w14:ligatures w14:val="none"/>
        </w:rPr>
        <w:drawing>
          <wp:inline distT="0" distB="0" distL="0" distR="0">
            <wp:extent cx="5278120" cy="62230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6223000"/>
                    </a:xfrm>
                    <a:prstGeom prst="rect">
                      <a:avLst/>
                    </a:prstGeom>
                  </pic:spPr>
                </pic:pic>
              </a:graphicData>
            </a:graphic>
          </wp:inline>
        </w:drawing>
      </w:r>
    </w:p>
    <w:p w14:paraId="28EF6A7D">
      <w:pPr>
        <w:widowControl w:val="0"/>
        <w:spacing w:before="156" w:after="156"/>
        <w:ind w:firstLine="0" w:firstLineChars="0"/>
        <w:rPr>
          <w:b/>
          <w:bCs/>
          <w:iCs/>
          <w:sz w:val="20"/>
          <w:szCs w:val="20"/>
        </w:rPr>
      </w:pPr>
    </w:p>
    <w:p w14:paraId="1D0730AC">
      <w:pPr>
        <w:widowControl w:val="0"/>
        <w:spacing w:before="156" w:after="156"/>
        <w:ind w:firstLine="0" w:firstLineChars="0"/>
        <w:rPr>
          <w:b/>
          <w:bCs/>
          <w:iCs/>
          <w:sz w:val="20"/>
          <w:szCs w:val="20"/>
        </w:rPr>
      </w:pPr>
    </w:p>
    <w:p w14:paraId="181C49B2">
      <w:pPr>
        <w:widowControl w:val="0"/>
        <w:spacing w:before="156" w:after="156"/>
        <w:ind w:firstLine="0" w:firstLineChars="0"/>
        <w:rPr>
          <w:b/>
          <w:bCs/>
          <w:iCs/>
          <w:sz w:val="20"/>
          <w:szCs w:val="20"/>
        </w:rPr>
      </w:pPr>
    </w:p>
    <w:p w14:paraId="19FF0DA1">
      <w:pPr>
        <w:widowControl w:val="0"/>
        <w:spacing w:before="156" w:after="156"/>
        <w:ind w:firstLine="0" w:firstLineChars="0"/>
        <w:rPr>
          <w:b/>
          <w:bCs/>
          <w:iCs/>
          <w:sz w:val="20"/>
          <w:szCs w:val="20"/>
        </w:rPr>
      </w:pPr>
    </w:p>
    <w:p w14:paraId="59681E43">
      <w:pPr>
        <w:widowControl w:val="0"/>
        <w:spacing w:before="156" w:after="156"/>
        <w:ind w:firstLine="0" w:firstLineChars="0"/>
        <w:rPr>
          <w:b/>
          <w:bCs/>
          <w:iCs/>
          <w:sz w:val="20"/>
          <w:szCs w:val="20"/>
        </w:rPr>
      </w:pPr>
    </w:p>
    <w:p w14:paraId="4BA6526F">
      <w:pPr>
        <w:widowControl w:val="0"/>
        <w:spacing w:before="156" w:after="156"/>
        <w:ind w:firstLine="0" w:firstLineChars="0"/>
        <w:rPr>
          <w:b/>
          <w:bCs/>
          <w:iCs/>
          <w:sz w:val="20"/>
          <w:szCs w:val="20"/>
        </w:rPr>
      </w:pPr>
    </w:p>
    <w:p w14:paraId="339687D4">
      <w:pPr>
        <w:widowControl w:val="0"/>
        <w:spacing w:before="156" w:after="156"/>
        <w:ind w:firstLine="0" w:firstLineChars="0"/>
        <w:rPr>
          <w:b/>
          <w:bCs/>
          <w:iCs/>
          <w:sz w:val="20"/>
          <w:szCs w:val="20"/>
        </w:rPr>
      </w:pPr>
    </w:p>
    <w:p w14:paraId="724DEF49">
      <w:pPr>
        <w:widowControl w:val="0"/>
        <w:spacing w:before="156" w:after="156"/>
        <w:ind w:firstLine="0" w:firstLineChars="0"/>
        <w:rPr>
          <w:b/>
          <w:bCs/>
          <w:iCs/>
          <w:sz w:val="20"/>
          <w:szCs w:val="20"/>
        </w:rPr>
      </w:pPr>
    </w:p>
    <w:p w14:paraId="16D707B8">
      <w:pPr>
        <w:spacing w:line="360" w:lineRule="auto"/>
        <w:ind w:right="-900" w:rightChars="-375" w:firstLine="0" w:firstLineChars="0"/>
        <w:rPr>
          <w:b/>
          <w:bCs/>
          <w:sz w:val="21"/>
        </w:rPr>
      </w:pPr>
      <w:r>
        <w:rPr>
          <w:b/>
          <w:bCs/>
          <w:sz w:val="21"/>
        </w:rPr>
        <w:t>Figure S2 Selection of the semaglutide-eligible subgroup at index age 50 years</w:t>
      </w:r>
    </w:p>
    <w:p w14:paraId="00501CDE">
      <w:pPr>
        <w:widowControl w:val="0"/>
        <w:spacing w:before="156" w:after="156"/>
        <w:ind w:firstLine="0" w:firstLineChars="0"/>
        <w:rPr>
          <w:iCs/>
          <w:sz w:val="20"/>
          <w:szCs w:val="20"/>
        </w:rPr>
      </w:pPr>
      <w:r>
        <w:rPr>
          <w:iCs/>
          <w:sz w:val="20"/>
          <w:szCs w:val="20"/>
        </w:rPr>
        <w:t>Weight-related comorbidities were defined as hypertension, type 2 diabetes, or dyslipidaemia. Participants with all three comorbidity indicators missing were excluded.</w:t>
      </w:r>
    </w:p>
    <w:p w14:paraId="2CCDFBD1">
      <w:pPr>
        <w:widowControl w:val="0"/>
        <w:spacing w:before="156" w:after="156"/>
        <w:ind w:firstLine="0" w:firstLineChars="0"/>
        <w:rPr>
          <w:iCs/>
          <w:sz w:val="20"/>
          <w:szCs w:val="20"/>
        </w:rPr>
      </w:pPr>
      <w:r>
        <w:rPr>
          <w:iCs/>
          <w:sz w:val="20"/>
          <w:szCs w:val="20"/>
          <w14:ligatures w14:val="none"/>
        </w:rPr>
        <w:drawing>
          <wp:inline distT="0" distB="0" distL="0" distR="0">
            <wp:extent cx="5278120" cy="41630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4163060"/>
                    </a:xfrm>
                    <a:prstGeom prst="rect">
                      <a:avLst/>
                    </a:prstGeom>
                  </pic:spPr>
                </pic:pic>
              </a:graphicData>
            </a:graphic>
          </wp:inline>
        </w:drawing>
      </w:r>
    </w:p>
    <w:p w14:paraId="61830343">
      <w:pPr>
        <w:widowControl w:val="0"/>
        <w:spacing w:before="156" w:after="156"/>
        <w:ind w:firstLine="0" w:firstLineChars="0"/>
        <w:rPr>
          <w:iCs/>
          <w:sz w:val="20"/>
          <w:szCs w:val="20"/>
        </w:rPr>
      </w:pPr>
    </w:p>
    <w:p w14:paraId="61927FE0">
      <w:pPr>
        <w:widowControl w:val="0"/>
        <w:spacing w:before="156" w:after="156"/>
        <w:ind w:firstLine="0" w:firstLineChars="0"/>
        <w:rPr>
          <w:iCs/>
          <w:sz w:val="20"/>
          <w:szCs w:val="20"/>
        </w:rPr>
      </w:pPr>
    </w:p>
    <w:p w14:paraId="686AEE4C">
      <w:pPr>
        <w:widowControl w:val="0"/>
        <w:spacing w:before="156" w:after="156"/>
        <w:ind w:firstLine="0" w:firstLineChars="0"/>
        <w:rPr>
          <w:iCs/>
          <w:sz w:val="20"/>
          <w:szCs w:val="20"/>
        </w:rPr>
      </w:pPr>
    </w:p>
    <w:p w14:paraId="11761176">
      <w:pPr>
        <w:widowControl w:val="0"/>
        <w:spacing w:before="156" w:after="156"/>
        <w:ind w:firstLine="0" w:firstLineChars="0"/>
        <w:rPr>
          <w:iCs/>
          <w:sz w:val="20"/>
          <w:szCs w:val="20"/>
        </w:rPr>
      </w:pPr>
    </w:p>
    <w:p w14:paraId="08E9DDE2">
      <w:pPr>
        <w:widowControl w:val="0"/>
        <w:spacing w:before="156" w:after="156"/>
        <w:ind w:firstLine="0" w:firstLineChars="0"/>
        <w:rPr>
          <w:iCs/>
          <w:sz w:val="20"/>
          <w:szCs w:val="20"/>
        </w:rPr>
      </w:pPr>
    </w:p>
    <w:p w14:paraId="6FD9ABBF">
      <w:pPr>
        <w:widowControl w:val="0"/>
        <w:spacing w:before="156" w:after="156"/>
        <w:ind w:firstLine="0" w:firstLineChars="0"/>
        <w:rPr>
          <w:iCs/>
          <w:sz w:val="20"/>
          <w:szCs w:val="20"/>
        </w:rPr>
      </w:pPr>
    </w:p>
    <w:p w14:paraId="3CC3E97D">
      <w:pPr>
        <w:widowControl w:val="0"/>
        <w:spacing w:before="156" w:after="156"/>
        <w:ind w:firstLine="0" w:firstLineChars="0"/>
        <w:rPr>
          <w:iCs/>
          <w:sz w:val="20"/>
          <w:szCs w:val="20"/>
        </w:rPr>
      </w:pPr>
    </w:p>
    <w:p w14:paraId="5439E9CB">
      <w:pPr>
        <w:widowControl w:val="0"/>
        <w:spacing w:before="156" w:after="156"/>
        <w:ind w:firstLine="0" w:firstLineChars="0"/>
        <w:rPr>
          <w:iCs/>
          <w:sz w:val="20"/>
          <w:szCs w:val="20"/>
        </w:rPr>
      </w:pPr>
    </w:p>
    <w:p w14:paraId="218D5789">
      <w:pPr>
        <w:widowControl w:val="0"/>
        <w:spacing w:before="156" w:after="156"/>
        <w:ind w:firstLine="0" w:firstLineChars="0"/>
        <w:rPr>
          <w:iCs/>
          <w:sz w:val="20"/>
          <w:szCs w:val="20"/>
        </w:rPr>
      </w:pPr>
    </w:p>
    <w:p w14:paraId="0035D405">
      <w:pPr>
        <w:widowControl w:val="0"/>
        <w:spacing w:before="156" w:after="156"/>
        <w:ind w:firstLine="0" w:firstLineChars="0"/>
        <w:rPr>
          <w:iCs/>
          <w:sz w:val="20"/>
          <w:szCs w:val="20"/>
        </w:rPr>
      </w:pPr>
    </w:p>
    <w:p w14:paraId="7F59067F">
      <w:pPr>
        <w:widowControl w:val="0"/>
        <w:spacing w:before="156" w:after="156"/>
        <w:ind w:firstLine="0" w:firstLineChars="0"/>
        <w:rPr>
          <w:iCs/>
          <w:sz w:val="20"/>
          <w:szCs w:val="20"/>
        </w:rPr>
      </w:pPr>
    </w:p>
    <w:p w14:paraId="67D8D26C">
      <w:pPr>
        <w:widowControl w:val="0"/>
        <w:spacing w:before="156" w:after="156"/>
        <w:ind w:firstLine="0" w:firstLineChars="0"/>
        <w:rPr>
          <w:iCs/>
          <w:sz w:val="20"/>
          <w:szCs w:val="20"/>
        </w:rPr>
      </w:pPr>
    </w:p>
    <w:p w14:paraId="59390249">
      <w:pPr>
        <w:widowControl w:val="0"/>
        <w:spacing w:before="156" w:after="156"/>
        <w:ind w:firstLine="0" w:firstLineChars="0"/>
        <w:rPr>
          <w:b/>
          <w:bCs/>
          <w:sz w:val="20"/>
          <w:szCs w:val="20"/>
        </w:rPr>
      </w:pPr>
      <w:r>
        <w:rPr>
          <w:iCs/>
          <w:sz w:val="20"/>
          <w:szCs w:val="20"/>
        </w:rPr>
        <w:br w:type="page"/>
      </w:r>
    </w:p>
    <w:p w14:paraId="34100C0C">
      <w:pPr>
        <w:widowControl w:val="0"/>
        <w:ind w:firstLine="199" w:firstLineChars="99"/>
        <w:rPr>
          <w:iCs/>
          <w:sz w:val="20"/>
          <w:szCs w:val="20"/>
        </w:rPr>
      </w:pPr>
      <w:r>
        <w:rPr>
          <w:b/>
          <w:bCs/>
          <w:iCs/>
          <w:sz w:val="20"/>
          <w:szCs w:val="20"/>
        </w:rPr>
        <w:t>Figure S3 Selection for the National-Level Analysis</w:t>
      </w:r>
    </w:p>
    <w:p w14:paraId="7B197DE9">
      <w:pPr>
        <w:widowControl w:val="0"/>
        <w:ind w:firstLine="400"/>
        <w:rPr>
          <w:iCs/>
          <w:sz w:val="20"/>
          <w:szCs w:val="20"/>
        </w:rPr>
      </w:pPr>
      <w:r>
        <w:rPr>
          <w:iCs/>
          <w:sz w:val="20"/>
          <w:szCs w:val="20"/>
          <w14:ligatures w14:val="none"/>
        </w:rPr>
        <w:drawing>
          <wp:inline distT="0" distB="0" distL="0" distR="0">
            <wp:extent cx="5278120" cy="63709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6370955"/>
                    </a:xfrm>
                    <a:prstGeom prst="rect">
                      <a:avLst/>
                    </a:prstGeom>
                  </pic:spPr>
                </pic:pic>
              </a:graphicData>
            </a:graphic>
          </wp:inline>
        </w:drawing>
      </w:r>
    </w:p>
    <w:p w14:paraId="14DA287D">
      <w:pPr>
        <w:widowControl w:val="0"/>
        <w:ind w:firstLine="199" w:firstLineChars="99"/>
        <w:rPr>
          <w:b/>
          <w:bCs/>
          <w:iCs/>
          <w:sz w:val="20"/>
          <w:szCs w:val="20"/>
        </w:rPr>
      </w:pPr>
    </w:p>
    <w:p w14:paraId="67E746D0">
      <w:pPr>
        <w:widowControl w:val="0"/>
        <w:ind w:firstLine="199" w:firstLineChars="99"/>
        <w:rPr>
          <w:b/>
          <w:bCs/>
          <w:iCs/>
          <w:sz w:val="20"/>
          <w:szCs w:val="20"/>
        </w:rPr>
      </w:pPr>
    </w:p>
    <w:p w14:paraId="156BAAEC">
      <w:pPr>
        <w:widowControl w:val="0"/>
        <w:ind w:firstLine="199" w:firstLineChars="99"/>
        <w:rPr>
          <w:b/>
          <w:bCs/>
          <w:iCs/>
          <w:sz w:val="20"/>
          <w:szCs w:val="20"/>
        </w:rPr>
      </w:pPr>
    </w:p>
    <w:p w14:paraId="43212485">
      <w:pPr>
        <w:widowControl w:val="0"/>
        <w:ind w:firstLine="199" w:firstLineChars="99"/>
        <w:rPr>
          <w:b/>
          <w:bCs/>
          <w:iCs/>
          <w:sz w:val="20"/>
          <w:szCs w:val="20"/>
        </w:rPr>
      </w:pPr>
    </w:p>
    <w:p w14:paraId="5D7E0E1B">
      <w:pPr>
        <w:widowControl w:val="0"/>
        <w:ind w:firstLine="199" w:firstLineChars="99"/>
        <w:rPr>
          <w:b/>
          <w:bCs/>
          <w:iCs/>
          <w:sz w:val="20"/>
          <w:szCs w:val="20"/>
        </w:rPr>
      </w:pPr>
    </w:p>
    <w:p w14:paraId="5E30EE7B">
      <w:pPr>
        <w:widowControl w:val="0"/>
        <w:ind w:firstLine="199" w:firstLineChars="99"/>
        <w:rPr>
          <w:b/>
          <w:bCs/>
          <w:iCs/>
          <w:sz w:val="20"/>
          <w:szCs w:val="20"/>
        </w:rPr>
      </w:pPr>
    </w:p>
    <w:p w14:paraId="43E9A2D7">
      <w:pPr>
        <w:widowControl w:val="0"/>
        <w:ind w:firstLine="199" w:firstLineChars="99"/>
        <w:rPr>
          <w:b/>
          <w:bCs/>
          <w:iCs/>
          <w:sz w:val="20"/>
          <w:szCs w:val="20"/>
        </w:rPr>
      </w:pPr>
    </w:p>
    <w:p w14:paraId="5549354E">
      <w:pPr>
        <w:widowControl w:val="0"/>
        <w:ind w:firstLine="199" w:firstLineChars="99"/>
        <w:rPr>
          <w:b/>
          <w:bCs/>
          <w:iCs/>
          <w:sz w:val="20"/>
          <w:szCs w:val="20"/>
        </w:rPr>
      </w:pPr>
    </w:p>
    <w:p w14:paraId="260C83E6">
      <w:pPr>
        <w:widowControl w:val="0"/>
        <w:ind w:firstLine="199" w:firstLineChars="99"/>
        <w:rPr>
          <w:b/>
          <w:bCs/>
          <w:iCs/>
          <w:sz w:val="20"/>
          <w:szCs w:val="20"/>
        </w:rPr>
      </w:pPr>
    </w:p>
    <w:p w14:paraId="596C4CEA">
      <w:pPr>
        <w:widowControl w:val="0"/>
        <w:ind w:firstLine="199" w:firstLineChars="99"/>
        <w:rPr>
          <w:b/>
          <w:bCs/>
          <w:iCs/>
          <w:sz w:val="20"/>
          <w:szCs w:val="20"/>
        </w:rPr>
      </w:pPr>
    </w:p>
    <w:p w14:paraId="7AB3939E">
      <w:pPr>
        <w:widowControl w:val="0"/>
        <w:ind w:firstLine="199" w:firstLineChars="99"/>
        <w:rPr>
          <w:b/>
          <w:bCs/>
          <w:iCs/>
          <w:sz w:val="20"/>
          <w:szCs w:val="20"/>
        </w:rPr>
      </w:pPr>
    </w:p>
    <w:p w14:paraId="7D1DD28E">
      <w:pPr>
        <w:widowControl w:val="0"/>
        <w:ind w:firstLine="199" w:firstLineChars="99"/>
        <w:rPr>
          <w:b/>
          <w:bCs/>
          <w:iCs/>
          <w:sz w:val="20"/>
          <w:szCs w:val="20"/>
        </w:rPr>
      </w:pPr>
    </w:p>
    <w:p w14:paraId="7C465C92">
      <w:pPr>
        <w:widowControl w:val="0"/>
        <w:ind w:firstLine="199" w:firstLineChars="99"/>
        <w:rPr>
          <w:b/>
          <w:bCs/>
          <w:iCs/>
          <w:sz w:val="20"/>
          <w:szCs w:val="20"/>
        </w:rPr>
      </w:pPr>
    </w:p>
    <w:p w14:paraId="1C005A38">
      <w:pPr>
        <w:widowControl w:val="0"/>
        <w:ind w:firstLine="0" w:firstLineChars="0"/>
        <w:rPr>
          <w:b/>
          <w:bCs/>
          <w:iCs/>
          <w:sz w:val="20"/>
          <w:szCs w:val="20"/>
        </w:rPr>
      </w:pPr>
      <w:r>
        <w:rPr>
          <w:b/>
          <w:bCs/>
          <w:iCs/>
          <w:sz w:val="20"/>
          <w:szCs w:val="20"/>
        </w:rPr>
        <w:t>Figure S4 Selection of Participants for the Nationally Representative Analyses and Eligibility for Semaglutide Treatment, index age ≥50 years</w:t>
      </w:r>
    </w:p>
    <w:p w14:paraId="7945BFF5">
      <w:pPr>
        <w:widowControl w:val="0"/>
        <w:ind w:firstLine="400"/>
        <w:rPr>
          <w:iCs/>
          <w:sz w:val="20"/>
          <w:szCs w:val="20"/>
        </w:rPr>
      </w:pPr>
      <w:r>
        <w:rPr>
          <w:iCs/>
          <w:sz w:val="20"/>
          <w:szCs w:val="20"/>
          <w14:ligatures w14:val="none"/>
        </w:rPr>
        <w:drawing>
          <wp:inline distT="0" distB="0" distL="0" distR="0">
            <wp:extent cx="5278120" cy="61760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6176010"/>
                    </a:xfrm>
                    <a:prstGeom prst="rect">
                      <a:avLst/>
                    </a:prstGeom>
                  </pic:spPr>
                </pic:pic>
              </a:graphicData>
            </a:graphic>
          </wp:inline>
        </w:drawing>
      </w:r>
    </w:p>
    <w:p w14:paraId="03E20814">
      <w:pPr>
        <w:widowControl w:val="0"/>
        <w:ind w:firstLine="400"/>
        <w:rPr>
          <w:iCs/>
          <w:sz w:val="20"/>
          <w:szCs w:val="20"/>
        </w:rPr>
      </w:pPr>
    </w:p>
    <w:p w14:paraId="115C944D">
      <w:pPr>
        <w:widowControl w:val="0"/>
        <w:ind w:firstLine="0" w:firstLineChars="0"/>
        <w:rPr>
          <w:iCs/>
          <w:sz w:val="20"/>
          <w:szCs w:val="20"/>
        </w:rPr>
        <w:sectPr>
          <w:pgSz w:w="11906" w:h="16838"/>
          <w:pgMar w:top="1440" w:right="1797" w:bottom="1440" w:left="1797" w:header="851" w:footer="992" w:gutter="0"/>
          <w:cols w:space="425" w:num="1"/>
          <w:docGrid w:linePitch="326" w:charSpace="0"/>
        </w:sectPr>
      </w:pPr>
    </w:p>
    <w:p w14:paraId="2351072F">
      <w:pPr>
        <w:spacing w:line="240" w:lineRule="auto"/>
        <w:ind w:firstLine="0" w:firstLineChars="0"/>
        <w:rPr>
          <w:sz w:val="20"/>
          <w:szCs w:val="20"/>
        </w:rPr>
      </w:pPr>
    </w:p>
    <w:p w14:paraId="31FF89DA">
      <w:pPr>
        <w:spacing w:line="240" w:lineRule="auto"/>
        <w:ind w:firstLine="0" w:firstLineChars="0"/>
        <w:rPr>
          <w:sz w:val="20"/>
          <w:szCs w:val="20"/>
        </w:rPr>
      </w:pPr>
    </w:p>
    <w:p w14:paraId="7B0F65C2">
      <w:pPr>
        <w:spacing w:line="240" w:lineRule="auto"/>
        <w:ind w:firstLine="0" w:firstLineChars="0"/>
        <w:rPr>
          <w:sz w:val="20"/>
          <w:szCs w:val="20"/>
        </w:rPr>
      </w:pPr>
    </w:p>
    <w:p w14:paraId="119D068C">
      <w:pPr>
        <w:spacing w:line="240" w:lineRule="auto"/>
        <w:ind w:firstLine="0" w:firstLineChars="0"/>
        <w:rPr>
          <w:sz w:val="20"/>
          <w:szCs w:val="20"/>
        </w:rPr>
      </w:pPr>
    </w:p>
    <w:p w14:paraId="3365AF75">
      <w:pPr>
        <w:spacing w:line="240" w:lineRule="auto"/>
        <w:ind w:firstLine="0" w:firstLineChars="0"/>
        <w:rPr>
          <w:sz w:val="20"/>
          <w:szCs w:val="20"/>
        </w:rPr>
      </w:pPr>
    </w:p>
    <w:p w14:paraId="72C504A7">
      <w:pPr>
        <w:spacing w:line="240" w:lineRule="auto"/>
        <w:ind w:firstLine="0" w:firstLineChars="0"/>
        <w:rPr>
          <w:sz w:val="20"/>
          <w:szCs w:val="20"/>
        </w:rPr>
      </w:pPr>
    </w:p>
    <w:p w14:paraId="2031C386">
      <w:pPr>
        <w:spacing w:line="240" w:lineRule="auto"/>
        <w:ind w:firstLine="0" w:firstLineChars="0"/>
        <w:rPr>
          <w:sz w:val="20"/>
          <w:szCs w:val="20"/>
        </w:rPr>
      </w:pPr>
    </w:p>
    <w:p w14:paraId="18B66036">
      <w:pPr>
        <w:spacing w:line="240" w:lineRule="auto"/>
        <w:ind w:firstLine="0" w:firstLineChars="0"/>
        <w:rPr>
          <w:sz w:val="20"/>
          <w:szCs w:val="20"/>
        </w:rPr>
      </w:pPr>
    </w:p>
    <w:p w14:paraId="32BAB5F0">
      <w:pPr>
        <w:spacing w:line="240" w:lineRule="auto"/>
        <w:ind w:firstLine="0" w:firstLineChars="0"/>
        <w:rPr>
          <w:sz w:val="20"/>
          <w:szCs w:val="20"/>
        </w:rPr>
      </w:pPr>
    </w:p>
    <w:p w14:paraId="6EA1EF66">
      <w:pPr>
        <w:spacing w:line="240" w:lineRule="auto"/>
        <w:ind w:firstLine="0" w:firstLineChars="0"/>
        <w:rPr>
          <w:sz w:val="20"/>
          <w:szCs w:val="20"/>
        </w:rPr>
      </w:pPr>
    </w:p>
    <w:p w14:paraId="6021A072">
      <w:pPr>
        <w:spacing w:line="240" w:lineRule="auto"/>
        <w:ind w:firstLine="0" w:firstLineChars="0"/>
        <w:rPr>
          <w:sz w:val="20"/>
          <w:szCs w:val="20"/>
        </w:rPr>
      </w:pPr>
    </w:p>
    <w:p w14:paraId="189FEC9E">
      <w:pPr>
        <w:spacing w:line="240" w:lineRule="auto"/>
        <w:ind w:firstLine="0" w:firstLineChars="0"/>
        <w:rPr>
          <w:sz w:val="20"/>
          <w:szCs w:val="20"/>
        </w:rPr>
      </w:pPr>
    </w:p>
    <w:p w14:paraId="5ACA5404">
      <w:pPr>
        <w:spacing w:line="240" w:lineRule="auto"/>
        <w:ind w:firstLine="0" w:firstLineChars="0"/>
        <w:rPr>
          <w:sz w:val="20"/>
          <w:szCs w:val="20"/>
        </w:rPr>
      </w:pPr>
    </w:p>
    <w:p w14:paraId="01A55606">
      <w:pPr>
        <w:spacing w:line="360" w:lineRule="auto"/>
        <w:ind w:firstLine="301" w:firstLineChars="150"/>
        <w:rPr>
          <w:b/>
          <w:bCs/>
          <w:sz w:val="20"/>
          <w:szCs w:val="20"/>
        </w:rPr>
      </w:pPr>
    </w:p>
    <w:p w14:paraId="06AED5B2">
      <w:pPr>
        <w:spacing w:line="360" w:lineRule="auto"/>
        <w:ind w:firstLine="0" w:firstLineChars="0"/>
        <w:rPr>
          <w:b/>
          <w:bCs/>
          <w:sz w:val="20"/>
          <w:szCs w:val="20"/>
        </w:rPr>
      </w:pPr>
      <w:r>
        <w:rPr>
          <w:b/>
          <w:bCs/>
          <w:sz w:val="20"/>
          <w:szCs w:val="20"/>
        </w:rPr>
        <w:t>Figure S5 Estimated RMST Benefit Under Different Scenarios of Patient Compliance</w:t>
      </w:r>
    </w:p>
    <w:p w14:paraId="7C48CFD3">
      <w:pPr>
        <w:widowControl w:val="0"/>
        <w:spacing w:before="156" w:after="156" w:line="240" w:lineRule="auto"/>
        <w:ind w:firstLine="0" w:firstLineChars="0"/>
        <w:rPr>
          <w:sz w:val="20"/>
          <w:szCs w:val="20"/>
        </w:rPr>
      </w:pPr>
      <w:r>
        <w:rPr>
          <w:sz w:val="20"/>
          <w:szCs w:val="20"/>
        </w:rPr>
        <w:t>The forest plot illustrates the results of a probabilistic sensitivity analysis designed to quantify the impact of varying levels of uncertainty in patient compliance on the estimated treatment benefit, measured as the Restricted Mean Survival Time (RMST) benefit in years. Each horizontal line represents a distinct, predefined scenario of compliance uncertainty. The scenarios range from a narrow, high-compliance assumption ("Very High, 80-90%") to a very broad assumption ("Wide Range, 10-90%"). The light-blue diamond on each line represents the median RMST benefit derived from 5,000 Monte Carlo simulations for that specific scenario. It serves as the most likely point estimate of survival gain. The navy-blue horizontal bars represent the 95% confidence interval (CI) of the RMST benefit, defined by the 2.5th and 97.5th percentiles of the simulation outcomes. The width of the error bar is a direct visual measure of the degree of uncertainty in the estimated benefit; a wider bar indicates greater uncertainty resulting from a wider assumed range of patient compliance. The values accompanying each point are presented in the format: Median (95% CI Lower Bound, 95% CI Upper Bound). The dashed line at an RMST benefit of 0.0 years serves as the reference for no difference between the treatment and control arms. As all confidence intervals lie to the right of this line, the treatment benefit remains statistically significant across all tested compliance scenarios.</w:t>
      </w:r>
    </w:p>
    <w:p w14:paraId="4603465A">
      <w:pPr>
        <w:spacing w:line="240" w:lineRule="auto"/>
        <w:ind w:firstLine="0" w:firstLineChars="0"/>
        <w:rPr>
          <w:sz w:val="20"/>
          <w:szCs w:val="20"/>
        </w:rPr>
      </w:pPr>
    </w:p>
    <w:p w14:paraId="1428A1B3">
      <w:pPr>
        <w:spacing w:line="240" w:lineRule="auto"/>
        <w:ind w:firstLine="100" w:firstLineChars="50"/>
        <w:rPr>
          <w:sz w:val="20"/>
          <w:szCs w:val="20"/>
        </w:rPr>
      </w:pPr>
      <w:r>
        <w:rPr>
          <w:sz w:val="20"/>
          <w:szCs w:val="20"/>
          <w14:ligatures w14:val="none"/>
        </w:rPr>
        <w:drawing>
          <wp:inline distT="0" distB="0" distL="0" distR="0">
            <wp:extent cx="4568190" cy="2854960"/>
            <wp:effectExtent l="0" t="0" r="381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586967" cy="2866855"/>
                    </a:xfrm>
                    <a:prstGeom prst="rect">
                      <a:avLst/>
                    </a:prstGeom>
                  </pic:spPr>
                </pic:pic>
              </a:graphicData>
            </a:graphic>
          </wp:inline>
        </w:drawing>
      </w:r>
    </w:p>
    <w:p w14:paraId="7E9A4911">
      <w:pPr>
        <w:ind w:firstLine="0" w:firstLineChars="0"/>
        <w:rPr>
          <w:b/>
          <w:bCs/>
          <w:sz w:val="20"/>
          <w:szCs w:val="20"/>
        </w:rPr>
      </w:pPr>
    </w:p>
    <w:p w14:paraId="7FF21280">
      <w:pPr>
        <w:ind w:firstLine="0" w:firstLineChars="0"/>
        <w:rPr>
          <w:b/>
          <w:bCs/>
          <w:sz w:val="20"/>
          <w:szCs w:val="20"/>
        </w:rPr>
      </w:pPr>
    </w:p>
    <w:p w14:paraId="2682BDBC">
      <w:pPr>
        <w:ind w:firstLine="0" w:firstLineChars="0"/>
        <w:rPr>
          <w:b/>
          <w:bCs/>
          <w:sz w:val="20"/>
          <w:szCs w:val="20"/>
        </w:rPr>
      </w:pPr>
    </w:p>
    <w:p w14:paraId="548B4935">
      <w:pPr>
        <w:ind w:firstLine="0" w:firstLineChars="0"/>
        <w:rPr>
          <w:b/>
          <w:bCs/>
          <w:sz w:val="20"/>
          <w:szCs w:val="20"/>
        </w:rPr>
      </w:pPr>
    </w:p>
    <w:p w14:paraId="33FBF1A0">
      <w:pPr>
        <w:ind w:firstLine="0" w:firstLineChars="0"/>
        <w:rPr>
          <w:b/>
          <w:bCs/>
          <w:sz w:val="20"/>
          <w:szCs w:val="20"/>
        </w:rPr>
      </w:pPr>
    </w:p>
    <w:p w14:paraId="0D1252E4">
      <w:pPr>
        <w:ind w:firstLine="0" w:firstLineChars="0"/>
        <w:rPr>
          <w:b/>
          <w:bCs/>
          <w:sz w:val="20"/>
          <w:szCs w:val="20"/>
        </w:rPr>
      </w:pPr>
    </w:p>
    <w:p w14:paraId="6AC2AA31">
      <w:pPr>
        <w:ind w:firstLine="0" w:firstLineChars="0"/>
        <w:rPr>
          <w:b/>
          <w:bCs/>
          <w:sz w:val="20"/>
          <w:szCs w:val="20"/>
        </w:rPr>
      </w:pPr>
    </w:p>
    <w:p w14:paraId="54568701">
      <w:pPr>
        <w:ind w:firstLine="0" w:firstLineChars="0"/>
        <w:rPr>
          <w:b/>
          <w:bCs/>
          <w:sz w:val="20"/>
          <w:szCs w:val="20"/>
        </w:rPr>
      </w:pPr>
    </w:p>
    <w:p w14:paraId="2FB35834">
      <w:pPr>
        <w:ind w:firstLine="0" w:firstLineChars="0"/>
        <w:rPr>
          <w:b/>
          <w:bCs/>
          <w:sz w:val="20"/>
          <w:szCs w:val="20"/>
        </w:rPr>
      </w:pPr>
    </w:p>
    <w:p w14:paraId="012838E4">
      <w:pPr>
        <w:ind w:firstLine="0" w:firstLineChars="0"/>
        <w:rPr>
          <w:b/>
          <w:bCs/>
          <w:sz w:val="20"/>
          <w:szCs w:val="20"/>
        </w:rPr>
      </w:pPr>
    </w:p>
    <w:p w14:paraId="53694FB7">
      <w:pPr>
        <w:ind w:firstLine="0" w:firstLineChars="0"/>
        <w:rPr>
          <w:b/>
          <w:bCs/>
          <w:sz w:val="20"/>
          <w:szCs w:val="20"/>
        </w:rPr>
      </w:pPr>
    </w:p>
    <w:p w14:paraId="1FB660C2">
      <w:pPr>
        <w:ind w:firstLine="0" w:firstLineChars="0"/>
        <w:rPr>
          <w:b/>
          <w:bCs/>
          <w:sz w:val="20"/>
          <w:szCs w:val="20"/>
        </w:rPr>
      </w:pPr>
    </w:p>
    <w:p w14:paraId="5AAFB0A7">
      <w:pPr>
        <w:ind w:firstLine="0" w:firstLineChars="0"/>
        <w:rPr>
          <w:b/>
          <w:bCs/>
          <w:sz w:val="20"/>
          <w:szCs w:val="20"/>
        </w:rPr>
      </w:pPr>
    </w:p>
    <w:p w14:paraId="51290FB5">
      <w:pPr>
        <w:ind w:firstLine="0" w:firstLineChars="0"/>
        <w:rPr>
          <w:b/>
          <w:bCs/>
          <w:sz w:val="20"/>
          <w:szCs w:val="20"/>
        </w:rPr>
      </w:pPr>
    </w:p>
    <w:p w14:paraId="221CD2D3">
      <w:pPr>
        <w:ind w:firstLine="0" w:firstLineChars="0"/>
        <w:rPr>
          <w:b/>
          <w:bCs/>
          <w:sz w:val="20"/>
          <w:szCs w:val="20"/>
        </w:rPr>
      </w:pPr>
    </w:p>
    <w:p w14:paraId="4D8F1DD0">
      <w:pPr>
        <w:ind w:firstLine="0" w:firstLineChars="0"/>
        <w:rPr>
          <w:b/>
          <w:bCs/>
          <w:sz w:val="20"/>
          <w:szCs w:val="20"/>
        </w:rPr>
      </w:pPr>
    </w:p>
    <w:p w14:paraId="34904C3A">
      <w:pPr>
        <w:ind w:firstLine="0" w:firstLineChars="0"/>
        <w:rPr>
          <w:b/>
          <w:bCs/>
          <w:sz w:val="20"/>
          <w:szCs w:val="20"/>
        </w:rPr>
      </w:pPr>
    </w:p>
    <w:p w14:paraId="25B2CCA5">
      <w:pPr>
        <w:ind w:firstLine="0" w:firstLineChars="0"/>
        <w:rPr>
          <w:b/>
          <w:bCs/>
          <w:sz w:val="20"/>
          <w:szCs w:val="20"/>
        </w:rPr>
      </w:pPr>
    </w:p>
    <w:p w14:paraId="58ACA238">
      <w:pPr>
        <w:widowControl w:val="0"/>
        <w:spacing w:before="156" w:after="156" w:line="240" w:lineRule="auto"/>
        <w:ind w:firstLine="0" w:firstLineChars="0"/>
        <w:rPr>
          <w:b/>
          <w:bCs/>
          <w:sz w:val="20"/>
          <w:szCs w:val="20"/>
        </w:rPr>
      </w:pPr>
      <w:r>
        <w:rPr>
          <w:b/>
          <w:bCs/>
          <w:sz w:val="20"/>
          <w:szCs w:val="20"/>
        </w:rPr>
        <w:t>Figure S6 Projected event-free survival gain for CVD by yearly change in efficacy of semaglutide treatment</w:t>
      </w:r>
    </w:p>
    <w:p w14:paraId="71D81CE7">
      <w:pPr>
        <w:widowControl w:val="0"/>
        <w:spacing w:before="156" w:after="156" w:line="240" w:lineRule="auto"/>
        <w:ind w:firstLine="0" w:firstLineChars="0"/>
        <w:rPr>
          <w:sz w:val="20"/>
          <w:szCs w:val="20"/>
        </w:rPr>
      </w:pPr>
      <w:r>
        <w:rPr>
          <w:sz w:val="20"/>
          <w:szCs w:val="20"/>
        </w:rPr>
        <w:t>Average survival gain from 50 to 95 years of age. The vertical dashed line perpendicular to the X-axis corresponds to a hazard ratio (HR) of 0.8. On the left of this line, the efficacy of treatment shows a progressive improvement, whereas on the right the therapeutic benefit exhibits an annual decline. We modelled the variation of the treatment effect within the range of -10% to +10%. We applied the inverse of the upper and lower bounds of the effect of the SELECT trial (0.8, 0.72-0.90) to estimate the uncertainty around these survival gains.</w:t>
      </w:r>
    </w:p>
    <w:p w14:paraId="1A556266">
      <w:pPr>
        <w:ind w:firstLine="0" w:firstLineChars="0"/>
        <w:rPr>
          <w:b/>
          <w:bCs/>
          <w:sz w:val="20"/>
          <w:szCs w:val="20"/>
        </w:rPr>
      </w:pPr>
    </w:p>
    <w:p w14:paraId="04BCA620">
      <w:pPr>
        <w:widowControl w:val="0"/>
        <w:spacing w:before="156" w:after="156"/>
        <w:ind w:firstLine="0" w:firstLineChars="0"/>
        <w:rPr>
          <w:iCs/>
          <w:sz w:val="20"/>
          <w:szCs w:val="20"/>
        </w:rPr>
      </w:pPr>
      <w:r>
        <w:rPr>
          <w:iCs/>
          <w:sz w:val="20"/>
          <w:szCs w:val="20"/>
          <w14:ligatures w14:val="none"/>
        </w:rPr>
        <w:drawing>
          <wp:inline distT="0" distB="0" distL="0" distR="0">
            <wp:extent cx="5278120" cy="32988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8120" cy="3298825"/>
                    </a:xfrm>
                    <a:prstGeom prst="rect">
                      <a:avLst/>
                    </a:prstGeom>
                  </pic:spPr>
                </pic:pic>
              </a:graphicData>
            </a:graphic>
          </wp:inline>
        </w:drawing>
      </w:r>
    </w:p>
    <w:p w14:paraId="46DE2EB8">
      <w:pPr>
        <w:widowControl w:val="0"/>
        <w:spacing w:before="156" w:after="156" w:line="240" w:lineRule="auto"/>
        <w:ind w:firstLine="0" w:firstLineChars="0"/>
        <w:rPr>
          <w:sz w:val="20"/>
          <w:szCs w:val="20"/>
        </w:rPr>
      </w:pPr>
    </w:p>
    <w:p w14:paraId="54B33258">
      <w:pPr>
        <w:widowControl w:val="0"/>
        <w:spacing w:before="156" w:after="156" w:line="240" w:lineRule="auto"/>
        <w:ind w:firstLine="0" w:firstLineChars="0"/>
        <w:rPr>
          <w:sz w:val="20"/>
          <w:szCs w:val="20"/>
        </w:rPr>
      </w:pPr>
    </w:p>
    <w:p w14:paraId="799F2A37">
      <w:pPr>
        <w:widowControl w:val="0"/>
        <w:spacing w:before="156" w:after="156" w:line="240" w:lineRule="auto"/>
        <w:ind w:firstLine="0" w:firstLineChars="0"/>
        <w:rPr>
          <w:sz w:val="20"/>
          <w:szCs w:val="20"/>
        </w:rPr>
      </w:pPr>
    </w:p>
    <w:p w14:paraId="6A236E6C">
      <w:pPr>
        <w:widowControl w:val="0"/>
        <w:spacing w:before="156" w:after="156" w:line="240" w:lineRule="auto"/>
        <w:ind w:firstLine="0" w:firstLineChars="0"/>
        <w:rPr>
          <w:sz w:val="20"/>
          <w:szCs w:val="20"/>
        </w:rPr>
      </w:pPr>
    </w:p>
    <w:p w14:paraId="6C501B8B">
      <w:pPr>
        <w:spacing w:line="240" w:lineRule="auto"/>
        <w:ind w:firstLine="0" w:firstLineChars="0"/>
        <w:rPr>
          <w:sz w:val="20"/>
          <w:szCs w:val="20"/>
        </w:rPr>
      </w:pPr>
    </w:p>
    <w:p w14:paraId="583D9C6E">
      <w:pPr>
        <w:spacing w:line="240" w:lineRule="auto"/>
        <w:ind w:firstLine="0" w:firstLineChars="0"/>
        <w:rPr>
          <w:b/>
          <w:bCs/>
          <w:sz w:val="20"/>
          <w:szCs w:val="20"/>
        </w:rPr>
      </w:pPr>
    </w:p>
    <w:p w14:paraId="4EA70865">
      <w:pPr>
        <w:spacing w:line="240" w:lineRule="auto"/>
        <w:ind w:firstLine="0" w:firstLineChars="0"/>
        <w:rPr>
          <w:b/>
          <w:bCs/>
          <w:sz w:val="20"/>
          <w:szCs w:val="20"/>
        </w:rPr>
        <w:sectPr>
          <w:type w:val="continuous"/>
          <w:pgSz w:w="11906" w:h="16838"/>
          <w:pgMar w:top="1440" w:right="1797" w:bottom="1440" w:left="1797" w:header="720" w:footer="720" w:gutter="0"/>
          <w:cols w:space="720" w:num="1"/>
        </w:sectPr>
      </w:pPr>
    </w:p>
    <w:p w14:paraId="79205B6F">
      <w:pPr>
        <w:spacing w:line="240" w:lineRule="auto"/>
        <w:ind w:firstLine="0" w:firstLineChars="0"/>
        <w:rPr>
          <w:sz w:val="20"/>
          <w:szCs w:val="20"/>
          <w14:ligatures w14:val="none"/>
        </w:rPr>
      </w:pPr>
    </w:p>
    <w:p w14:paraId="3AC4399B">
      <w:pPr>
        <w:spacing w:line="240" w:lineRule="auto"/>
        <w:ind w:firstLine="0" w:firstLineChars="0"/>
        <w:rPr>
          <w:sz w:val="20"/>
          <w:szCs w:val="20"/>
          <w14:ligatures w14:val="none"/>
        </w:rPr>
      </w:pPr>
    </w:p>
    <w:p w14:paraId="58F8833F">
      <w:pPr>
        <w:spacing w:line="240" w:lineRule="auto"/>
        <w:ind w:firstLine="0" w:firstLineChars="0"/>
        <w:rPr>
          <w:sz w:val="20"/>
          <w:szCs w:val="20"/>
          <w14:ligatures w14:val="none"/>
        </w:rPr>
      </w:pPr>
    </w:p>
    <w:p w14:paraId="535DFF5E">
      <w:pPr>
        <w:spacing w:line="240" w:lineRule="auto"/>
        <w:ind w:firstLine="0" w:firstLineChars="0"/>
        <w:rPr>
          <w:sz w:val="20"/>
          <w:szCs w:val="20"/>
          <w14:ligatures w14:val="none"/>
        </w:rPr>
      </w:pPr>
    </w:p>
    <w:p w14:paraId="122BFB8E">
      <w:pPr>
        <w:spacing w:line="240" w:lineRule="auto"/>
        <w:ind w:firstLine="0" w:firstLineChars="0"/>
        <w:rPr>
          <w:sz w:val="20"/>
          <w:szCs w:val="20"/>
          <w14:ligatures w14:val="none"/>
        </w:rPr>
      </w:pPr>
    </w:p>
    <w:p w14:paraId="03F09472">
      <w:pPr>
        <w:spacing w:line="240" w:lineRule="auto"/>
        <w:ind w:firstLine="0" w:firstLineChars="0"/>
        <w:rPr>
          <w:sz w:val="20"/>
          <w:szCs w:val="20"/>
          <w14:ligatures w14:val="none"/>
        </w:rPr>
      </w:pPr>
    </w:p>
    <w:p w14:paraId="00B0C5D3">
      <w:pPr>
        <w:spacing w:line="240" w:lineRule="auto"/>
        <w:ind w:firstLine="0" w:firstLineChars="0"/>
        <w:rPr>
          <w:sz w:val="20"/>
          <w:szCs w:val="20"/>
          <w14:ligatures w14:val="none"/>
        </w:rPr>
      </w:pPr>
    </w:p>
    <w:p w14:paraId="15E0D72C">
      <w:pPr>
        <w:spacing w:line="240" w:lineRule="auto"/>
        <w:ind w:firstLine="0" w:firstLineChars="0"/>
        <w:rPr>
          <w:sz w:val="20"/>
          <w:szCs w:val="20"/>
          <w14:ligatures w14:val="none"/>
        </w:rPr>
      </w:pPr>
    </w:p>
    <w:p w14:paraId="65C124DE">
      <w:pPr>
        <w:spacing w:line="240" w:lineRule="auto"/>
        <w:ind w:firstLine="0" w:firstLineChars="0"/>
        <w:rPr>
          <w:sz w:val="20"/>
          <w:szCs w:val="20"/>
          <w14:ligatures w14:val="none"/>
        </w:rPr>
      </w:pPr>
    </w:p>
    <w:p w14:paraId="2C84EBF6">
      <w:pPr>
        <w:spacing w:line="240" w:lineRule="auto"/>
        <w:ind w:firstLine="0" w:firstLineChars="0"/>
        <w:rPr>
          <w:sz w:val="20"/>
          <w:szCs w:val="20"/>
          <w14:ligatures w14:val="none"/>
        </w:rPr>
      </w:pPr>
    </w:p>
    <w:p w14:paraId="46B9D17B">
      <w:pPr>
        <w:spacing w:line="240" w:lineRule="auto"/>
        <w:ind w:firstLine="0" w:firstLineChars="0"/>
        <w:rPr>
          <w:sz w:val="20"/>
          <w:szCs w:val="20"/>
          <w14:ligatures w14:val="none"/>
        </w:rPr>
      </w:pPr>
    </w:p>
    <w:p w14:paraId="3EDF0FAF">
      <w:pPr>
        <w:spacing w:line="240" w:lineRule="auto"/>
        <w:ind w:firstLine="0" w:firstLineChars="0"/>
        <w:rPr>
          <w:sz w:val="20"/>
          <w:szCs w:val="20"/>
          <w14:ligatures w14:val="none"/>
        </w:rPr>
      </w:pPr>
    </w:p>
    <w:p w14:paraId="022DF87C">
      <w:pPr>
        <w:spacing w:line="240" w:lineRule="auto"/>
        <w:ind w:firstLine="0" w:firstLineChars="0"/>
        <w:rPr>
          <w:sz w:val="20"/>
          <w:szCs w:val="20"/>
          <w14:ligatures w14:val="none"/>
        </w:rPr>
      </w:pPr>
    </w:p>
    <w:p w14:paraId="47F92AE1">
      <w:pPr>
        <w:spacing w:line="240" w:lineRule="auto"/>
        <w:ind w:firstLine="0" w:firstLineChars="0"/>
        <w:rPr>
          <w:sz w:val="20"/>
          <w:szCs w:val="20"/>
          <w14:ligatures w14:val="none"/>
        </w:rPr>
      </w:pPr>
    </w:p>
    <w:p w14:paraId="33374F6B">
      <w:pPr>
        <w:spacing w:line="240" w:lineRule="auto"/>
        <w:ind w:firstLine="0" w:firstLineChars="0"/>
        <w:rPr>
          <w:sz w:val="20"/>
          <w:szCs w:val="20"/>
          <w14:ligatures w14:val="none"/>
        </w:rPr>
      </w:pPr>
    </w:p>
    <w:p w14:paraId="3A2EC195">
      <w:pPr>
        <w:spacing w:line="240" w:lineRule="auto"/>
        <w:ind w:firstLine="0" w:firstLineChars="0"/>
        <w:rPr>
          <w:sz w:val="20"/>
          <w:szCs w:val="20"/>
          <w14:ligatures w14:val="none"/>
        </w:rPr>
      </w:pPr>
    </w:p>
    <w:p w14:paraId="638ECA1B">
      <w:pPr>
        <w:spacing w:line="240" w:lineRule="auto"/>
        <w:ind w:firstLine="0" w:firstLineChars="0"/>
        <w:rPr>
          <w:sz w:val="20"/>
          <w:szCs w:val="20"/>
          <w14:ligatures w14:val="none"/>
        </w:rPr>
      </w:pPr>
    </w:p>
    <w:p w14:paraId="5EC37B88">
      <w:pPr>
        <w:spacing w:line="240" w:lineRule="auto"/>
        <w:ind w:firstLine="0" w:firstLineChars="0"/>
        <w:rPr>
          <w:b/>
          <w:bCs/>
          <w:sz w:val="20"/>
          <w:szCs w:val="20"/>
        </w:rPr>
      </w:pPr>
      <w:r>
        <w:rPr>
          <w:b/>
          <w:bCs/>
          <w:sz w:val="20"/>
          <w:szCs w:val="20"/>
        </w:rPr>
        <w:t>Figure S7 Patient Compliance Amplifies the Impact of Treatment Effect Durability on Survival Benefit</w:t>
      </w:r>
    </w:p>
    <w:p w14:paraId="0C6701ED">
      <w:pPr>
        <w:spacing w:line="240" w:lineRule="auto"/>
        <w:ind w:firstLine="0" w:firstLineChars="0"/>
        <w:rPr>
          <w:sz w:val="20"/>
          <w:szCs w:val="20"/>
        </w:rPr>
      </w:pPr>
      <w:r>
        <w:rPr>
          <w:sz w:val="20"/>
          <w:szCs w:val="20"/>
        </w:rPr>
        <w:t>This figure illustrates the simulated Restricted Mean Survival Time (RMST) benefit under dual uncertainty. Each panel represents a different target patient compliance level. Each semi-transparent steel-blue point is the outcome of a single Monte Carlo simulation. The solid red line shows the mean trend, estimated via a generalized additive model (GAM).</w:t>
      </w:r>
      <w:r>
        <w:t xml:space="preserve"> </w:t>
      </w:r>
      <w:r>
        <w:rPr>
          <w:sz w:val="20"/>
          <w:szCs w:val="20"/>
        </w:rPr>
        <w:t>Initial Hazard Ratio (HR) was 0.8. The annual effect multiplier was sampled from U (0.90, 1.10) and the HR was capped at 1.0. Compliance for each simulation was sampled from a Beta distribution centered on the panel's target level.</w:t>
      </w:r>
    </w:p>
    <w:p w14:paraId="57908823">
      <w:pPr>
        <w:spacing w:line="240" w:lineRule="auto"/>
        <w:ind w:firstLine="0" w:firstLineChars="0"/>
        <w:rPr>
          <w:sz w:val="20"/>
          <w:szCs w:val="20"/>
          <w14:ligatures w14:val="none"/>
        </w:rPr>
      </w:pPr>
    </w:p>
    <w:p w14:paraId="78F9DBC3">
      <w:pPr>
        <w:spacing w:line="240" w:lineRule="auto"/>
        <w:ind w:firstLine="0" w:firstLineChars="0"/>
        <w:rPr>
          <w:sz w:val="20"/>
          <w:szCs w:val="20"/>
        </w:rPr>
      </w:pPr>
      <w:r>
        <w:rPr>
          <w:sz w:val="20"/>
          <w:szCs w:val="20"/>
          <w14:ligatures w14:val="none"/>
        </w:rPr>
        <w:drawing>
          <wp:inline distT="0" distB="0" distL="0" distR="0">
            <wp:extent cx="5200650" cy="34677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13849" cy="3476513"/>
                    </a:xfrm>
                    <a:prstGeom prst="rect">
                      <a:avLst/>
                    </a:prstGeom>
                  </pic:spPr>
                </pic:pic>
              </a:graphicData>
            </a:graphic>
          </wp:inline>
        </w:drawing>
      </w:r>
    </w:p>
    <w:p w14:paraId="2470B636">
      <w:pPr>
        <w:spacing w:line="240" w:lineRule="auto"/>
        <w:ind w:firstLine="0" w:firstLineChars="0"/>
        <w:rPr>
          <w:sz w:val="20"/>
          <w:szCs w:val="20"/>
        </w:rPr>
      </w:pPr>
    </w:p>
    <w:p w14:paraId="6B0E9572">
      <w:pPr>
        <w:spacing w:line="240" w:lineRule="auto"/>
        <w:ind w:firstLine="0" w:firstLineChars="0"/>
        <w:rPr>
          <w:sz w:val="20"/>
          <w:szCs w:val="20"/>
        </w:rPr>
      </w:pPr>
    </w:p>
    <w:p w14:paraId="29882310">
      <w:pPr>
        <w:spacing w:line="240" w:lineRule="auto"/>
        <w:ind w:firstLine="0" w:firstLineChars="0"/>
        <w:rPr>
          <w:sz w:val="20"/>
          <w:szCs w:val="20"/>
        </w:rPr>
      </w:pPr>
    </w:p>
    <w:p w14:paraId="66B5DEF9">
      <w:pPr>
        <w:spacing w:line="240" w:lineRule="auto"/>
        <w:ind w:firstLine="0" w:firstLineChars="0"/>
        <w:rPr>
          <w:sz w:val="20"/>
          <w:szCs w:val="20"/>
        </w:rPr>
      </w:pPr>
    </w:p>
    <w:p w14:paraId="6A37DF34">
      <w:pPr>
        <w:spacing w:line="240" w:lineRule="auto"/>
        <w:ind w:firstLine="0" w:firstLineChars="0"/>
        <w:rPr>
          <w:sz w:val="20"/>
          <w:szCs w:val="20"/>
        </w:rPr>
      </w:pPr>
    </w:p>
    <w:p w14:paraId="7C7ACB8B">
      <w:pPr>
        <w:spacing w:line="240" w:lineRule="auto"/>
        <w:ind w:firstLine="0" w:firstLineChars="0"/>
        <w:rPr>
          <w:sz w:val="20"/>
          <w:szCs w:val="20"/>
        </w:rPr>
      </w:pPr>
    </w:p>
    <w:p w14:paraId="0DDF84CB">
      <w:pPr>
        <w:spacing w:line="240" w:lineRule="auto"/>
        <w:ind w:firstLine="0" w:firstLineChars="0"/>
        <w:rPr>
          <w:sz w:val="20"/>
          <w:szCs w:val="20"/>
        </w:rPr>
      </w:pPr>
    </w:p>
    <w:p w14:paraId="52F6056F">
      <w:pPr>
        <w:spacing w:line="240" w:lineRule="auto"/>
        <w:ind w:firstLine="0" w:firstLineChars="0"/>
        <w:rPr>
          <w:sz w:val="20"/>
          <w:szCs w:val="20"/>
        </w:rPr>
      </w:pPr>
    </w:p>
    <w:p w14:paraId="433B5B2D">
      <w:pPr>
        <w:spacing w:line="240" w:lineRule="auto"/>
        <w:ind w:firstLine="0" w:firstLineChars="0"/>
        <w:rPr>
          <w:sz w:val="20"/>
          <w:szCs w:val="20"/>
        </w:rPr>
      </w:pPr>
    </w:p>
    <w:p w14:paraId="57259DBF">
      <w:pPr>
        <w:spacing w:line="240" w:lineRule="auto"/>
        <w:ind w:firstLine="0" w:firstLineChars="0"/>
        <w:rPr>
          <w:sz w:val="20"/>
          <w:szCs w:val="20"/>
        </w:rPr>
      </w:pPr>
    </w:p>
    <w:p w14:paraId="59217E67">
      <w:pPr>
        <w:spacing w:line="240" w:lineRule="auto"/>
        <w:ind w:firstLine="0" w:firstLineChars="0"/>
        <w:rPr>
          <w:sz w:val="20"/>
          <w:szCs w:val="20"/>
        </w:rPr>
      </w:pPr>
    </w:p>
    <w:p w14:paraId="74FB2356">
      <w:pPr>
        <w:spacing w:line="240" w:lineRule="auto"/>
        <w:ind w:firstLine="0" w:firstLineChars="0"/>
        <w:rPr>
          <w:sz w:val="20"/>
          <w:szCs w:val="20"/>
        </w:rPr>
      </w:pPr>
    </w:p>
    <w:p w14:paraId="618785FD">
      <w:pPr>
        <w:spacing w:line="240" w:lineRule="auto"/>
        <w:ind w:firstLine="0" w:firstLineChars="0"/>
        <w:rPr>
          <w:sz w:val="20"/>
          <w:szCs w:val="20"/>
        </w:rPr>
      </w:pPr>
    </w:p>
    <w:p w14:paraId="272C1C8B">
      <w:pPr>
        <w:spacing w:line="240" w:lineRule="auto"/>
        <w:ind w:firstLine="0" w:firstLineChars="0"/>
        <w:rPr>
          <w:sz w:val="20"/>
          <w:szCs w:val="20"/>
        </w:rPr>
        <w:sectPr>
          <w:type w:val="continuous"/>
          <w:pgSz w:w="11906" w:h="16838"/>
          <w:pgMar w:top="1440" w:right="1797" w:bottom="1440" w:left="1797" w:header="720" w:footer="720" w:gutter="0"/>
          <w:cols w:space="720" w:num="1"/>
        </w:sectPr>
      </w:pPr>
    </w:p>
    <w:p w14:paraId="251B0627">
      <w:pPr>
        <w:spacing w:line="20" w:lineRule="atLeast"/>
        <w:ind w:firstLine="0" w:firstLineChars="0"/>
        <w:rPr>
          <w:rFonts w:eastAsia="TimesSimSun"/>
          <w:b/>
          <w:bCs/>
          <w:szCs w:val="24"/>
        </w:rPr>
      </w:pPr>
      <w:r>
        <w:rPr>
          <w:rFonts w:eastAsia="TimesSimSun"/>
          <w:b/>
          <w:bCs/>
          <w:szCs w:val="24"/>
        </w:rPr>
        <w:t>Appendix Reference:</w:t>
      </w:r>
    </w:p>
    <w:p w14:paraId="18C7CF73">
      <w:pPr>
        <w:pStyle w:val="105"/>
        <w:ind w:firstLine="480"/>
      </w:pPr>
      <w:r>
        <w:rPr>
          <w:rFonts w:eastAsia="TimesSimSun"/>
        </w:rPr>
        <w:fldChar w:fldCharType="begin"/>
      </w:r>
      <w:r>
        <w:rPr>
          <w:rFonts w:eastAsia="TimesSimSun"/>
        </w:rPr>
        <w:instrText xml:space="preserve"> ADDIN ZOTERO_BIBL {"uncited":[],"omitted":[],"custom":[]} CSL_BIBLIOGRAPHY </w:instrText>
      </w:r>
      <w:r>
        <w:rPr>
          <w:rFonts w:eastAsia="TimesSimSun"/>
        </w:rPr>
        <w:fldChar w:fldCharType="separate"/>
      </w:r>
      <w:r>
        <w:t>1.</w:t>
      </w:r>
      <w:r>
        <w:tab/>
      </w:r>
      <w:r>
        <w:t xml:space="preserve">Beiser A, D’Agostino RB, Seshadri S, Sullivan LM, Wolf PA. Computing estimates of incidence, including lifetime risk: Alzheimer’s disease in the framingham study. The practical incidence estimators (PIE) macro. </w:t>
      </w:r>
      <w:r>
        <w:rPr>
          <w:i/>
          <w:iCs/>
        </w:rPr>
        <w:t>Stat Med</w:t>
      </w:r>
      <w:r>
        <w:t>. 2000;19(11-12):1495-1522. doi:10.1002/(SICI)1097-0258(20000615/30)19:11/12%3C1495::AID-SIM441%3E3.0.CO;2-E</w:t>
      </w:r>
    </w:p>
    <w:p w14:paraId="446E3AFB">
      <w:pPr>
        <w:pStyle w:val="105"/>
        <w:ind w:firstLine="480"/>
      </w:pPr>
      <w:r>
        <w:t>2.</w:t>
      </w:r>
      <w:r>
        <w:tab/>
      </w:r>
      <w:r>
        <w:t xml:space="preserve">Kaplan EL, Meier P. Nonparametric Estimation from Incomplete Observations. </w:t>
      </w:r>
      <w:r>
        <w:rPr>
          <w:i/>
          <w:iCs/>
        </w:rPr>
        <w:t>Springer Ser Statist</w:t>
      </w:r>
      <w:r>
        <w:t>. Published online 1992:319-337. doi:10.1007/978-1-4612-4380-9_25</w:t>
      </w:r>
    </w:p>
    <w:p w14:paraId="53D97E9B">
      <w:pPr>
        <w:pStyle w:val="105"/>
        <w:ind w:firstLine="480"/>
      </w:pPr>
      <w:r>
        <w:t>3.</w:t>
      </w:r>
      <w:r>
        <w:tab/>
      </w:r>
      <w:r>
        <w:t xml:space="preserve">Claggett B, Packer M, McMurray JJV, et al. Estimating the Long-Term Treatment Benefits of Sacubitril–Valsartan. </w:t>
      </w:r>
      <w:r>
        <w:rPr>
          <w:i/>
          <w:iCs/>
        </w:rPr>
        <w:t>JAMA Cardiol</w:t>
      </w:r>
      <w:r>
        <w:t>. 2024;80(Supplement_2):45. doi:10.1056/NEJMc1509753</w:t>
      </w:r>
    </w:p>
    <w:p w14:paraId="59DAEED4">
      <w:pPr>
        <w:pStyle w:val="105"/>
        <w:ind w:firstLine="480"/>
      </w:pPr>
      <w:r>
        <w:t>4.</w:t>
      </w:r>
      <w:r>
        <w:tab/>
      </w:r>
      <w:r>
        <w:t xml:space="preserve">Neuen BL, Heerspink HJL, Vart P, et al. Estimated lifetime cardiovascular, kidney, and mortality benefits of combination treatment with SGLT2 inhibitors, GLP-1 receptor agonists, and nonsteroidal MRA compared with conventional care in patients with type 2 diabetes and albuminuria. </w:t>
      </w:r>
      <w:r>
        <w:rPr>
          <w:i/>
          <w:iCs/>
        </w:rPr>
        <w:t>Circulation</w:t>
      </w:r>
      <w:r>
        <w:t>. 2024;149(6):450-462. doi:10.1161/CIRCULATIONAHA.123.067584</w:t>
      </w:r>
    </w:p>
    <w:p w14:paraId="3F0911C8">
      <w:pPr>
        <w:spacing w:line="20" w:lineRule="atLeast"/>
        <w:ind w:firstLine="0" w:firstLineChars="0"/>
        <w:rPr>
          <w:rFonts w:eastAsia="TimesSimSun"/>
          <w:szCs w:val="24"/>
        </w:rPr>
      </w:pPr>
      <w:r>
        <w:rPr>
          <w:rFonts w:eastAsia="TimesSimSun"/>
          <w:szCs w:val="24"/>
        </w:rPr>
        <w:fldChar w:fldCharType="end"/>
      </w:r>
    </w:p>
    <w:p w14:paraId="59FC0C88">
      <w:pPr>
        <w:spacing w:line="20" w:lineRule="atLeast"/>
        <w:ind w:firstLine="0" w:firstLineChars="0"/>
        <w:rPr>
          <w:rFonts w:eastAsia="TimesSimSun"/>
          <w:szCs w:val="24"/>
        </w:rPr>
      </w:pPr>
    </w:p>
    <w:p w14:paraId="3579A64F">
      <w:pPr>
        <w:spacing w:line="20" w:lineRule="atLeast"/>
        <w:ind w:firstLine="0" w:firstLineChars="0"/>
        <w:rPr>
          <w:rFonts w:eastAsia="TimesSimSun"/>
          <w:szCs w:val="24"/>
        </w:rPr>
      </w:pPr>
    </w:p>
    <w:p w14:paraId="16EDE391">
      <w:pPr>
        <w:spacing w:line="20" w:lineRule="atLeast"/>
        <w:ind w:firstLine="0" w:firstLineChars="0"/>
        <w:rPr>
          <w:rFonts w:eastAsia="TimesSimSun"/>
          <w:szCs w:val="24"/>
        </w:rPr>
      </w:pPr>
    </w:p>
    <w:p w14:paraId="2199E9BA">
      <w:pPr>
        <w:tabs>
          <w:tab w:val="left" w:pos="5400"/>
        </w:tabs>
        <w:spacing w:line="300" w:lineRule="exact"/>
        <w:ind w:firstLine="400" w:firstLineChars="0"/>
        <w:rPr>
          <w:kern w:val="0"/>
          <w:sz w:val="20"/>
          <w:szCs w:val="20"/>
          <w14:ligatures w14:val="none"/>
        </w:rPr>
      </w:pPr>
    </w:p>
    <w:p w14:paraId="312A1E44">
      <w:pPr>
        <w:spacing w:line="300" w:lineRule="exact"/>
        <w:ind w:firstLine="0" w:firstLineChars="0"/>
        <w:rPr>
          <w:sz w:val="20"/>
          <w:szCs w:val="20"/>
        </w:rPr>
      </w:pPr>
    </w:p>
    <w:sectPr>
      <w:pgSz w:w="11906" w:h="16838"/>
      <w:pgMar w:top="1440" w:right="1797" w:bottom="1440" w:left="1797" w:header="851"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TimesSimSun">
    <w:panose1 w:val="02020603050405020304"/>
    <w:charset w:val="86"/>
    <w:family w:val="roman"/>
    <w:pitch w:val="default"/>
    <w:sig w:usb0="E0002EFF" w:usb1="F8CF7CFF" w:usb2="0000003F" w:usb3="00000000" w:csb0="400401FF" w:csb1="FFFF0000"/>
  </w:font>
  <w:font w:name="Segoe UI Emoji">
    <w:panose1 w:val="020B0502040204020203"/>
    <w:charset w:val="00"/>
    <w:family w:val="swiss"/>
    <w:pitch w:val="default"/>
    <w:sig w:usb0="00000001" w:usb1="02000000" w:usb2="08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5E431">
    <w:pPr>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F88F2">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97431">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80"/>
      </w:pPr>
      <w:r>
        <w:separator/>
      </w:r>
    </w:p>
  </w:footnote>
  <w:footnote w:type="continuationSeparator" w:id="1">
    <w:p>
      <w:pPr>
        <w:spacing w:line="288"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12B59">
    <w:pPr>
      <w:ind w:left="480" w:firstLine="0" w:firstLineChars="0"/>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D9AE6">
    <w:pPr>
      <w:pStyle w:val="11"/>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D3CA0">
    <w:pPr>
      <w:pStyle w:val="11"/>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CD08E6"/>
    <w:multiLevelType w:val="multilevel"/>
    <w:tmpl w:val="12CD08E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362826"/>
    <w:multiLevelType w:val="multilevel"/>
    <w:tmpl w:val="1E362826"/>
    <w:lvl w:ilvl="0" w:tentative="0">
      <w:start w:val="1"/>
      <w:numFmt w:val="decimal"/>
      <w:lvlText w:val="(%1)"/>
      <w:lvlJc w:val="left"/>
      <w:pPr>
        <w:ind w:left="420" w:hanging="420"/>
      </w:pPr>
      <w:rPr>
        <w:rFonts w:ascii="Times New Roman" w:hAnsi="Times New Roman" w:eastAsia="TimesSimSu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FF402BE"/>
    <w:multiLevelType w:val="multilevel"/>
    <w:tmpl w:val="1FF402BE"/>
    <w:lvl w:ilvl="0" w:tentative="0">
      <w:start w:val="1"/>
      <w:numFmt w:val="decimal"/>
      <w:pStyle w:val="58"/>
      <w:lvlText w:val="[%1]"/>
      <w:lvlJc w:val="left"/>
      <w:pPr>
        <w:tabs>
          <w:tab w:val="left" w:pos="488"/>
        </w:tabs>
        <w:ind w:left="488" w:hanging="488"/>
      </w:pPr>
      <w:rPr>
        <w:rFonts w:hint="default" w:ascii="Times New Roman" w:hAnsi="Times New Roman" w:eastAsia="宋体"/>
        <w:b w:val="0"/>
        <w:i w:val="0"/>
        <w:snapToGrid w:val="0"/>
        <w:sz w:val="21"/>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17E1D03"/>
    <w:multiLevelType w:val="multilevel"/>
    <w:tmpl w:val="217E1D0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26073A7"/>
    <w:multiLevelType w:val="multilevel"/>
    <w:tmpl w:val="226073A7"/>
    <w:lvl w:ilvl="0" w:tentative="0">
      <w:start w:val="1"/>
      <w:numFmt w:val="chineseCountingThousand"/>
      <w:isLgl/>
      <w:suff w:val="space"/>
      <w:lvlText w:val="%1  "/>
      <w:lvlJc w:val="left"/>
      <w:pPr>
        <w:ind w:left="1116" w:hanging="628"/>
      </w:pPr>
      <w:rPr>
        <w:rFonts w:hint="eastAsia"/>
        <w:b w:val="0"/>
        <w:i w:val="0"/>
        <w:color w:val="auto"/>
        <w:sz w:val="24"/>
      </w:rPr>
    </w:lvl>
    <w:lvl w:ilvl="1" w:tentative="0">
      <w:start w:val="1"/>
      <w:numFmt w:val="decimal"/>
      <w:isLgl/>
      <w:suff w:val="space"/>
      <w:lvlText w:val="%1.%2"/>
      <w:lvlJc w:val="left"/>
      <w:pPr>
        <w:ind w:left="931" w:hanging="465"/>
      </w:pPr>
      <w:rPr>
        <w:rFonts w:hint="eastAsia"/>
      </w:rPr>
    </w:lvl>
    <w:lvl w:ilvl="2" w:tentative="0">
      <w:start w:val="1"/>
      <w:numFmt w:val="decimal"/>
      <w:isLgl/>
      <w:suff w:val="space"/>
      <w:lvlText w:val="%1.%2.%3"/>
      <w:lvlJc w:val="left"/>
      <w:pPr>
        <w:ind w:left="1589" w:hanging="635"/>
      </w:pPr>
      <w:rPr>
        <w:rFonts w:hint="eastAsia"/>
      </w:rPr>
    </w:lvl>
    <w:lvl w:ilvl="3" w:tentative="0">
      <w:start w:val="1"/>
      <w:numFmt w:val="decimal"/>
      <w:pStyle w:val="5"/>
      <w:isLgl/>
      <w:suff w:val="nothing"/>
      <w:lvlText w:val="%4）"/>
      <w:lvlJc w:val="left"/>
      <w:pPr>
        <w:ind w:left="1077" w:hanging="612"/>
      </w:pPr>
      <w:rPr>
        <w:rFonts w:hint="default" w:ascii="Times New Roman" w:hAnsi="Times New Roman" w:eastAsia="宋体"/>
      </w:rPr>
    </w:lvl>
    <w:lvl w:ilvl="4" w:tentative="0">
      <w:start w:val="1"/>
      <w:numFmt w:val="decimal"/>
      <w:lvlText w:val="%1.%2.%3.%4.%5"/>
      <w:lvlJc w:val="left"/>
      <w:pPr>
        <w:tabs>
          <w:tab w:val="left" w:pos="1692"/>
        </w:tabs>
        <w:ind w:left="1692" w:hanging="1008"/>
      </w:pPr>
      <w:rPr>
        <w:rFonts w:hint="eastAsia"/>
      </w:rPr>
    </w:lvl>
    <w:lvl w:ilvl="5" w:tentative="0">
      <w:start w:val="1"/>
      <w:numFmt w:val="decimal"/>
      <w:lvlText w:val="%1.%2.%3.%4.%5.%6"/>
      <w:lvlJc w:val="left"/>
      <w:pPr>
        <w:tabs>
          <w:tab w:val="left" w:pos="1836"/>
        </w:tabs>
        <w:ind w:left="1836" w:hanging="1152"/>
      </w:pPr>
      <w:rPr>
        <w:rFonts w:hint="eastAsia"/>
      </w:rPr>
    </w:lvl>
    <w:lvl w:ilvl="6" w:tentative="0">
      <w:start w:val="1"/>
      <w:numFmt w:val="decimal"/>
      <w:lvlText w:val="%1.%2.%3.%4.%5.%6.%7"/>
      <w:lvlJc w:val="left"/>
      <w:pPr>
        <w:tabs>
          <w:tab w:val="left" w:pos="1980"/>
        </w:tabs>
        <w:ind w:left="1980" w:hanging="1296"/>
      </w:pPr>
      <w:rPr>
        <w:rFonts w:hint="eastAsia"/>
      </w:rPr>
    </w:lvl>
    <w:lvl w:ilvl="7" w:tentative="0">
      <w:start w:val="1"/>
      <w:numFmt w:val="decimal"/>
      <w:lvlText w:val="%1.%2.%3.%4.%5.%6.%7.%8"/>
      <w:lvlJc w:val="left"/>
      <w:pPr>
        <w:tabs>
          <w:tab w:val="left" w:pos="2124"/>
        </w:tabs>
        <w:ind w:left="2124" w:hanging="1440"/>
      </w:pPr>
      <w:rPr>
        <w:rFonts w:hint="eastAsia"/>
      </w:rPr>
    </w:lvl>
    <w:lvl w:ilvl="8" w:tentative="0">
      <w:start w:val="1"/>
      <w:numFmt w:val="decimal"/>
      <w:lvlText w:val="%1.%2.%3.%4.%5.%6.%7.%8.%9"/>
      <w:lvlJc w:val="left"/>
      <w:pPr>
        <w:tabs>
          <w:tab w:val="left" w:pos="2268"/>
        </w:tabs>
        <w:ind w:left="2268" w:hanging="1584"/>
      </w:pPr>
      <w:rPr>
        <w:rFonts w:hint="eastAsia"/>
      </w:rPr>
    </w:lvl>
  </w:abstractNum>
  <w:abstractNum w:abstractNumId="5">
    <w:nsid w:val="2C30774A"/>
    <w:multiLevelType w:val="multilevel"/>
    <w:tmpl w:val="2C30774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B8E6FD9"/>
    <w:multiLevelType w:val="multilevel"/>
    <w:tmpl w:val="3B8E6FD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7524DCB"/>
    <w:multiLevelType w:val="multilevel"/>
    <w:tmpl w:val="47524DC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13066CC"/>
    <w:multiLevelType w:val="multilevel"/>
    <w:tmpl w:val="513066C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3B634EA"/>
    <w:multiLevelType w:val="multilevel"/>
    <w:tmpl w:val="53B634EA"/>
    <w:lvl w:ilvl="0" w:tentative="0">
      <w:start w:val="1"/>
      <w:numFmt w:val="decimal"/>
      <w:lvlText w:val="(%1)"/>
      <w:lvlJc w:val="left"/>
      <w:pPr>
        <w:ind w:left="420" w:hanging="420"/>
      </w:pPr>
      <w:rPr>
        <w:rFonts w:ascii="Times New Roman" w:hAnsi="Times New Roman" w:eastAsia="TimesSimSu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D7C3623"/>
    <w:multiLevelType w:val="multilevel"/>
    <w:tmpl w:val="5D7C3623"/>
    <w:lvl w:ilvl="0" w:tentative="0">
      <w:start w:val="1"/>
      <w:numFmt w:val="chineseCountingThousand"/>
      <w:pStyle w:val="2"/>
      <w:isLgl/>
      <w:suff w:val="space"/>
      <w:lvlText w:val="%1  "/>
      <w:lvlJc w:val="left"/>
      <w:pPr>
        <w:ind w:left="628" w:hanging="628"/>
      </w:pPr>
      <w:rPr>
        <w:rFonts w:hint="eastAsia"/>
      </w:rPr>
    </w:lvl>
    <w:lvl w:ilvl="1" w:tentative="0">
      <w:start w:val="1"/>
      <w:numFmt w:val="decimal"/>
      <w:isLgl/>
      <w:suff w:val="space"/>
      <w:lvlText w:val="%1.%2"/>
      <w:lvlJc w:val="left"/>
      <w:pPr>
        <w:ind w:left="443" w:hanging="465"/>
      </w:pPr>
      <w:rPr>
        <w:rFonts w:hint="eastAsia"/>
      </w:rPr>
    </w:lvl>
    <w:lvl w:ilvl="2" w:tentative="0">
      <w:start w:val="1"/>
      <w:numFmt w:val="decimal"/>
      <w:isLgl/>
      <w:suff w:val="space"/>
      <w:lvlText w:val="%1.%2.%3"/>
      <w:lvlJc w:val="left"/>
      <w:pPr>
        <w:ind w:left="1101" w:hanging="635"/>
      </w:pPr>
      <w:rPr>
        <w:rFonts w:hint="eastAsia"/>
      </w:rPr>
    </w:lvl>
    <w:lvl w:ilvl="3" w:tentative="0">
      <w:start w:val="1"/>
      <w:numFmt w:val="decimal"/>
      <w:lvlText w:val="%1.%2.%3.%4"/>
      <w:lvlJc w:val="left"/>
      <w:pPr>
        <w:tabs>
          <w:tab w:val="left" w:pos="1060"/>
        </w:tabs>
        <w:ind w:left="1060" w:hanging="864"/>
      </w:pPr>
      <w:rPr>
        <w:rFonts w:hint="eastAsia"/>
      </w:rPr>
    </w:lvl>
    <w:lvl w:ilvl="4" w:tentative="0">
      <w:start w:val="1"/>
      <w:numFmt w:val="decimal"/>
      <w:lvlText w:val="%1.%2.%3.%4.%5"/>
      <w:lvlJc w:val="left"/>
      <w:pPr>
        <w:tabs>
          <w:tab w:val="left" w:pos="1204"/>
        </w:tabs>
        <w:ind w:left="1204" w:hanging="1008"/>
      </w:pPr>
      <w:rPr>
        <w:rFonts w:hint="eastAsia"/>
      </w:rPr>
    </w:lvl>
    <w:lvl w:ilvl="5" w:tentative="0">
      <w:start w:val="1"/>
      <w:numFmt w:val="decimal"/>
      <w:lvlText w:val="%1.%2.%3.%4.%5.%6"/>
      <w:lvlJc w:val="left"/>
      <w:pPr>
        <w:tabs>
          <w:tab w:val="left" w:pos="1348"/>
        </w:tabs>
        <w:ind w:left="1348" w:hanging="1152"/>
      </w:pPr>
      <w:rPr>
        <w:rFonts w:hint="eastAsia"/>
      </w:rPr>
    </w:lvl>
    <w:lvl w:ilvl="6" w:tentative="0">
      <w:start w:val="1"/>
      <w:numFmt w:val="decimal"/>
      <w:lvlText w:val="%1.%2.%3.%4.%5.%6.%7"/>
      <w:lvlJc w:val="left"/>
      <w:pPr>
        <w:tabs>
          <w:tab w:val="left" w:pos="1492"/>
        </w:tabs>
        <w:ind w:left="1492" w:hanging="1296"/>
      </w:pPr>
      <w:rPr>
        <w:rFonts w:hint="eastAsia"/>
      </w:rPr>
    </w:lvl>
    <w:lvl w:ilvl="7" w:tentative="0">
      <w:start w:val="1"/>
      <w:numFmt w:val="decimal"/>
      <w:pStyle w:val="9"/>
      <w:lvlText w:val="%1.%2.%3.%4.%5.%6.%7.%8"/>
      <w:lvlJc w:val="left"/>
      <w:pPr>
        <w:tabs>
          <w:tab w:val="left" w:pos="1636"/>
        </w:tabs>
        <w:ind w:left="1636" w:hanging="1440"/>
      </w:pPr>
      <w:rPr>
        <w:rFonts w:hint="eastAsia"/>
      </w:rPr>
    </w:lvl>
    <w:lvl w:ilvl="8" w:tentative="0">
      <w:start w:val="1"/>
      <w:numFmt w:val="decimal"/>
      <w:lvlText w:val="%1.%2.%3.%4.%5.%6.%7.%8.%9"/>
      <w:lvlJc w:val="left"/>
      <w:pPr>
        <w:tabs>
          <w:tab w:val="left" w:pos="1780"/>
        </w:tabs>
        <w:ind w:left="1780" w:hanging="1584"/>
      </w:pPr>
      <w:rPr>
        <w:rFonts w:hint="eastAsia"/>
      </w:rPr>
    </w:lvl>
  </w:abstractNum>
  <w:abstractNum w:abstractNumId="11">
    <w:nsid w:val="6F5C66D5"/>
    <w:multiLevelType w:val="multilevel"/>
    <w:tmpl w:val="6F5C66D5"/>
    <w:lvl w:ilvl="0" w:tentative="0">
      <w:start w:val="1"/>
      <w:numFmt w:val="chineseCountingThousand"/>
      <w:pStyle w:val="64"/>
      <w:isLgl/>
      <w:suff w:val="space"/>
      <w:lvlText w:val="%1  "/>
      <w:lvlJc w:val="left"/>
      <w:pPr>
        <w:ind w:left="1309" w:hanging="628"/>
      </w:pPr>
      <w:rPr>
        <w:rFonts w:hint="eastAsia"/>
        <w:b w:val="0"/>
        <w:i w:val="0"/>
        <w:color w:val="auto"/>
        <w:sz w:val="24"/>
      </w:rPr>
    </w:lvl>
    <w:lvl w:ilvl="1" w:tentative="0">
      <w:start w:val="1"/>
      <w:numFmt w:val="decimal"/>
      <w:isLgl/>
      <w:suff w:val="space"/>
      <w:lvlText w:val="%1.%2"/>
      <w:lvlJc w:val="left"/>
      <w:pPr>
        <w:ind w:left="1124" w:hanging="465"/>
      </w:pPr>
      <w:rPr>
        <w:rFonts w:hint="eastAsia"/>
      </w:rPr>
    </w:lvl>
    <w:lvl w:ilvl="2" w:tentative="0">
      <w:start w:val="1"/>
      <w:numFmt w:val="decimal"/>
      <w:isLgl/>
      <w:suff w:val="space"/>
      <w:lvlText w:val="%1.%2.%3"/>
      <w:lvlJc w:val="left"/>
      <w:pPr>
        <w:ind w:left="1782" w:hanging="635"/>
      </w:pPr>
      <w:rPr>
        <w:rFonts w:hint="eastAsia"/>
      </w:rPr>
    </w:lvl>
    <w:lvl w:ilvl="3" w:tentative="0">
      <w:start w:val="1"/>
      <w:numFmt w:val="decimal"/>
      <w:isLgl/>
      <w:lvlText w:val="%4）"/>
      <w:lvlJc w:val="left"/>
      <w:pPr>
        <w:tabs>
          <w:tab w:val="left" w:pos="658"/>
        </w:tabs>
        <w:ind w:left="1293" w:hanging="635"/>
      </w:pPr>
      <w:rPr>
        <w:rFonts w:hint="eastAsia"/>
      </w:rPr>
    </w:lvl>
    <w:lvl w:ilvl="4" w:tentative="0">
      <w:start w:val="1"/>
      <w:numFmt w:val="decimal"/>
      <w:pStyle w:val="6"/>
      <w:isLgl/>
      <w:suff w:val="nothing"/>
      <w:lvlText w:val="（%5）"/>
      <w:lvlJc w:val="left"/>
      <w:pPr>
        <w:ind w:left="1293" w:hanging="635"/>
      </w:pPr>
      <w:rPr>
        <w:rFonts w:hint="eastAsia"/>
      </w:rPr>
    </w:lvl>
    <w:lvl w:ilvl="5" w:tentative="0">
      <w:start w:val="1"/>
      <w:numFmt w:val="lowerLetter"/>
      <w:suff w:val="nothing"/>
      <w:lvlText w:val="%6）"/>
      <w:lvlJc w:val="left"/>
      <w:pPr>
        <w:ind w:left="1667" w:hanging="760"/>
      </w:pPr>
      <w:rPr>
        <w:rFonts w:hint="eastAsia"/>
      </w:rPr>
    </w:lvl>
    <w:lvl w:ilvl="6" w:tentative="0">
      <w:start w:val="1"/>
      <w:numFmt w:val="decimal"/>
      <w:lvlText w:val="%1.%2.%3.%4.%5.%6.%7"/>
      <w:lvlJc w:val="left"/>
      <w:pPr>
        <w:tabs>
          <w:tab w:val="left" w:pos="2173"/>
        </w:tabs>
        <w:ind w:left="2173" w:hanging="1296"/>
      </w:pPr>
      <w:rPr>
        <w:rFonts w:hint="eastAsia"/>
      </w:rPr>
    </w:lvl>
    <w:lvl w:ilvl="7" w:tentative="0">
      <w:start w:val="1"/>
      <w:numFmt w:val="decimal"/>
      <w:lvlText w:val="%1.%2.%3.%4.%5.%6.%7.%8"/>
      <w:lvlJc w:val="left"/>
      <w:pPr>
        <w:tabs>
          <w:tab w:val="left" w:pos="2317"/>
        </w:tabs>
        <w:ind w:left="2317" w:hanging="1440"/>
      </w:pPr>
      <w:rPr>
        <w:rFonts w:hint="eastAsia"/>
      </w:rPr>
    </w:lvl>
    <w:lvl w:ilvl="8" w:tentative="0">
      <w:start w:val="1"/>
      <w:numFmt w:val="decimal"/>
      <w:lvlText w:val="%1.%2.%3.%4.%5.%6.%7.%8.%9"/>
      <w:lvlJc w:val="left"/>
      <w:pPr>
        <w:tabs>
          <w:tab w:val="left" w:pos="2461"/>
        </w:tabs>
        <w:ind w:left="2461" w:hanging="1584"/>
      </w:pPr>
      <w:rPr>
        <w:rFonts w:hint="eastAsia"/>
      </w:rPr>
    </w:lvl>
  </w:abstractNum>
  <w:abstractNum w:abstractNumId="12">
    <w:nsid w:val="724D3365"/>
    <w:multiLevelType w:val="multilevel"/>
    <w:tmpl w:val="724D3365"/>
    <w:lvl w:ilvl="0" w:tentative="0">
      <w:start w:val="1"/>
      <w:numFmt w:val="chineseCountingThousand"/>
      <w:isLgl/>
      <w:suff w:val="space"/>
      <w:lvlText w:val="%1  "/>
      <w:lvlJc w:val="left"/>
      <w:pPr>
        <w:ind w:left="1309" w:hanging="628"/>
      </w:pPr>
      <w:rPr>
        <w:rFonts w:hint="eastAsia"/>
        <w:b w:val="0"/>
        <w:i w:val="0"/>
        <w:color w:val="auto"/>
        <w:sz w:val="24"/>
      </w:rPr>
    </w:lvl>
    <w:lvl w:ilvl="1" w:tentative="0">
      <w:start w:val="1"/>
      <w:numFmt w:val="decimal"/>
      <w:isLgl/>
      <w:suff w:val="space"/>
      <w:lvlText w:val="%1.%2"/>
      <w:lvlJc w:val="left"/>
      <w:pPr>
        <w:ind w:left="1124" w:hanging="465"/>
      </w:pPr>
      <w:rPr>
        <w:rFonts w:hint="eastAsia"/>
      </w:rPr>
    </w:lvl>
    <w:lvl w:ilvl="2" w:tentative="0">
      <w:start w:val="1"/>
      <w:numFmt w:val="decimal"/>
      <w:isLgl/>
      <w:suff w:val="space"/>
      <w:lvlText w:val="%1.%2.%3"/>
      <w:lvlJc w:val="left"/>
      <w:pPr>
        <w:ind w:left="1782" w:hanging="635"/>
      </w:pPr>
      <w:rPr>
        <w:rFonts w:hint="eastAsia"/>
      </w:rPr>
    </w:lvl>
    <w:lvl w:ilvl="3" w:tentative="0">
      <w:start w:val="1"/>
      <w:numFmt w:val="decimal"/>
      <w:isLgl/>
      <w:lvlText w:val="%4）"/>
      <w:lvlJc w:val="left"/>
      <w:pPr>
        <w:tabs>
          <w:tab w:val="left" w:pos="658"/>
        </w:tabs>
        <w:ind w:left="1293" w:hanging="635"/>
      </w:pPr>
      <w:rPr>
        <w:rFonts w:hint="eastAsia"/>
      </w:rPr>
    </w:lvl>
    <w:lvl w:ilvl="4" w:tentative="0">
      <w:start w:val="1"/>
      <w:numFmt w:val="decimal"/>
      <w:isLgl/>
      <w:suff w:val="nothing"/>
      <w:lvlText w:val="（%5）"/>
      <w:lvlJc w:val="left"/>
      <w:pPr>
        <w:ind w:left="1293" w:hanging="635"/>
      </w:pPr>
      <w:rPr>
        <w:rFonts w:hint="eastAsia"/>
      </w:rPr>
    </w:lvl>
    <w:lvl w:ilvl="5" w:tentative="0">
      <w:start w:val="1"/>
      <w:numFmt w:val="lowerLetter"/>
      <w:pStyle w:val="7"/>
      <w:suff w:val="nothing"/>
      <w:lvlText w:val="%6）"/>
      <w:lvlJc w:val="left"/>
      <w:pPr>
        <w:ind w:left="1667" w:hanging="760"/>
      </w:pPr>
      <w:rPr>
        <w:rFonts w:hint="eastAsia"/>
      </w:rPr>
    </w:lvl>
    <w:lvl w:ilvl="6" w:tentative="0">
      <w:start w:val="1"/>
      <w:numFmt w:val="lowerLetter"/>
      <w:pStyle w:val="8"/>
      <w:suff w:val="nothing"/>
      <w:lvlText w:val="（%7）"/>
      <w:lvlJc w:val="left"/>
      <w:pPr>
        <w:ind w:left="2173" w:hanging="1296"/>
      </w:pPr>
      <w:rPr>
        <w:rFonts w:hint="eastAsia"/>
      </w:rPr>
    </w:lvl>
    <w:lvl w:ilvl="7" w:tentative="0">
      <w:start w:val="1"/>
      <w:numFmt w:val="decimal"/>
      <w:lvlText w:val="%1.%2.%3.%4.%5.%6.%7.%8"/>
      <w:lvlJc w:val="left"/>
      <w:pPr>
        <w:tabs>
          <w:tab w:val="left" w:pos="2317"/>
        </w:tabs>
        <w:ind w:left="2317" w:hanging="1440"/>
      </w:pPr>
      <w:rPr>
        <w:rFonts w:hint="eastAsia"/>
      </w:rPr>
    </w:lvl>
    <w:lvl w:ilvl="8" w:tentative="0">
      <w:start w:val="1"/>
      <w:numFmt w:val="decimal"/>
      <w:lvlText w:val="%1.%2.%3.%4.%5.%6.%7.%8.%9"/>
      <w:lvlJc w:val="left"/>
      <w:pPr>
        <w:tabs>
          <w:tab w:val="left" w:pos="2461"/>
        </w:tabs>
        <w:ind w:left="2461" w:hanging="1584"/>
      </w:pPr>
      <w:rPr>
        <w:rFonts w:hint="eastAsia"/>
      </w:rPr>
    </w:lvl>
  </w:abstractNum>
  <w:num w:numId="1">
    <w:abstractNumId w:val="10"/>
  </w:num>
  <w:num w:numId="2">
    <w:abstractNumId w:val="4"/>
  </w:num>
  <w:num w:numId="3">
    <w:abstractNumId w:val="11"/>
  </w:num>
  <w:num w:numId="4">
    <w:abstractNumId w:val="12"/>
  </w:num>
  <w:num w:numId="5">
    <w:abstractNumId w:val="2"/>
  </w:num>
  <w:num w:numId="6">
    <w:abstractNumId w:val="6"/>
  </w:num>
  <w:num w:numId="7">
    <w:abstractNumId w:val="0"/>
  </w:num>
  <w:num w:numId="8">
    <w:abstractNumId w:val="8"/>
  </w:num>
  <w:num w:numId="9">
    <w:abstractNumId w:val="7"/>
  </w:num>
  <w:num w:numId="10">
    <w:abstractNumId w:val="9"/>
  </w:num>
  <w:num w:numId="11">
    <w:abstractNumId w:val="3"/>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A93"/>
    <w:rsid w:val="00025582"/>
    <w:rsid w:val="00037766"/>
    <w:rsid w:val="00051B69"/>
    <w:rsid w:val="0005543A"/>
    <w:rsid w:val="00076ED1"/>
    <w:rsid w:val="0008465D"/>
    <w:rsid w:val="000C5D8B"/>
    <w:rsid w:val="000D2E1F"/>
    <w:rsid w:val="00110BB8"/>
    <w:rsid w:val="00120B37"/>
    <w:rsid w:val="001411FF"/>
    <w:rsid w:val="0016488D"/>
    <w:rsid w:val="0017759D"/>
    <w:rsid w:val="00186B00"/>
    <w:rsid w:val="0019574D"/>
    <w:rsid w:val="001A44B8"/>
    <w:rsid w:val="001C2406"/>
    <w:rsid w:val="001C5D57"/>
    <w:rsid w:val="001F639C"/>
    <w:rsid w:val="00203378"/>
    <w:rsid w:val="00214E77"/>
    <w:rsid w:val="00217AAC"/>
    <w:rsid w:val="0022259E"/>
    <w:rsid w:val="00232D31"/>
    <w:rsid w:val="002379DA"/>
    <w:rsid w:val="00282E5A"/>
    <w:rsid w:val="00283CE5"/>
    <w:rsid w:val="00290A58"/>
    <w:rsid w:val="002A5BA8"/>
    <w:rsid w:val="002D5E64"/>
    <w:rsid w:val="002F2765"/>
    <w:rsid w:val="00307350"/>
    <w:rsid w:val="003077AF"/>
    <w:rsid w:val="003132F8"/>
    <w:rsid w:val="00315353"/>
    <w:rsid w:val="00322C80"/>
    <w:rsid w:val="003231F0"/>
    <w:rsid w:val="0032639A"/>
    <w:rsid w:val="003370A0"/>
    <w:rsid w:val="003503F2"/>
    <w:rsid w:val="0035239C"/>
    <w:rsid w:val="00355F43"/>
    <w:rsid w:val="0035724F"/>
    <w:rsid w:val="00361536"/>
    <w:rsid w:val="00373D89"/>
    <w:rsid w:val="00376EC6"/>
    <w:rsid w:val="0039406D"/>
    <w:rsid w:val="00396A42"/>
    <w:rsid w:val="003B264D"/>
    <w:rsid w:val="003D6C98"/>
    <w:rsid w:val="003F6A6C"/>
    <w:rsid w:val="003F7C2A"/>
    <w:rsid w:val="004011D2"/>
    <w:rsid w:val="00426447"/>
    <w:rsid w:val="00431EF1"/>
    <w:rsid w:val="00444EE1"/>
    <w:rsid w:val="004516A1"/>
    <w:rsid w:val="00457CD4"/>
    <w:rsid w:val="00465A15"/>
    <w:rsid w:val="00472934"/>
    <w:rsid w:val="004A2CF8"/>
    <w:rsid w:val="004B0295"/>
    <w:rsid w:val="004B18C3"/>
    <w:rsid w:val="004B5658"/>
    <w:rsid w:val="004D3B3A"/>
    <w:rsid w:val="004D7AB1"/>
    <w:rsid w:val="004D7CF1"/>
    <w:rsid w:val="004E7623"/>
    <w:rsid w:val="00512D20"/>
    <w:rsid w:val="005130EF"/>
    <w:rsid w:val="005260C6"/>
    <w:rsid w:val="0054401B"/>
    <w:rsid w:val="005551C2"/>
    <w:rsid w:val="00571C0C"/>
    <w:rsid w:val="00582B6C"/>
    <w:rsid w:val="00591898"/>
    <w:rsid w:val="005B3463"/>
    <w:rsid w:val="005B6AC3"/>
    <w:rsid w:val="005C4299"/>
    <w:rsid w:val="005D060D"/>
    <w:rsid w:val="006015F2"/>
    <w:rsid w:val="00633A12"/>
    <w:rsid w:val="00655049"/>
    <w:rsid w:val="00662F06"/>
    <w:rsid w:val="00693370"/>
    <w:rsid w:val="006A5C16"/>
    <w:rsid w:val="006B0406"/>
    <w:rsid w:val="006C7A87"/>
    <w:rsid w:val="006D1D83"/>
    <w:rsid w:val="006D1E05"/>
    <w:rsid w:val="006E1EC9"/>
    <w:rsid w:val="00705DB3"/>
    <w:rsid w:val="00755A80"/>
    <w:rsid w:val="00791FCC"/>
    <w:rsid w:val="007A5B90"/>
    <w:rsid w:val="007E5153"/>
    <w:rsid w:val="007E56FF"/>
    <w:rsid w:val="00802F05"/>
    <w:rsid w:val="008129AD"/>
    <w:rsid w:val="00827AE1"/>
    <w:rsid w:val="00841542"/>
    <w:rsid w:val="0085290F"/>
    <w:rsid w:val="00882597"/>
    <w:rsid w:val="00884D92"/>
    <w:rsid w:val="0089456C"/>
    <w:rsid w:val="008965ED"/>
    <w:rsid w:val="008E4ACE"/>
    <w:rsid w:val="009034A4"/>
    <w:rsid w:val="009141E4"/>
    <w:rsid w:val="0091743A"/>
    <w:rsid w:val="00922FCE"/>
    <w:rsid w:val="00923B72"/>
    <w:rsid w:val="009250FC"/>
    <w:rsid w:val="009330E5"/>
    <w:rsid w:val="00935E55"/>
    <w:rsid w:val="009412EA"/>
    <w:rsid w:val="0095465A"/>
    <w:rsid w:val="00956E80"/>
    <w:rsid w:val="00961C9B"/>
    <w:rsid w:val="00963BD4"/>
    <w:rsid w:val="009A33EF"/>
    <w:rsid w:val="009E09CE"/>
    <w:rsid w:val="00A04F05"/>
    <w:rsid w:val="00A21B3F"/>
    <w:rsid w:val="00A65D41"/>
    <w:rsid w:val="00A70EB2"/>
    <w:rsid w:val="00A77ED5"/>
    <w:rsid w:val="00AC50C5"/>
    <w:rsid w:val="00AD0932"/>
    <w:rsid w:val="00AD2A05"/>
    <w:rsid w:val="00AE22BB"/>
    <w:rsid w:val="00AE3578"/>
    <w:rsid w:val="00AE43DB"/>
    <w:rsid w:val="00AE5D74"/>
    <w:rsid w:val="00B64FCD"/>
    <w:rsid w:val="00B82B22"/>
    <w:rsid w:val="00B865A3"/>
    <w:rsid w:val="00B96C34"/>
    <w:rsid w:val="00BA01EA"/>
    <w:rsid w:val="00BC404D"/>
    <w:rsid w:val="00BC4AA2"/>
    <w:rsid w:val="00BC5C1C"/>
    <w:rsid w:val="00BD0095"/>
    <w:rsid w:val="00BD7CA8"/>
    <w:rsid w:val="00C035C7"/>
    <w:rsid w:val="00C05B13"/>
    <w:rsid w:val="00C07C52"/>
    <w:rsid w:val="00C12226"/>
    <w:rsid w:val="00C3615D"/>
    <w:rsid w:val="00C539F4"/>
    <w:rsid w:val="00C77B6A"/>
    <w:rsid w:val="00C87448"/>
    <w:rsid w:val="00CA5B3B"/>
    <w:rsid w:val="00CF45BE"/>
    <w:rsid w:val="00D14D8C"/>
    <w:rsid w:val="00D817A2"/>
    <w:rsid w:val="00DA1A93"/>
    <w:rsid w:val="00DB7171"/>
    <w:rsid w:val="00DC1C89"/>
    <w:rsid w:val="00DD12FB"/>
    <w:rsid w:val="00E10F91"/>
    <w:rsid w:val="00E36D09"/>
    <w:rsid w:val="00E40EF4"/>
    <w:rsid w:val="00E435F5"/>
    <w:rsid w:val="00E562AD"/>
    <w:rsid w:val="00E72425"/>
    <w:rsid w:val="00EA114E"/>
    <w:rsid w:val="00EB2C8B"/>
    <w:rsid w:val="00EB57EA"/>
    <w:rsid w:val="00EC2380"/>
    <w:rsid w:val="00ED2F10"/>
    <w:rsid w:val="00ED6BF4"/>
    <w:rsid w:val="00ED7D5C"/>
    <w:rsid w:val="00F15E59"/>
    <w:rsid w:val="00F16D0F"/>
    <w:rsid w:val="00F22120"/>
    <w:rsid w:val="00F63EA4"/>
    <w:rsid w:val="00F81C9D"/>
    <w:rsid w:val="00FA4EDC"/>
    <w:rsid w:val="00FA732C"/>
    <w:rsid w:val="00FC1095"/>
    <w:rsid w:val="00FE2A68"/>
    <w:rsid w:val="15021493"/>
    <w:rsid w:val="158A48F0"/>
    <w:rsid w:val="2B4C6164"/>
    <w:rsid w:val="3C65796E"/>
    <w:rsid w:val="434554B5"/>
    <w:rsid w:val="46AC5600"/>
    <w:rsid w:val="5BBA1FCF"/>
    <w:rsid w:val="601E7857"/>
    <w:rsid w:val="6C755B84"/>
    <w:rsid w:val="7C0E5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88" w:lineRule="auto"/>
      <w:ind w:firstLine="200" w:firstLineChars="200"/>
      <w:jc w:val="both"/>
    </w:pPr>
    <w:rPr>
      <w:rFonts w:ascii="Times New Roman" w:hAnsi="Times New Roman" w:eastAsia="宋体" w:cs="Times New Roman"/>
      <w:kern w:val="2"/>
      <w:sz w:val="24"/>
      <w:szCs w:val="21"/>
      <w:lang w:val="en-US" w:eastAsia="zh-CN" w:bidi="ar-SA"/>
      <w14:ligatures w14:val="standardContextual"/>
    </w:rPr>
  </w:style>
  <w:style w:type="paragraph" w:styleId="2">
    <w:name w:val="heading 1"/>
    <w:basedOn w:val="1"/>
    <w:next w:val="1"/>
    <w:link w:val="38"/>
    <w:qFormat/>
    <w:uiPriority w:val="0"/>
    <w:pPr>
      <w:keepNext/>
      <w:keepLines/>
      <w:numPr>
        <w:ilvl w:val="0"/>
        <w:numId w:val="1"/>
      </w:numPr>
      <w:spacing w:beforeLines="300" w:afterLines="200"/>
      <w:ind w:firstLine="0" w:firstLineChars="0"/>
      <w:jc w:val="center"/>
      <w:outlineLvl w:val="0"/>
    </w:pPr>
    <w:rPr>
      <w:bCs/>
      <w:snapToGrid w:val="0"/>
      <w:kern w:val="44"/>
      <w:sz w:val="32"/>
      <w:szCs w:val="44"/>
    </w:rPr>
  </w:style>
  <w:style w:type="paragraph" w:styleId="3">
    <w:name w:val="heading 2"/>
    <w:basedOn w:val="1"/>
    <w:next w:val="1"/>
    <w:link w:val="39"/>
    <w:autoRedefine/>
    <w:qFormat/>
    <w:uiPriority w:val="0"/>
    <w:pPr>
      <w:spacing w:beforeLines="100"/>
      <w:outlineLvl w:val="1"/>
    </w:pPr>
    <w:rPr>
      <w:rFonts w:eastAsia="黑体"/>
      <w:b/>
      <w:bCs/>
      <w:sz w:val="28"/>
    </w:rPr>
  </w:style>
  <w:style w:type="paragraph" w:styleId="4">
    <w:name w:val="heading 3"/>
    <w:basedOn w:val="3"/>
    <w:next w:val="1"/>
    <w:link w:val="40"/>
    <w:autoRedefine/>
    <w:qFormat/>
    <w:uiPriority w:val="0"/>
    <w:pPr>
      <w:spacing w:beforeLines="50"/>
      <w:outlineLvl w:val="2"/>
    </w:pPr>
    <w:rPr>
      <w:bCs w:val="0"/>
      <w:sz w:val="24"/>
    </w:rPr>
  </w:style>
  <w:style w:type="paragraph" w:styleId="5">
    <w:name w:val="heading 4"/>
    <w:basedOn w:val="4"/>
    <w:next w:val="1"/>
    <w:link w:val="37"/>
    <w:qFormat/>
    <w:uiPriority w:val="0"/>
    <w:pPr>
      <w:numPr>
        <w:ilvl w:val="3"/>
        <w:numId w:val="2"/>
      </w:numPr>
      <w:spacing w:beforeLines="0"/>
      <w:outlineLvl w:val="3"/>
    </w:pPr>
  </w:style>
  <w:style w:type="paragraph" w:styleId="6">
    <w:name w:val="heading 5"/>
    <w:basedOn w:val="5"/>
    <w:next w:val="1"/>
    <w:link w:val="41"/>
    <w:qFormat/>
    <w:uiPriority w:val="0"/>
    <w:pPr>
      <w:numPr>
        <w:ilvl w:val="4"/>
        <w:numId w:val="3"/>
      </w:numPr>
      <w:outlineLvl w:val="4"/>
    </w:pPr>
    <w:rPr>
      <w:bCs/>
      <w:szCs w:val="28"/>
    </w:rPr>
  </w:style>
  <w:style w:type="paragraph" w:styleId="7">
    <w:name w:val="heading 6"/>
    <w:basedOn w:val="6"/>
    <w:next w:val="1"/>
    <w:link w:val="42"/>
    <w:qFormat/>
    <w:uiPriority w:val="0"/>
    <w:pPr>
      <w:numPr>
        <w:ilvl w:val="5"/>
        <w:numId w:val="4"/>
      </w:numPr>
      <w:outlineLvl w:val="5"/>
    </w:pPr>
  </w:style>
  <w:style w:type="paragraph" w:styleId="8">
    <w:name w:val="heading 7"/>
    <w:basedOn w:val="7"/>
    <w:next w:val="1"/>
    <w:link w:val="43"/>
    <w:qFormat/>
    <w:uiPriority w:val="0"/>
    <w:pPr>
      <w:numPr>
        <w:ilvl w:val="6"/>
      </w:numPr>
      <w:outlineLvl w:val="6"/>
    </w:pPr>
  </w:style>
  <w:style w:type="paragraph" w:styleId="9">
    <w:name w:val="heading 8"/>
    <w:basedOn w:val="1"/>
    <w:next w:val="1"/>
    <w:link w:val="44"/>
    <w:qFormat/>
    <w:uiPriority w:val="0"/>
    <w:pPr>
      <w:keepNext/>
      <w:keepLines/>
      <w:numPr>
        <w:ilvl w:val="7"/>
        <w:numId w:val="1"/>
      </w:numPr>
      <w:spacing w:before="240" w:after="64" w:line="320" w:lineRule="auto"/>
      <w:ind w:firstLine="0" w:firstLineChars="0"/>
      <w:outlineLvl w:val="7"/>
    </w:pPr>
    <w:rPr>
      <w:rFonts w:ascii="Arial" w:hAnsi="Arial" w:eastAsia="黑体"/>
      <w:szCs w:val="24"/>
    </w:rPr>
  </w:style>
  <w:style w:type="paragraph" w:styleId="10">
    <w:name w:val="heading 9"/>
    <w:basedOn w:val="5"/>
    <w:next w:val="1"/>
    <w:link w:val="45"/>
    <w:qFormat/>
    <w:uiPriority w:val="0"/>
    <w:pPr>
      <w:ind w:left="828" w:hanging="363"/>
      <w:outlineLvl w:val="8"/>
    </w:p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Document Map"/>
    <w:basedOn w:val="1"/>
    <w:link w:val="46"/>
    <w:semiHidden/>
    <w:qFormat/>
    <w:uiPriority w:val="0"/>
    <w:pPr>
      <w:shd w:val="clear" w:color="auto" w:fill="000080"/>
    </w:pPr>
  </w:style>
  <w:style w:type="paragraph" w:styleId="13">
    <w:name w:val="annotation text"/>
    <w:basedOn w:val="1"/>
    <w:link w:val="47"/>
    <w:qFormat/>
    <w:uiPriority w:val="0"/>
    <w:pPr>
      <w:jc w:val="left"/>
    </w:pPr>
  </w:style>
  <w:style w:type="paragraph" w:styleId="14">
    <w:name w:val="Body Text"/>
    <w:basedOn w:val="1"/>
    <w:link w:val="48"/>
    <w:autoRedefine/>
    <w:qFormat/>
    <w:uiPriority w:val="0"/>
    <w:rPr>
      <w:sz w:val="13"/>
      <w:szCs w:val="20"/>
    </w:rPr>
  </w:style>
  <w:style w:type="paragraph" w:styleId="15">
    <w:name w:val="toc 3"/>
    <w:basedOn w:val="1"/>
    <w:next w:val="1"/>
    <w:semiHidden/>
    <w:qFormat/>
    <w:uiPriority w:val="0"/>
    <w:pPr>
      <w:ind w:left="200" w:leftChars="200" w:firstLine="0" w:firstLineChars="0"/>
    </w:pPr>
  </w:style>
  <w:style w:type="paragraph" w:styleId="16">
    <w:name w:val="Plain Text"/>
    <w:basedOn w:val="1"/>
    <w:link w:val="49"/>
    <w:qFormat/>
    <w:uiPriority w:val="0"/>
    <w:pPr>
      <w:ind w:left="492" w:firstLine="0" w:firstLineChars="0"/>
      <w:outlineLvl w:val="0"/>
    </w:pPr>
    <w:rPr>
      <w:rFonts w:ascii="宋体" w:hAnsi="Courier New"/>
      <w:sz w:val="21"/>
      <w:szCs w:val="20"/>
    </w:rPr>
  </w:style>
  <w:style w:type="paragraph" w:styleId="17">
    <w:name w:val="Date"/>
    <w:basedOn w:val="1"/>
    <w:next w:val="1"/>
    <w:link w:val="50"/>
    <w:qFormat/>
    <w:uiPriority w:val="0"/>
    <w:pPr>
      <w:ind w:firstLine="0" w:firstLineChars="0"/>
    </w:pPr>
    <w:rPr>
      <w:sz w:val="21"/>
      <w:szCs w:val="20"/>
    </w:rPr>
  </w:style>
  <w:style w:type="paragraph" w:styleId="18">
    <w:name w:val="Balloon Text"/>
    <w:basedOn w:val="1"/>
    <w:link w:val="51"/>
    <w:qFormat/>
    <w:uiPriority w:val="0"/>
    <w:pPr>
      <w:spacing w:line="240" w:lineRule="auto"/>
    </w:pPr>
    <w:rPr>
      <w:sz w:val="18"/>
      <w:szCs w:val="18"/>
    </w:rPr>
  </w:style>
  <w:style w:type="paragraph" w:styleId="19">
    <w:name w:val="footer"/>
    <w:basedOn w:val="1"/>
    <w:link w:val="52"/>
    <w:qFormat/>
    <w:uiPriority w:val="0"/>
    <w:pPr>
      <w:tabs>
        <w:tab w:val="center" w:pos="4153"/>
        <w:tab w:val="right" w:pos="8306"/>
      </w:tabs>
      <w:snapToGrid w:val="0"/>
      <w:jc w:val="left"/>
    </w:pPr>
    <w:rPr>
      <w:sz w:val="18"/>
      <w:szCs w:val="18"/>
    </w:rPr>
  </w:style>
  <w:style w:type="paragraph" w:styleId="20">
    <w:name w:val="header"/>
    <w:basedOn w:val="1"/>
    <w:link w:val="53"/>
    <w:qFormat/>
    <w:uiPriority w:val="99"/>
    <w:pPr>
      <w:pBdr>
        <w:bottom w:val="double" w:color="auto" w:sz="4" w:space="1"/>
      </w:pBdr>
      <w:tabs>
        <w:tab w:val="center" w:pos="4153"/>
        <w:tab w:val="right" w:pos="8306"/>
      </w:tabs>
      <w:snapToGrid w:val="0"/>
      <w:ind w:firstLine="0" w:firstLineChars="0"/>
      <w:jc w:val="center"/>
    </w:pPr>
    <w:rPr>
      <w:snapToGrid w:val="0"/>
      <w:kern w:val="24"/>
      <w:sz w:val="21"/>
    </w:rPr>
  </w:style>
  <w:style w:type="paragraph" w:styleId="21">
    <w:name w:val="toc 1"/>
    <w:basedOn w:val="1"/>
    <w:next w:val="1"/>
    <w:semiHidden/>
    <w:qFormat/>
    <w:uiPriority w:val="0"/>
    <w:pPr>
      <w:ind w:firstLine="0" w:firstLineChars="0"/>
    </w:pPr>
  </w:style>
  <w:style w:type="paragraph" w:styleId="22">
    <w:name w:val="toc 4"/>
    <w:basedOn w:val="1"/>
    <w:next w:val="1"/>
    <w:semiHidden/>
    <w:qFormat/>
    <w:uiPriority w:val="0"/>
    <w:pPr>
      <w:ind w:left="400" w:leftChars="400" w:firstLine="0" w:firstLineChars="0"/>
    </w:pPr>
  </w:style>
  <w:style w:type="paragraph" w:styleId="23">
    <w:name w:val="Subtitle"/>
    <w:basedOn w:val="1"/>
    <w:next w:val="1"/>
    <w:link w:val="90"/>
    <w:qFormat/>
    <w:uiPriority w:val="0"/>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4">
    <w:name w:val="footnote text"/>
    <w:basedOn w:val="1"/>
    <w:link w:val="54"/>
    <w:semiHidden/>
    <w:qFormat/>
    <w:uiPriority w:val="0"/>
    <w:pPr>
      <w:snapToGrid w:val="0"/>
      <w:ind w:firstLine="0" w:firstLineChars="0"/>
      <w:jc w:val="left"/>
    </w:pPr>
    <w:rPr>
      <w:sz w:val="18"/>
      <w:szCs w:val="18"/>
    </w:rPr>
  </w:style>
  <w:style w:type="paragraph" w:styleId="25">
    <w:name w:val="toc 2"/>
    <w:basedOn w:val="1"/>
    <w:next w:val="1"/>
    <w:semiHidden/>
    <w:qFormat/>
    <w:uiPriority w:val="0"/>
    <w:pPr>
      <w:ind w:left="100" w:leftChars="100" w:firstLine="0" w:firstLineChars="0"/>
    </w:pPr>
  </w:style>
  <w:style w:type="paragraph" w:styleId="26">
    <w:name w:val="Title"/>
    <w:basedOn w:val="1"/>
    <w:link w:val="55"/>
    <w:autoRedefine/>
    <w:qFormat/>
    <w:uiPriority w:val="0"/>
    <w:pPr>
      <w:spacing w:before="240" w:after="60"/>
      <w:jc w:val="center"/>
      <w:outlineLvl w:val="0"/>
    </w:pPr>
    <w:rPr>
      <w:rFonts w:ascii="Arial" w:hAnsi="Arial" w:eastAsia="黑体" w:cs="Arial"/>
      <w:b/>
      <w:bCs/>
      <w:sz w:val="36"/>
      <w:szCs w:val="32"/>
    </w:rPr>
  </w:style>
  <w:style w:type="paragraph" w:styleId="27">
    <w:name w:val="annotation subject"/>
    <w:basedOn w:val="13"/>
    <w:next w:val="13"/>
    <w:link w:val="56"/>
    <w:qFormat/>
    <w:uiPriority w:val="0"/>
    <w:rPr>
      <w:b/>
      <w:bCs/>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Emphasis"/>
    <w:qFormat/>
    <w:uiPriority w:val="0"/>
    <w:rPr>
      <w:rFonts w:eastAsia="黑体"/>
      <w:iCs/>
      <w:sz w:val="18"/>
    </w:rPr>
  </w:style>
  <w:style w:type="character" w:styleId="33">
    <w:name w:val="line number"/>
    <w:basedOn w:val="30"/>
    <w:semiHidden/>
    <w:unhideWhenUsed/>
    <w:qFormat/>
    <w:uiPriority w:val="99"/>
  </w:style>
  <w:style w:type="character" w:styleId="34">
    <w:name w:val="Hyperlink"/>
    <w:qFormat/>
    <w:uiPriority w:val="0"/>
    <w:rPr>
      <w:color w:val="0000FF"/>
      <w:u w:val="single"/>
    </w:rPr>
  </w:style>
  <w:style w:type="character" w:styleId="35">
    <w:name w:val="annotation reference"/>
    <w:basedOn w:val="30"/>
    <w:qFormat/>
    <w:uiPriority w:val="0"/>
    <w:rPr>
      <w:sz w:val="21"/>
      <w:szCs w:val="21"/>
    </w:rPr>
  </w:style>
  <w:style w:type="character" w:styleId="36">
    <w:name w:val="footnote reference"/>
    <w:semiHidden/>
    <w:qFormat/>
    <w:uiPriority w:val="0"/>
    <w:rPr>
      <w:vertAlign w:val="superscript"/>
    </w:rPr>
  </w:style>
  <w:style w:type="character" w:customStyle="1" w:styleId="37">
    <w:name w:val="标题 4 字符"/>
    <w:basedOn w:val="30"/>
    <w:link w:val="5"/>
    <w:qFormat/>
    <w:uiPriority w:val="0"/>
    <w:rPr>
      <w:bCs/>
      <w:snapToGrid w:val="0"/>
      <w:kern w:val="44"/>
      <w:sz w:val="24"/>
      <w:szCs w:val="44"/>
    </w:rPr>
  </w:style>
  <w:style w:type="character" w:customStyle="1" w:styleId="38">
    <w:name w:val="标题 1 字符"/>
    <w:basedOn w:val="30"/>
    <w:link w:val="2"/>
    <w:qFormat/>
    <w:uiPriority w:val="0"/>
    <w:rPr>
      <w:bCs/>
      <w:snapToGrid w:val="0"/>
      <w:kern w:val="44"/>
      <w:sz w:val="32"/>
      <w:szCs w:val="44"/>
    </w:rPr>
  </w:style>
  <w:style w:type="character" w:customStyle="1" w:styleId="39">
    <w:name w:val="标题 2 字符"/>
    <w:basedOn w:val="30"/>
    <w:link w:val="3"/>
    <w:qFormat/>
    <w:uiPriority w:val="0"/>
    <w:rPr>
      <w:rFonts w:eastAsia="黑体"/>
      <w:b/>
      <w:bCs/>
      <w:sz w:val="28"/>
      <w:szCs w:val="21"/>
    </w:rPr>
  </w:style>
  <w:style w:type="character" w:customStyle="1" w:styleId="40">
    <w:name w:val="标题 3 字符"/>
    <w:basedOn w:val="30"/>
    <w:link w:val="4"/>
    <w:qFormat/>
    <w:uiPriority w:val="0"/>
    <w:rPr>
      <w:rFonts w:eastAsia="黑体"/>
      <w:b/>
      <w:sz w:val="24"/>
      <w:szCs w:val="21"/>
    </w:rPr>
  </w:style>
  <w:style w:type="character" w:customStyle="1" w:styleId="41">
    <w:name w:val="标题 5 字符"/>
    <w:basedOn w:val="30"/>
    <w:link w:val="6"/>
    <w:qFormat/>
    <w:uiPriority w:val="0"/>
    <w:rPr>
      <w:snapToGrid w:val="0"/>
      <w:kern w:val="44"/>
      <w:sz w:val="24"/>
      <w:szCs w:val="28"/>
    </w:rPr>
  </w:style>
  <w:style w:type="character" w:customStyle="1" w:styleId="42">
    <w:name w:val="标题 6 字符"/>
    <w:basedOn w:val="30"/>
    <w:link w:val="7"/>
    <w:qFormat/>
    <w:uiPriority w:val="0"/>
    <w:rPr>
      <w:snapToGrid w:val="0"/>
      <w:kern w:val="44"/>
      <w:sz w:val="24"/>
      <w:szCs w:val="28"/>
    </w:rPr>
  </w:style>
  <w:style w:type="character" w:customStyle="1" w:styleId="43">
    <w:name w:val="标题 7 字符"/>
    <w:basedOn w:val="30"/>
    <w:link w:val="8"/>
    <w:qFormat/>
    <w:uiPriority w:val="0"/>
    <w:rPr>
      <w:snapToGrid w:val="0"/>
      <w:kern w:val="44"/>
      <w:sz w:val="24"/>
      <w:szCs w:val="28"/>
    </w:rPr>
  </w:style>
  <w:style w:type="character" w:customStyle="1" w:styleId="44">
    <w:name w:val="标题 8 字符"/>
    <w:basedOn w:val="30"/>
    <w:link w:val="9"/>
    <w:qFormat/>
    <w:uiPriority w:val="0"/>
    <w:rPr>
      <w:rFonts w:ascii="Arial" w:hAnsi="Arial" w:eastAsia="黑体"/>
      <w:kern w:val="2"/>
      <w:sz w:val="24"/>
      <w:szCs w:val="24"/>
    </w:rPr>
  </w:style>
  <w:style w:type="character" w:customStyle="1" w:styleId="45">
    <w:name w:val="标题 9 字符"/>
    <w:basedOn w:val="30"/>
    <w:link w:val="10"/>
    <w:qFormat/>
    <w:uiPriority w:val="0"/>
    <w:rPr>
      <w:bCs/>
      <w:snapToGrid w:val="0"/>
      <w:kern w:val="44"/>
      <w:sz w:val="24"/>
      <w:szCs w:val="44"/>
    </w:rPr>
  </w:style>
  <w:style w:type="character" w:customStyle="1" w:styleId="46">
    <w:name w:val="文档结构图 字符"/>
    <w:basedOn w:val="30"/>
    <w:link w:val="12"/>
    <w:semiHidden/>
    <w:qFormat/>
    <w:uiPriority w:val="0"/>
    <w:rPr>
      <w:kern w:val="2"/>
      <w:sz w:val="24"/>
      <w:szCs w:val="21"/>
      <w:shd w:val="clear" w:color="auto" w:fill="000080"/>
    </w:rPr>
  </w:style>
  <w:style w:type="character" w:customStyle="1" w:styleId="47">
    <w:name w:val="批注文字 字符"/>
    <w:basedOn w:val="30"/>
    <w:link w:val="13"/>
    <w:qFormat/>
    <w:uiPriority w:val="0"/>
    <w:rPr>
      <w:kern w:val="2"/>
      <w:sz w:val="24"/>
      <w:szCs w:val="21"/>
    </w:rPr>
  </w:style>
  <w:style w:type="character" w:customStyle="1" w:styleId="48">
    <w:name w:val="正文文本 字符"/>
    <w:basedOn w:val="30"/>
    <w:link w:val="14"/>
    <w:qFormat/>
    <w:uiPriority w:val="0"/>
    <w:rPr>
      <w:sz w:val="13"/>
    </w:rPr>
  </w:style>
  <w:style w:type="character" w:customStyle="1" w:styleId="49">
    <w:name w:val="纯文本 字符"/>
    <w:basedOn w:val="30"/>
    <w:link w:val="16"/>
    <w:qFormat/>
    <w:uiPriority w:val="0"/>
    <w:rPr>
      <w:rFonts w:ascii="宋体" w:hAnsi="Courier New"/>
      <w:kern w:val="2"/>
      <w:sz w:val="21"/>
    </w:rPr>
  </w:style>
  <w:style w:type="character" w:customStyle="1" w:styleId="50">
    <w:name w:val="日期 字符"/>
    <w:basedOn w:val="30"/>
    <w:link w:val="17"/>
    <w:qFormat/>
    <w:uiPriority w:val="0"/>
    <w:rPr>
      <w:kern w:val="2"/>
      <w:sz w:val="21"/>
    </w:rPr>
  </w:style>
  <w:style w:type="character" w:customStyle="1" w:styleId="51">
    <w:name w:val="批注框文本 字符"/>
    <w:link w:val="18"/>
    <w:qFormat/>
    <w:uiPriority w:val="0"/>
    <w:rPr>
      <w:kern w:val="2"/>
      <w:sz w:val="18"/>
      <w:szCs w:val="18"/>
    </w:rPr>
  </w:style>
  <w:style w:type="character" w:customStyle="1" w:styleId="52">
    <w:name w:val="页脚 字符"/>
    <w:basedOn w:val="30"/>
    <w:link w:val="19"/>
    <w:qFormat/>
    <w:uiPriority w:val="0"/>
    <w:rPr>
      <w:kern w:val="2"/>
      <w:sz w:val="18"/>
      <w:szCs w:val="18"/>
    </w:rPr>
  </w:style>
  <w:style w:type="character" w:customStyle="1" w:styleId="53">
    <w:name w:val="页眉 字符"/>
    <w:basedOn w:val="30"/>
    <w:link w:val="20"/>
    <w:qFormat/>
    <w:uiPriority w:val="99"/>
    <w:rPr>
      <w:snapToGrid w:val="0"/>
      <w:kern w:val="24"/>
      <w:sz w:val="21"/>
      <w:szCs w:val="21"/>
    </w:rPr>
  </w:style>
  <w:style w:type="character" w:customStyle="1" w:styleId="54">
    <w:name w:val="脚注文本 字符"/>
    <w:basedOn w:val="30"/>
    <w:link w:val="24"/>
    <w:semiHidden/>
    <w:qFormat/>
    <w:uiPriority w:val="0"/>
    <w:rPr>
      <w:kern w:val="2"/>
      <w:sz w:val="18"/>
      <w:szCs w:val="18"/>
    </w:rPr>
  </w:style>
  <w:style w:type="character" w:customStyle="1" w:styleId="55">
    <w:name w:val="标题 字符"/>
    <w:basedOn w:val="30"/>
    <w:link w:val="26"/>
    <w:qFormat/>
    <w:uiPriority w:val="0"/>
    <w:rPr>
      <w:rFonts w:ascii="Arial" w:hAnsi="Arial" w:eastAsia="黑体" w:cs="Arial"/>
      <w:b/>
      <w:bCs/>
      <w:sz w:val="36"/>
      <w:szCs w:val="32"/>
    </w:rPr>
  </w:style>
  <w:style w:type="character" w:customStyle="1" w:styleId="56">
    <w:name w:val="批注主题 字符"/>
    <w:basedOn w:val="47"/>
    <w:link w:val="27"/>
    <w:qFormat/>
    <w:uiPriority w:val="0"/>
    <w:rPr>
      <w:b/>
      <w:bCs/>
      <w:kern w:val="2"/>
      <w:sz w:val="24"/>
      <w:szCs w:val="21"/>
    </w:rPr>
  </w:style>
  <w:style w:type="paragraph" w:customStyle="1" w:styleId="57">
    <w:name w:val="参考文献"/>
    <w:basedOn w:val="58"/>
    <w:link w:val="59"/>
    <w:autoRedefine/>
    <w:qFormat/>
    <w:uiPriority w:val="0"/>
    <w:pPr>
      <w:numPr>
        <w:numId w:val="0"/>
      </w:numPr>
      <w:tabs>
        <w:tab w:val="left" w:pos="488"/>
      </w:tabs>
      <w:spacing w:before="156" w:after="156"/>
      <w:ind w:left="488"/>
    </w:pPr>
  </w:style>
  <w:style w:type="paragraph" w:customStyle="1" w:styleId="58">
    <w:name w:val="参考文献引题"/>
    <w:basedOn w:val="1"/>
    <w:autoRedefine/>
    <w:qFormat/>
    <w:uiPriority w:val="0"/>
    <w:pPr>
      <w:numPr>
        <w:ilvl w:val="0"/>
        <w:numId w:val="5"/>
      </w:numPr>
      <w:overflowPunct w:val="0"/>
      <w:autoSpaceDN w:val="0"/>
      <w:adjustRightInd w:val="0"/>
      <w:snapToGrid w:val="0"/>
      <w:ind w:firstLine="0" w:firstLineChars="0"/>
    </w:pPr>
    <w:rPr>
      <w:rFonts w:eastAsia="黑体" w:cs="Courier New"/>
      <w:snapToGrid w:val="0"/>
      <w:kern w:val="0"/>
    </w:rPr>
  </w:style>
  <w:style w:type="character" w:customStyle="1" w:styleId="59">
    <w:name w:val="参考文献 字符"/>
    <w:basedOn w:val="30"/>
    <w:link w:val="57"/>
    <w:qFormat/>
    <w:uiPriority w:val="0"/>
    <w:rPr>
      <w:rFonts w:eastAsia="黑体" w:cs="Courier New"/>
      <w:snapToGrid w:val="0"/>
      <w:kern w:val="0"/>
      <w:sz w:val="24"/>
      <w:szCs w:val="21"/>
    </w:rPr>
  </w:style>
  <w:style w:type="paragraph" w:customStyle="1" w:styleId="60">
    <w:name w:val="图表题注"/>
    <w:basedOn w:val="1"/>
    <w:next w:val="1"/>
    <w:autoRedefine/>
    <w:qFormat/>
    <w:uiPriority w:val="0"/>
    <w:pPr>
      <w:ind w:firstLine="0" w:firstLineChars="0"/>
      <w:jc w:val="center"/>
    </w:pPr>
    <w:rPr>
      <w:rFonts w:eastAsia="黑体"/>
      <w:sz w:val="18"/>
      <w14:ligatures w14:val="none"/>
    </w:rPr>
  </w:style>
  <w:style w:type="paragraph" w:customStyle="1" w:styleId="61">
    <w:name w:val="公式"/>
    <w:basedOn w:val="1"/>
    <w:next w:val="1"/>
    <w:qFormat/>
    <w:uiPriority w:val="0"/>
    <w:pPr>
      <w:tabs>
        <w:tab w:val="right" w:pos="8971"/>
      </w:tabs>
      <w:spacing w:line="240" w:lineRule="auto"/>
      <w:ind w:firstLine="480"/>
      <w:jc w:val="right"/>
    </w:pPr>
  </w:style>
  <w:style w:type="character" w:customStyle="1" w:styleId="62">
    <w:name w:val="MTEquationSection"/>
    <w:qFormat/>
    <w:uiPriority w:val="0"/>
    <w:rPr>
      <w:b/>
      <w:color w:val="FF0000"/>
    </w:rPr>
  </w:style>
  <w:style w:type="paragraph" w:customStyle="1" w:styleId="63">
    <w:name w:val="CONTENTS"/>
    <w:basedOn w:val="61"/>
    <w:qFormat/>
    <w:uiPriority w:val="0"/>
    <w:pPr>
      <w:tabs>
        <w:tab w:val="right" w:leader="dot" w:pos="8971"/>
      </w:tabs>
      <w:spacing w:line="288" w:lineRule="auto"/>
      <w:ind w:firstLine="0" w:firstLineChars="0"/>
    </w:pPr>
  </w:style>
  <w:style w:type="paragraph" w:customStyle="1" w:styleId="64">
    <w:name w:val="标题6"/>
    <w:basedOn w:val="1"/>
    <w:qFormat/>
    <w:uiPriority w:val="0"/>
    <w:pPr>
      <w:numPr>
        <w:ilvl w:val="0"/>
        <w:numId w:val="3"/>
      </w:numPr>
      <w:ind w:firstLine="0" w:firstLineChars="0"/>
    </w:pPr>
  </w:style>
  <w:style w:type="character" w:customStyle="1" w:styleId="65">
    <w:name w:val="content_normal1"/>
    <w:qFormat/>
    <w:uiPriority w:val="0"/>
    <w:rPr>
      <w:color w:val="000033"/>
      <w:sz w:val="17"/>
      <w:szCs w:val="17"/>
    </w:rPr>
  </w:style>
  <w:style w:type="paragraph" w:customStyle="1" w:styleId="66">
    <w:name w:val="目录标题"/>
    <w:basedOn w:val="1"/>
    <w:qFormat/>
    <w:uiPriority w:val="0"/>
    <w:pPr>
      <w:spacing w:beforeLines="300" w:afterLines="200"/>
      <w:ind w:firstLine="0" w:firstLineChars="0"/>
      <w:jc w:val="center"/>
    </w:pPr>
    <w:rPr>
      <w:sz w:val="32"/>
      <w:szCs w:val="32"/>
    </w:rPr>
  </w:style>
  <w:style w:type="paragraph" w:customStyle="1" w:styleId="67">
    <w:name w:val="段落"/>
    <w:basedOn w:val="1"/>
    <w:qFormat/>
    <w:uiPriority w:val="0"/>
    <w:pPr>
      <w:spacing w:before="100" w:line="420" w:lineRule="exact"/>
      <w:ind w:firstLine="480"/>
    </w:pPr>
  </w:style>
  <w:style w:type="paragraph" w:customStyle="1" w:styleId="68">
    <w:name w:val="标题1"/>
    <w:basedOn w:val="26"/>
    <w:qFormat/>
    <w:uiPriority w:val="0"/>
    <w:pPr>
      <w:adjustRightInd w:val="0"/>
      <w:spacing w:after="360" w:line="420" w:lineRule="exact"/>
      <w:textAlignment w:val="baseline"/>
      <w:outlineLvl w:val="9"/>
    </w:pPr>
    <w:rPr>
      <w:rFonts w:cs="Times New Roman"/>
      <w:b w:val="0"/>
      <w:bCs w:val="0"/>
      <w:kern w:val="0"/>
      <w:sz w:val="30"/>
      <w:szCs w:val="20"/>
    </w:rPr>
  </w:style>
  <w:style w:type="paragraph" w:customStyle="1" w:styleId="69">
    <w:name w:val="章"/>
    <w:basedOn w:val="2"/>
    <w:autoRedefine/>
    <w:qFormat/>
    <w:uiPriority w:val="0"/>
    <w:pPr>
      <w:adjustRightInd w:val="0"/>
      <w:spacing w:after="360" w:line="420" w:lineRule="exact"/>
      <w:textAlignment w:val="baseline"/>
      <w:outlineLvl w:val="9"/>
    </w:pPr>
    <w:rPr>
      <w:rFonts w:eastAsia="黑体"/>
      <w:b/>
      <w:bCs w:val="0"/>
      <w:kern w:val="0"/>
      <w:sz w:val="30"/>
      <w:szCs w:val="20"/>
    </w:rPr>
  </w:style>
  <w:style w:type="paragraph" w:customStyle="1" w:styleId="70">
    <w:name w:val="图表内容"/>
    <w:basedOn w:val="1"/>
    <w:link w:val="71"/>
    <w:autoRedefine/>
    <w:qFormat/>
    <w:uiPriority w:val="0"/>
    <w:pPr>
      <w:spacing w:before="100" w:after="100"/>
      <w:ind w:firstLine="0" w:firstLineChars="0"/>
      <w:outlineLvl w:val="2"/>
    </w:pPr>
    <w:rPr>
      <w:sz w:val="18"/>
    </w:rPr>
  </w:style>
  <w:style w:type="character" w:customStyle="1" w:styleId="71">
    <w:name w:val="图表内容 字符"/>
    <w:basedOn w:val="30"/>
    <w:link w:val="70"/>
    <w:qFormat/>
    <w:uiPriority w:val="0"/>
    <w:rPr>
      <w:sz w:val="18"/>
      <w:szCs w:val="21"/>
    </w:rPr>
  </w:style>
  <w:style w:type="paragraph" w:customStyle="1" w:styleId="72">
    <w:name w:val="摘要内容"/>
    <w:basedOn w:val="26"/>
    <w:link w:val="73"/>
    <w:autoRedefine/>
    <w:qFormat/>
    <w:uiPriority w:val="0"/>
    <w:pPr>
      <w:ind w:firstLine="723"/>
    </w:pPr>
    <w:rPr>
      <w:rFonts w:eastAsiaTheme="majorEastAsia"/>
      <w:b w:val="0"/>
      <w:sz w:val="18"/>
    </w:rPr>
  </w:style>
  <w:style w:type="character" w:customStyle="1" w:styleId="73">
    <w:name w:val="摘要内容 字符"/>
    <w:basedOn w:val="55"/>
    <w:link w:val="72"/>
    <w:qFormat/>
    <w:uiPriority w:val="0"/>
    <w:rPr>
      <w:rFonts w:ascii="Arial" w:hAnsi="Arial" w:cs="Arial" w:eastAsiaTheme="majorEastAsia"/>
      <w:b w:val="0"/>
      <w:sz w:val="18"/>
      <w:szCs w:val="32"/>
    </w:rPr>
  </w:style>
  <w:style w:type="paragraph" w:customStyle="1" w:styleId="74">
    <w:name w:val="中文论文正文"/>
    <w:basedOn w:val="1"/>
    <w:link w:val="75"/>
    <w:autoRedefine/>
    <w:qFormat/>
    <w:uiPriority w:val="0"/>
    <w:rPr>
      <w:sz w:val="21"/>
    </w:rPr>
  </w:style>
  <w:style w:type="character" w:customStyle="1" w:styleId="75">
    <w:name w:val="中文论文正文 字符"/>
    <w:basedOn w:val="30"/>
    <w:link w:val="74"/>
    <w:qFormat/>
    <w:uiPriority w:val="0"/>
    <w:rPr>
      <w:sz w:val="21"/>
      <w:szCs w:val="21"/>
    </w:rPr>
  </w:style>
  <w:style w:type="paragraph" w:customStyle="1" w:styleId="76">
    <w:name w:val="中文论文章编号和标题"/>
    <w:basedOn w:val="26"/>
    <w:link w:val="77"/>
    <w:autoRedefine/>
    <w:qFormat/>
    <w:uiPriority w:val="0"/>
    <w:pPr>
      <w:ind w:firstLine="723"/>
      <w:jc w:val="both"/>
    </w:pPr>
    <w:rPr>
      <w:b w:val="0"/>
      <w:sz w:val="24"/>
    </w:rPr>
  </w:style>
  <w:style w:type="character" w:customStyle="1" w:styleId="77">
    <w:name w:val="中文论文章编号和标题 字符"/>
    <w:basedOn w:val="55"/>
    <w:link w:val="76"/>
    <w:qFormat/>
    <w:uiPriority w:val="0"/>
    <w:rPr>
      <w:rFonts w:ascii="Arial" w:hAnsi="Arial" w:eastAsia="黑体" w:cs="Arial"/>
      <w:b w:val="0"/>
      <w:sz w:val="24"/>
      <w:szCs w:val="32"/>
    </w:rPr>
  </w:style>
  <w:style w:type="paragraph" w:customStyle="1" w:styleId="78">
    <w:name w:val="中文论文节编号和标题"/>
    <w:basedOn w:val="74"/>
    <w:link w:val="79"/>
    <w:autoRedefine/>
    <w:qFormat/>
    <w:uiPriority w:val="0"/>
    <w:pPr>
      <w:ind w:firstLine="420"/>
    </w:pPr>
    <w:rPr>
      <w:rFonts w:eastAsia="黑体"/>
    </w:rPr>
  </w:style>
  <w:style w:type="character" w:customStyle="1" w:styleId="79">
    <w:name w:val="中文论文节编号和标题 字符"/>
    <w:basedOn w:val="75"/>
    <w:link w:val="78"/>
    <w:qFormat/>
    <w:uiPriority w:val="0"/>
    <w:rPr>
      <w:rFonts w:eastAsia="黑体"/>
      <w:sz w:val="21"/>
      <w:szCs w:val="21"/>
    </w:rPr>
  </w:style>
  <w:style w:type="paragraph" w:customStyle="1" w:styleId="80">
    <w:name w:val="附录"/>
    <w:basedOn w:val="81"/>
    <w:link w:val="82"/>
    <w:autoRedefine/>
    <w:qFormat/>
    <w:uiPriority w:val="0"/>
    <w:pPr>
      <w:spacing w:before="100" w:beforeAutospacing="1" w:after="100" w:afterAutospacing="1" w:line="240" w:lineRule="auto"/>
      <w:ind w:left="360" w:firstLine="0" w:firstLineChars="0"/>
      <w:jc w:val="left"/>
    </w:pPr>
    <w:rPr>
      <w:rFonts w:ascii="Cambria Math" w:hAnsi="Cambria Math" w:eastAsia="黑体" w:cs="Segoe UI"/>
      <w:bCs/>
      <w:color w:val="404040"/>
      <w:kern w:val="0"/>
      <w:szCs w:val="24"/>
      <w14:ligatures w14:val="none"/>
    </w:rPr>
  </w:style>
  <w:style w:type="paragraph" w:styleId="81">
    <w:name w:val="List Paragraph"/>
    <w:basedOn w:val="1"/>
    <w:qFormat/>
    <w:uiPriority w:val="34"/>
    <w:pPr>
      <w:ind w:firstLine="420"/>
    </w:pPr>
  </w:style>
  <w:style w:type="character" w:customStyle="1" w:styleId="82">
    <w:name w:val="附录 字符"/>
    <w:basedOn w:val="30"/>
    <w:link w:val="80"/>
    <w:qFormat/>
    <w:uiPriority w:val="0"/>
    <w:rPr>
      <w:rFonts w:ascii="Cambria Math" w:hAnsi="Cambria Math" w:eastAsia="黑体" w:cs="Segoe UI"/>
      <w:bCs/>
      <w:color w:val="404040"/>
      <w:kern w:val="0"/>
      <w:sz w:val="24"/>
      <w:szCs w:val="24"/>
      <w14:ligatures w14:val="none"/>
    </w:rPr>
  </w:style>
  <w:style w:type="paragraph" w:customStyle="1" w:styleId="83">
    <w:name w:val="附录内容"/>
    <w:basedOn w:val="81"/>
    <w:link w:val="84"/>
    <w:autoRedefine/>
    <w:qFormat/>
    <w:uiPriority w:val="0"/>
    <w:pPr>
      <w:spacing w:before="100" w:beforeAutospacing="1" w:after="100" w:afterAutospacing="1" w:line="240" w:lineRule="auto"/>
      <w:ind w:left="502" w:firstLine="0" w:firstLineChars="0"/>
      <w:jc w:val="left"/>
    </w:pPr>
    <w:rPr>
      <w:rFonts w:ascii="Segoe UI" w:hAnsi="Segoe UI" w:cs="Segoe UI"/>
      <w:bCs/>
      <w:color w:val="404040"/>
      <w:kern w:val="0"/>
      <w:sz w:val="21"/>
      <w:szCs w:val="24"/>
      <w14:ligatures w14:val="none"/>
    </w:rPr>
  </w:style>
  <w:style w:type="character" w:customStyle="1" w:styleId="84">
    <w:name w:val="附录内容 字符"/>
    <w:basedOn w:val="30"/>
    <w:link w:val="83"/>
    <w:qFormat/>
    <w:uiPriority w:val="0"/>
    <w:rPr>
      <w:rFonts w:ascii="Segoe UI" w:hAnsi="Segoe UI" w:cs="Segoe UI"/>
      <w:bCs/>
      <w:color w:val="404040"/>
      <w:kern w:val="0"/>
      <w:sz w:val="21"/>
      <w:szCs w:val="24"/>
      <w14:ligatures w14:val="none"/>
    </w:rPr>
  </w:style>
  <w:style w:type="paragraph" w:customStyle="1" w:styleId="85">
    <w:name w:val="参考文献内容"/>
    <w:basedOn w:val="57"/>
    <w:link w:val="86"/>
    <w:autoRedefine/>
    <w:qFormat/>
    <w:uiPriority w:val="0"/>
    <w:rPr>
      <w:rFonts w:eastAsiaTheme="minorEastAsia"/>
      <w:sz w:val="18"/>
    </w:rPr>
  </w:style>
  <w:style w:type="character" w:customStyle="1" w:styleId="86">
    <w:name w:val="参考文献内容 字符"/>
    <w:basedOn w:val="59"/>
    <w:link w:val="85"/>
    <w:qFormat/>
    <w:uiPriority w:val="0"/>
    <w:rPr>
      <w:rFonts w:cs="Courier New" w:eastAsiaTheme="minorEastAsia"/>
      <w:snapToGrid w:val="0"/>
      <w:kern w:val="0"/>
      <w:sz w:val="18"/>
      <w:szCs w:val="21"/>
    </w:rPr>
  </w:style>
  <w:style w:type="paragraph" w:customStyle="1" w:styleId="87">
    <w:name w:val="英文"/>
    <w:basedOn w:val="1"/>
    <w:link w:val="88"/>
    <w:autoRedefine/>
    <w:qFormat/>
    <w:uiPriority w:val="0"/>
    <w:pPr>
      <w:spacing w:before="156" w:after="156" w:line="480" w:lineRule="auto"/>
      <w:ind w:firstLine="480"/>
    </w:pPr>
    <w:rPr>
      <w:rFonts w:eastAsia="Times New Roman"/>
    </w:rPr>
  </w:style>
  <w:style w:type="character" w:customStyle="1" w:styleId="88">
    <w:name w:val="英文 字符"/>
    <w:basedOn w:val="30"/>
    <w:link w:val="87"/>
    <w:qFormat/>
    <w:uiPriority w:val="0"/>
    <w:rPr>
      <w:rFonts w:eastAsia="Times New Roman"/>
      <w:sz w:val="24"/>
      <w:szCs w:val="21"/>
    </w:rPr>
  </w:style>
  <w:style w:type="paragraph" w:customStyle="1" w:styleId="89">
    <w:name w:val="书目1"/>
    <w:basedOn w:val="1"/>
    <w:next w:val="1"/>
    <w:unhideWhenUsed/>
    <w:qFormat/>
    <w:uiPriority w:val="37"/>
    <w:pPr>
      <w:tabs>
        <w:tab w:val="left" w:pos="384"/>
      </w:tabs>
      <w:spacing w:after="240" w:line="240" w:lineRule="auto"/>
      <w:ind w:left="384" w:hanging="384"/>
    </w:pPr>
  </w:style>
  <w:style w:type="character" w:customStyle="1" w:styleId="90">
    <w:name w:val="副标题 字符"/>
    <w:basedOn w:val="30"/>
    <w:link w:val="23"/>
    <w:qFormat/>
    <w:uiPriority w:val="0"/>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paragraph" w:styleId="91">
    <w:name w:val="Quote"/>
    <w:basedOn w:val="1"/>
    <w:next w:val="1"/>
    <w:link w:val="9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92">
    <w:name w:val="引用 字符"/>
    <w:basedOn w:val="30"/>
    <w:link w:val="91"/>
    <w:qFormat/>
    <w:uiPriority w:val="29"/>
    <w:rPr>
      <w:i/>
      <w:iCs/>
      <w:color w:val="404040" w:themeColor="text1" w:themeTint="BF"/>
      <w:kern w:val="2"/>
      <w:sz w:val="24"/>
      <w:szCs w:val="21"/>
      <w14:textFill>
        <w14:solidFill>
          <w14:schemeClr w14:val="tx1">
            <w14:lumMod w14:val="75000"/>
            <w14:lumOff w14:val="25000"/>
          </w14:schemeClr>
        </w14:solidFill>
      </w14:textFill>
      <w14:ligatures w14:val="standardContextual"/>
    </w:rPr>
  </w:style>
  <w:style w:type="character" w:customStyle="1" w:styleId="93">
    <w:name w:val="明显强调1"/>
    <w:basedOn w:val="30"/>
    <w:qFormat/>
    <w:uiPriority w:val="21"/>
    <w:rPr>
      <w:i/>
      <w:iCs/>
      <w:color w:val="376092" w:themeColor="accent1" w:themeShade="BF"/>
    </w:rPr>
  </w:style>
  <w:style w:type="paragraph" w:styleId="94">
    <w:name w:val="Intense Quote"/>
    <w:basedOn w:val="1"/>
    <w:next w:val="1"/>
    <w:link w:val="95"/>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95">
    <w:name w:val="明显引用 字符"/>
    <w:basedOn w:val="30"/>
    <w:link w:val="94"/>
    <w:qFormat/>
    <w:uiPriority w:val="30"/>
    <w:rPr>
      <w:i/>
      <w:iCs/>
      <w:color w:val="376092" w:themeColor="accent1" w:themeShade="BF"/>
      <w:kern w:val="2"/>
      <w:sz w:val="24"/>
      <w:szCs w:val="21"/>
      <w14:ligatures w14:val="standardContextual"/>
    </w:rPr>
  </w:style>
  <w:style w:type="character" w:customStyle="1" w:styleId="96">
    <w:name w:val="明显参考1"/>
    <w:basedOn w:val="30"/>
    <w:qFormat/>
    <w:uiPriority w:val="32"/>
    <w:rPr>
      <w:b/>
      <w:bCs/>
      <w:smallCaps/>
      <w:color w:val="376092" w:themeColor="accent1" w:themeShade="BF"/>
      <w:spacing w:val="5"/>
    </w:rPr>
  </w:style>
  <w:style w:type="paragraph" w:customStyle="1" w:styleId="97">
    <w:name w:val="书目2"/>
    <w:basedOn w:val="1"/>
    <w:next w:val="1"/>
    <w:unhideWhenUsed/>
    <w:qFormat/>
    <w:uiPriority w:val="37"/>
  </w:style>
  <w:style w:type="paragraph" w:customStyle="1" w:styleId="98">
    <w:name w:val="书目3"/>
    <w:basedOn w:val="1"/>
    <w:next w:val="1"/>
    <w:unhideWhenUsed/>
    <w:qFormat/>
    <w:uiPriority w:val="37"/>
  </w:style>
  <w:style w:type="paragraph" w:customStyle="1" w:styleId="99">
    <w:name w:val="msonormal"/>
    <w:basedOn w:val="1"/>
    <w:qFormat/>
    <w:uiPriority w:val="0"/>
    <w:pPr>
      <w:spacing w:before="100" w:beforeAutospacing="1" w:after="100" w:afterAutospacing="1" w:line="240" w:lineRule="auto"/>
      <w:ind w:firstLine="0" w:firstLineChars="0"/>
      <w:jc w:val="left"/>
    </w:pPr>
    <w:rPr>
      <w:rFonts w:ascii="宋体" w:hAnsi="宋体" w:cs="宋体"/>
      <w:kern w:val="0"/>
      <w:szCs w:val="24"/>
      <w14:ligatures w14:val="none"/>
    </w:rPr>
  </w:style>
  <w:style w:type="paragraph" w:customStyle="1" w:styleId="100">
    <w:name w:val="font0"/>
    <w:basedOn w:val="1"/>
    <w:qFormat/>
    <w:uiPriority w:val="0"/>
    <w:pPr>
      <w:spacing w:before="100" w:beforeAutospacing="1" w:after="100" w:afterAutospacing="1" w:line="240" w:lineRule="auto"/>
      <w:ind w:firstLine="0" w:firstLineChars="0"/>
      <w:jc w:val="left"/>
    </w:pPr>
    <w:rPr>
      <w:rFonts w:ascii="宋体" w:hAnsi="宋体" w:cs="宋体"/>
      <w:color w:val="000000"/>
      <w:kern w:val="0"/>
      <w:sz w:val="22"/>
      <w:szCs w:val="22"/>
      <w14:ligatures w14:val="none"/>
    </w:rPr>
  </w:style>
  <w:style w:type="paragraph" w:customStyle="1" w:styleId="101">
    <w:name w:val="font1"/>
    <w:basedOn w:val="1"/>
    <w:qFormat/>
    <w:uiPriority w:val="0"/>
    <w:pPr>
      <w:spacing w:before="100" w:beforeAutospacing="1" w:after="100" w:afterAutospacing="1" w:line="240" w:lineRule="auto"/>
      <w:ind w:firstLine="0" w:firstLineChars="0"/>
      <w:jc w:val="left"/>
    </w:pPr>
    <w:rPr>
      <w:rFonts w:ascii="宋体" w:hAnsi="宋体" w:cs="宋体"/>
      <w:b/>
      <w:bCs/>
      <w:color w:val="000000"/>
      <w:kern w:val="0"/>
      <w:sz w:val="22"/>
      <w:szCs w:val="22"/>
      <w14:ligatures w14:val="none"/>
    </w:rPr>
  </w:style>
  <w:style w:type="paragraph" w:customStyle="1" w:styleId="102">
    <w:name w:val="et2"/>
    <w:basedOn w:val="1"/>
    <w:qFormat/>
    <w:uiPriority w:val="0"/>
    <w:pPr>
      <w:spacing w:before="100" w:beforeAutospacing="1" w:after="100" w:afterAutospacing="1" w:line="240" w:lineRule="auto"/>
      <w:ind w:firstLine="0" w:firstLineChars="0"/>
      <w:jc w:val="center"/>
    </w:pPr>
    <w:rPr>
      <w:rFonts w:ascii="宋体" w:hAnsi="宋体" w:cs="宋体"/>
      <w:b/>
      <w:bCs/>
      <w:kern w:val="0"/>
      <w:szCs w:val="24"/>
      <w14:ligatures w14:val="none"/>
    </w:rPr>
  </w:style>
  <w:style w:type="paragraph" w:customStyle="1" w:styleId="103">
    <w:name w:val="书目4"/>
    <w:basedOn w:val="1"/>
    <w:next w:val="1"/>
    <w:unhideWhenUsed/>
    <w:qFormat/>
    <w:uiPriority w:val="37"/>
  </w:style>
  <w:style w:type="paragraph" w:customStyle="1" w:styleId="104">
    <w:name w:val="书目5"/>
    <w:basedOn w:val="1"/>
    <w:next w:val="1"/>
    <w:unhideWhenUsed/>
    <w:qFormat/>
    <w:uiPriority w:val="37"/>
    <w:pPr>
      <w:tabs>
        <w:tab w:val="left" w:pos="264"/>
      </w:tabs>
      <w:spacing w:after="240" w:line="240" w:lineRule="auto"/>
      <w:ind w:left="264" w:hanging="264"/>
    </w:pPr>
  </w:style>
  <w:style w:type="paragraph" w:customStyle="1" w:styleId="105">
    <w:name w:val="Bibliography"/>
    <w:basedOn w:val="1"/>
    <w:next w:val="1"/>
    <w:unhideWhenUsed/>
    <w:qFormat/>
    <w:uiPriority w:val="37"/>
    <w:pPr>
      <w:tabs>
        <w:tab w:val="left" w:pos="264"/>
      </w:tabs>
      <w:spacing w:after="240" w:line="240" w:lineRule="auto"/>
      <w:ind w:left="264" w:hanging="264"/>
    </w:pPr>
  </w:style>
  <w:style w:type="character" w:styleId="106">
    <w:name w:val="Placeholder Text"/>
    <w:basedOn w:val="30"/>
    <w:semiHidden/>
    <w:qFormat/>
    <w:uiPriority w:val="99"/>
    <w:rPr>
      <w:color w:val="808080"/>
    </w:rPr>
  </w:style>
  <w:style w:type="character" w:customStyle="1" w:styleId="107">
    <w:name w:val="mord"/>
    <w:basedOn w:val="30"/>
    <w:qFormat/>
    <w:uiPriority w:val="0"/>
  </w:style>
  <w:style w:type="character" w:customStyle="1" w:styleId="108">
    <w:name w:val="vlist-s"/>
    <w:basedOn w:val="30"/>
    <w:qFormat/>
    <w:uiPriority w:val="0"/>
  </w:style>
  <w:style w:type="character" w:customStyle="1" w:styleId="109">
    <w:name w:val="mopen"/>
    <w:basedOn w:val="30"/>
    <w:qFormat/>
    <w:uiPriority w:val="0"/>
  </w:style>
  <w:style w:type="character" w:customStyle="1" w:styleId="110">
    <w:name w:val="mclose"/>
    <w:basedOn w:val="30"/>
    <w:qFormat/>
    <w:uiPriority w:val="0"/>
  </w:style>
  <w:style w:type="character" w:customStyle="1" w:styleId="111">
    <w:name w:val="mrel"/>
    <w:basedOn w:val="30"/>
    <w:qFormat/>
    <w:uiPriority w:val="0"/>
  </w:style>
  <w:style w:type="character" w:customStyle="1" w:styleId="112">
    <w:name w:val="mbin"/>
    <w:basedOn w:val="30"/>
    <w:qFormat/>
    <w:uiPriority w:val="0"/>
  </w:style>
  <w:style w:type="paragraph" w:customStyle="1" w:styleId="113">
    <w:name w:val="TOC Heading"/>
    <w:basedOn w:val="2"/>
    <w:next w:val="1"/>
    <w:unhideWhenUsed/>
    <w:qFormat/>
    <w:uiPriority w:val="39"/>
    <w:pPr>
      <w:numPr>
        <w:numId w:val="0"/>
      </w:numPr>
      <w:spacing w:before="240" w:beforeLines="0" w:afterLines="0" w:line="259" w:lineRule="auto"/>
      <w:jc w:val="left"/>
      <w:outlineLvl w:val="9"/>
    </w:pPr>
    <w:rPr>
      <w:rFonts w:asciiTheme="majorHAnsi" w:hAnsiTheme="majorHAnsi" w:eastAsiaTheme="majorEastAsia" w:cstheme="majorBidi"/>
      <w:bCs w:val="0"/>
      <w:snapToGrid/>
      <w:color w:val="376092" w:themeColor="accent1" w:themeShade="BF"/>
      <w:kern w:val="0"/>
      <w:szCs w:val="32"/>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tiff"/><Relationship Id="rId14" Type="http://schemas.openxmlformats.org/officeDocument/2006/relationships/image" Target="media/image3.tiff"/><Relationship Id="rId13" Type="http://schemas.openxmlformats.org/officeDocument/2006/relationships/image" Target="media/image2.tiff"/><Relationship Id="rId12" Type="http://schemas.openxmlformats.org/officeDocument/2006/relationships/image" Target="media/image1.tiff"/><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4C4C-3824-45B1-A8BD-4209D507DF77}">
  <ds:schemaRefs/>
</ds:datastoreItem>
</file>

<file path=docProps/app.xml><?xml version="1.0" encoding="utf-8"?>
<Properties xmlns="http://schemas.openxmlformats.org/officeDocument/2006/extended-properties" xmlns:vt="http://schemas.openxmlformats.org/officeDocument/2006/docPropsVTypes">
  <Template>Normal</Template>
  <Pages>41</Pages>
  <Words>3276</Words>
  <Characters>18474</Characters>
  <Lines>456</Lines>
  <Paragraphs>128</Paragraphs>
  <TotalTime>1</TotalTime>
  <ScaleCrop>false</ScaleCrop>
  <LinksUpToDate>false</LinksUpToDate>
  <CharactersWithSpaces>21454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2025-09-07T22:43:00Z</dcterms:created>
  <dc:creator>Yamei Liu</dc:creator>
  <cp:lastModifiedBy>Yamei Liu</cp:lastModifiedBy>
  <dcterms:modified xsi:type="dcterms:W3CDTF">2025-09-08T11:27:23Z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924E19FFE7B748F697316745128040AA_13</vt:lpwstr>
  </property>
  <property fmtid="{D5CDD505-2E9C-101B-9397-08002B2CF9AE}" pid="4" name="_DocHome">
    <vt:i4>-793105957</vt:i4>
  </property>
  <property fmtid="{D5CDD505-2E9C-101B-9397-08002B2CF9AE}" pid="5" name="KSOTemplateDocerSaveRecord">
    <vt:lpwstr>eyJoZGlkIjoiYjM0ZjI0YTM5OTA5NzIxMDE4ZGEyYWVhNGJkOWFkOTEiLCJ1c2VySWQiOiIxMDg0OTg4MTg4In0=</vt:lpwstr>
  </property>
  <property fmtid="{D5CDD505-2E9C-101B-9397-08002B2CF9AE}" pid="6" name="ZOTERO_PREF_1">
    <vt:lpwstr>&lt;data data-version="3" zotero-version="7.0.24"&gt;&lt;session id="MGok3Ewc"/&gt;&lt;style id="http://www.zotero.org/styles/jama" hasBibliography="1" bibliographyStyleHasBeenSet="1"/&gt;&lt;prefs&gt;&lt;pref name="fieldType" value="Field"/&gt;&lt;/prefs&gt;&lt;/data&gt;</vt:lpwstr>
  </property>
</Properties>
</file>