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2F849" w14:textId="77777777" w:rsidR="00D06477" w:rsidRPr="00D06477" w:rsidRDefault="00D06477" w:rsidP="00D06477">
      <w:pPr>
        <w:rPr>
          <w:b/>
          <w:bCs/>
          <w:lang w:val="en-US"/>
        </w:rPr>
      </w:pPr>
      <w:r w:rsidRPr="00D06477">
        <w:rPr>
          <w:b/>
          <w:bCs/>
          <w:lang w:val="en-US"/>
        </w:rPr>
        <w:t>Graphical Abstract</w:t>
      </w:r>
    </w:p>
    <w:p w14:paraId="52ABC762" w14:textId="09C6E946" w:rsidR="00D06477" w:rsidRPr="00D06477" w:rsidRDefault="00D06477" w:rsidP="00D06477">
      <w:pPr>
        <w:rPr>
          <w:lang w:val="en-US"/>
        </w:rPr>
      </w:pPr>
      <w:r w:rsidRPr="00D06477">
        <w:rPr>
          <w:b/>
          <w:lang w:val="en-US"/>
        </w:rPr>
        <w:drawing>
          <wp:inline distT="0" distB="0" distL="0" distR="0" wp14:anchorId="061652CB" wp14:editId="4B6C27F7">
            <wp:extent cx="5267325" cy="3638550"/>
            <wp:effectExtent l="0" t="0" r="9525" b="0"/>
            <wp:docPr id="1309982369" name="Picture 2" descr="A diagram of a mou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982369" name="Picture 2" descr="A diagram of a mous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CE3A7" w14:textId="77777777" w:rsidR="00D06477" w:rsidRPr="00D06477" w:rsidRDefault="00D06477" w:rsidP="00D06477">
      <w:pPr>
        <w:rPr>
          <w:lang w:val="en-US"/>
        </w:rPr>
      </w:pPr>
      <w:r w:rsidRPr="00D06477">
        <w:rPr>
          <w:lang w:val="en-US"/>
        </w:rPr>
        <w:t>Disruption of circadian rhythm (e.g., via jet lag) suppresses intestinal PER2 expression, impairing its interaction with STAT1. This disinhibition leads to STAT1-mediated transcriptional upregulation of ZBP1, thereby activating the necroptosis pathway via RIPK3 and MLKL in colonic epithelial cells. In a DSS-induced colitis model, epithelial-specific deletion of Per2 (Villin-Cre; Per2^flox/</w:t>
      </w:r>
      <w:proofErr w:type="spellStart"/>
      <w:r w:rsidRPr="00D06477">
        <w:rPr>
          <w:lang w:val="en-US"/>
        </w:rPr>
        <w:t>flox</w:t>
      </w:r>
      <w:proofErr w:type="spellEnd"/>
      <w:r w:rsidRPr="00D06477">
        <w:rPr>
          <w:lang w:val="en-US"/>
        </w:rPr>
        <w:t>) exacerbates mucosal injury through enhanced necroptosis. These findings identify PER2 as a circadian gatekeeper of epithelial homeostasis and highlight the STAT1–ZBP1 axis as a potential therapeutic target in ulcerative colitis with circadian disruption.</w:t>
      </w:r>
    </w:p>
    <w:p w14:paraId="7591580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477"/>
    <w:rsid w:val="00450B8D"/>
    <w:rsid w:val="00767E38"/>
    <w:rsid w:val="00866F7D"/>
    <w:rsid w:val="00C82A0E"/>
    <w:rsid w:val="00D06477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65756"/>
  <w15:chartTrackingRefBased/>
  <w15:docId w15:val="{BC3F0FC1-DC6E-4675-9DE6-CDBE8A71C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64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64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64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4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64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64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64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64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64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64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64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64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4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64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64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64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64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64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64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64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64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64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64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64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64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64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64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64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64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3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2025-10-10T09:20:00Z</dcterms:created>
  <dcterms:modified xsi:type="dcterms:W3CDTF">2025-10-10T09:20:00Z</dcterms:modified>
</cp:coreProperties>
</file>