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1FC35A" w14:textId="77777777" w:rsidR="00ED5A53" w:rsidRPr="00CB0083" w:rsidRDefault="00000000">
      <w:pPr>
        <w:ind w:firstLineChars="0" w:firstLine="0"/>
        <w:jc w:val="center"/>
        <w:rPr>
          <w:rFonts w:cs="Times New Roman"/>
          <w:b/>
          <w:bCs/>
        </w:rPr>
      </w:pPr>
      <w:r w:rsidRPr="00CB0083">
        <w:rPr>
          <w:rFonts w:cs="Times New Roman"/>
          <w:b/>
          <w:bCs/>
        </w:rPr>
        <w:t>Supplementary information</w:t>
      </w:r>
    </w:p>
    <w:p w14:paraId="7495FAE1" w14:textId="77777777" w:rsidR="00ED5A53" w:rsidRPr="00CB0083" w:rsidRDefault="00ED5A53">
      <w:pPr>
        <w:ind w:firstLine="400"/>
        <w:rPr>
          <w:rFonts w:cs="Times New Roman"/>
          <w:sz w:val="20"/>
          <w:szCs w:val="20"/>
        </w:rPr>
      </w:pPr>
    </w:p>
    <w:p w14:paraId="38C689DE" w14:textId="77777777" w:rsidR="00ED5A53" w:rsidRPr="00CB0083" w:rsidRDefault="00000000">
      <w:pPr>
        <w:ind w:firstLine="402"/>
        <w:rPr>
          <w:rFonts w:cs="Times New Roman"/>
          <w:b/>
          <w:bCs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 xml:space="preserve">Enhancement of Electrochemical Performance for Sodium-Ion Batteries by Eu-doped </w:t>
      </w:r>
      <w:bookmarkStart w:id="0" w:name="_Hlk192075988"/>
      <w:r w:rsidRPr="00CB0083">
        <w:rPr>
          <w:rFonts w:cs="Times New Roman"/>
          <w:b/>
          <w:bCs/>
          <w:sz w:val="20"/>
          <w:szCs w:val="20"/>
        </w:rPr>
        <w:t>Na</w:t>
      </w:r>
      <w:r w:rsidRPr="00CB0083">
        <w:rPr>
          <w:rFonts w:cs="Times New Roman"/>
          <w:b/>
          <w:bCs/>
          <w:sz w:val="20"/>
          <w:szCs w:val="20"/>
          <w:vertAlign w:val="subscript"/>
        </w:rPr>
        <w:t>12</w:t>
      </w:r>
      <w:r w:rsidRPr="00CB0083">
        <w:rPr>
          <w:rFonts w:cs="Times New Roman"/>
          <w:b/>
          <w:bCs/>
          <w:sz w:val="20"/>
          <w:szCs w:val="20"/>
        </w:rPr>
        <w:t>(</w:t>
      </w:r>
      <w:proofErr w:type="spellStart"/>
      <w:r w:rsidRPr="00CB0083">
        <w:rPr>
          <w:rFonts w:cs="Times New Roman"/>
          <w:b/>
          <w:bCs/>
          <w:sz w:val="20"/>
          <w:szCs w:val="20"/>
        </w:rPr>
        <w:t>NbO</w:t>
      </w:r>
      <w:proofErr w:type="spellEnd"/>
      <w:r w:rsidRPr="00CB0083">
        <w:rPr>
          <w:rFonts w:cs="Times New Roman"/>
          <w:b/>
          <w:bCs/>
          <w:sz w:val="20"/>
          <w:szCs w:val="20"/>
        </w:rPr>
        <w:t>)</w:t>
      </w:r>
      <w:r w:rsidRPr="00CB0083">
        <w:rPr>
          <w:rFonts w:cs="Times New Roman"/>
          <w:b/>
          <w:bCs/>
          <w:sz w:val="20"/>
          <w:szCs w:val="20"/>
          <w:vertAlign w:val="subscript"/>
        </w:rPr>
        <w:t>3</w:t>
      </w:r>
      <w:r w:rsidRPr="00CB0083">
        <w:rPr>
          <w:rFonts w:cs="Times New Roman"/>
          <w:b/>
          <w:bCs/>
          <w:sz w:val="20"/>
          <w:szCs w:val="20"/>
        </w:rPr>
        <w:t>(PO</w:t>
      </w:r>
      <w:r w:rsidRPr="00CB0083">
        <w:rPr>
          <w:rFonts w:cs="Times New Roman"/>
          <w:b/>
          <w:bCs/>
          <w:sz w:val="20"/>
          <w:szCs w:val="20"/>
          <w:vertAlign w:val="subscript"/>
        </w:rPr>
        <w:t>4</w:t>
      </w:r>
      <w:r w:rsidRPr="00CB0083">
        <w:rPr>
          <w:rFonts w:cs="Times New Roman"/>
          <w:b/>
          <w:bCs/>
          <w:sz w:val="20"/>
          <w:szCs w:val="20"/>
        </w:rPr>
        <w:t>)</w:t>
      </w:r>
      <w:r w:rsidRPr="00CB0083">
        <w:rPr>
          <w:rFonts w:cs="Times New Roman"/>
          <w:b/>
          <w:bCs/>
          <w:sz w:val="20"/>
          <w:szCs w:val="20"/>
          <w:vertAlign w:val="subscript"/>
        </w:rPr>
        <w:t>7</w:t>
      </w:r>
      <w:bookmarkEnd w:id="0"/>
      <w:r w:rsidRPr="00CB0083">
        <w:rPr>
          <w:rFonts w:cs="Times New Roman"/>
          <w:b/>
          <w:bCs/>
          <w:sz w:val="20"/>
          <w:szCs w:val="20"/>
        </w:rPr>
        <w:t xml:space="preserve"> Anode Material</w:t>
      </w:r>
    </w:p>
    <w:p w14:paraId="33A3EB6E" w14:textId="77777777" w:rsidR="00ED5A53" w:rsidRPr="00CB0083" w:rsidRDefault="00ED5A53">
      <w:pPr>
        <w:ind w:firstLine="400"/>
        <w:rPr>
          <w:rFonts w:cs="Times New Roman"/>
          <w:sz w:val="20"/>
          <w:szCs w:val="20"/>
        </w:rPr>
      </w:pPr>
    </w:p>
    <w:p w14:paraId="3BA3147F" w14:textId="5870C260" w:rsidR="00E64533" w:rsidRPr="000C0B8B" w:rsidRDefault="00E64533" w:rsidP="000C0B8B">
      <w:pPr>
        <w:ind w:firstLineChars="0" w:firstLine="0"/>
        <w:jc w:val="center"/>
        <w:rPr>
          <w:rFonts w:cs="Times New Roman"/>
          <w:sz w:val="20"/>
          <w:szCs w:val="20"/>
        </w:rPr>
      </w:pPr>
      <w:r w:rsidRPr="000C0B8B">
        <w:rPr>
          <w:rFonts w:cs="Times New Roman"/>
          <w:sz w:val="20"/>
          <w:szCs w:val="20"/>
        </w:rPr>
        <w:t>Xue Zhang</w:t>
      </w:r>
      <w:r w:rsidR="000C0B8B" w:rsidRPr="000C0B8B">
        <w:rPr>
          <w:rFonts w:cs="Times New Roman"/>
          <w:sz w:val="20"/>
          <w:szCs w:val="20"/>
          <w:vertAlign w:val="superscript"/>
        </w:rPr>
        <w:t>1</w:t>
      </w:r>
      <w:r w:rsidR="000C0B8B">
        <w:rPr>
          <w:rFonts w:cs="Times New Roman"/>
          <w:sz w:val="20"/>
          <w:szCs w:val="20"/>
        </w:rPr>
        <w:t xml:space="preserve"> •</w:t>
      </w:r>
      <w:r w:rsidRPr="000C0B8B">
        <w:rPr>
          <w:rFonts w:cs="Times New Roman"/>
          <w:sz w:val="20"/>
          <w:szCs w:val="20"/>
        </w:rPr>
        <w:t xml:space="preserve"> </w:t>
      </w:r>
      <w:proofErr w:type="spellStart"/>
      <w:r w:rsidRPr="000C0B8B">
        <w:rPr>
          <w:rFonts w:cs="Times New Roman"/>
          <w:sz w:val="20"/>
          <w:szCs w:val="20"/>
        </w:rPr>
        <w:t>Qiankun</w:t>
      </w:r>
      <w:proofErr w:type="spellEnd"/>
      <w:r w:rsidRPr="000C0B8B">
        <w:rPr>
          <w:rFonts w:cs="Times New Roman"/>
          <w:sz w:val="20"/>
          <w:szCs w:val="20"/>
        </w:rPr>
        <w:t xml:space="preserve"> Li</w:t>
      </w:r>
      <w:r w:rsidR="000C0B8B">
        <w:rPr>
          <w:rFonts w:cs="Times New Roman"/>
          <w:sz w:val="20"/>
          <w:szCs w:val="20"/>
          <w:vertAlign w:val="superscript"/>
        </w:rPr>
        <w:t>1</w:t>
      </w:r>
      <w:r w:rsidR="000C0B8B" w:rsidRPr="000C0B8B">
        <w:rPr>
          <w:rFonts w:cs="Times New Roman"/>
          <w:sz w:val="20"/>
          <w:szCs w:val="20"/>
        </w:rPr>
        <w:t xml:space="preserve"> </w:t>
      </w:r>
      <w:r w:rsidR="000C0B8B">
        <w:rPr>
          <w:rFonts w:cs="Times New Roman"/>
          <w:sz w:val="20"/>
          <w:szCs w:val="20"/>
        </w:rPr>
        <w:t>•</w:t>
      </w:r>
      <w:r w:rsidRPr="000C0B8B">
        <w:rPr>
          <w:rFonts w:cs="Times New Roman"/>
          <w:sz w:val="20"/>
          <w:szCs w:val="20"/>
        </w:rPr>
        <w:t xml:space="preserve"> </w:t>
      </w:r>
      <w:proofErr w:type="spellStart"/>
      <w:r w:rsidRPr="000C0B8B">
        <w:rPr>
          <w:rFonts w:cs="Times New Roman"/>
          <w:sz w:val="20"/>
          <w:szCs w:val="20"/>
        </w:rPr>
        <w:t>Yuandong</w:t>
      </w:r>
      <w:proofErr w:type="spellEnd"/>
      <w:r w:rsidRPr="000C0B8B">
        <w:rPr>
          <w:rFonts w:cs="Times New Roman"/>
          <w:sz w:val="20"/>
          <w:szCs w:val="20"/>
        </w:rPr>
        <w:t xml:space="preserve"> Wu</w:t>
      </w:r>
      <w:r w:rsidR="000C0B8B">
        <w:rPr>
          <w:rFonts w:cs="Times New Roman"/>
          <w:sz w:val="20"/>
          <w:szCs w:val="20"/>
          <w:vertAlign w:val="superscript"/>
        </w:rPr>
        <w:t>1</w:t>
      </w:r>
      <w:r w:rsidR="000C0B8B">
        <w:rPr>
          <w:rFonts w:cs="Times New Roman"/>
          <w:sz w:val="20"/>
          <w:szCs w:val="20"/>
        </w:rPr>
        <w:t xml:space="preserve"> </w:t>
      </w:r>
      <w:r w:rsidR="000C0B8B" w:rsidRPr="000C0B8B">
        <w:rPr>
          <w:rFonts w:cs="Times New Roman"/>
          <w:sz w:val="20"/>
          <w:szCs w:val="20"/>
        </w:rPr>
        <w:t>•</w:t>
      </w:r>
      <w:r w:rsidRPr="000C0B8B">
        <w:rPr>
          <w:rFonts w:cs="Times New Roman"/>
          <w:sz w:val="20"/>
          <w:szCs w:val="20"/>
        </w:rPr>
        <w:t xml:space="preserve"> Yu Zhang</w:t>
      </w:r>
      <w:r w:rsidR="000C0B8B" w:rsidRPr="000C0B8B">
        <w:rPr>
          <w:rFonts w:cs="Times New Roman"/>
          <w:sz w:val="20"/>
          <w:szCs w:val="20"/>
          <w:vertAlign w:val="superscript"/>
        </w:rPr>
        <w:t>2</w:t>
      </w:r>
      <w:r w:rsidR="000C0B8B">
        <w:rPr>
          <w:rFonts w:cs="Times New Roman"/>
          <w:sz w:val="20"/>
          <w:szCs w:val="20"/>
        </w:rPr>
        <w:t xml:space="preserve"> •</w:t>
      </w:r>
      <w:r w:rsidRPr="000C0B8B">
        <w:rPr>
          <w:rFonts w:cs="Times New Roman"/>
          <w:sz w:val="20"/>
          <w:szCs w:val="20"/>
        </w:rPr>
        <w:t xml:space="preserve"> Hua Zhang</w:t>
      </w:r>
      <w:r w:rsidR="000C0B8B">
        <w:rPr>
          <w:rFonts w:cs="Times New Roman"/>
          <w:sz w:val="20"/>
          <w:szCs w:val="20"/>
          <w:vertAlign w:val="superscript"/>
        </w:rPr>
        <w:t>3</w:t>
      </w:r>
    </w:p>
    <w:p w14:paraId="7A5631A9" w14:textId="77777777" w:rsidR="00E64533" w:rsidRPr="000C0B8B" w:rsidRDefault="00E64533" w:rsidP="00E64533">
      <w:pPr>
        <w:ind w:firstLineChars="300" w:firstLine="600"/>
        <w:rPr>
          <w:rFonts w:cs="Times New Roman"/>
          <w:sz w:val="20"/>
          <w:szCs w:val="20"/>
        </w:rPr>
      </w:pPr>
    </w:p>
    <w:p w14:paraId="01166013" w14:textId="77777777" w:rsidR="000C0B8B" w:rsidRPr="00256110" w:rsidRDefault="000C0B8B" w:rsidP="000C0B8B">
      <w:pPr>
        <w:ind w:firstLineChars="300" w:firstLine="600"/>
        <w:rPr>
          <w:rFonts w:cs="Times New Roman"/>
          <w:sz w:val="20"/>
          <w:szCs w:val="20"/>
        </w:rPr>
      </w:pPr>
    </w:p>
    <w:p w14:paraId="52707C69" w14:textId="77777777" w:rsidR="000C0B8B" w:rsidRPr="00256110" w:rsidRDefault="000C0B8B" w:rsidP="000C0B8B">
      <w:pPr>
        <w:ind w:firstLine="400"/>
        <w:rPr>
          <w:rFonts w:cs="Times New Roman"/>
          <w:sz w:val="20"/>
          <w:szCs w:val="20"/>
        </w:rPr>
      </w:pPr>
      <w:r w:rsidRPr="00256110">
        <w:rPr>
          <w:rFonts w:cs="Times New Roman"/>
          <w:sz w:val="20"/>
          <w:szCs w:val="20"/>
        </w:rPr>
        <w:sym w:font="Wingdings" w:char="F02A"/>
      </w:r>
      <w:r w:rsidRPr="00256110">
        <w:rPr>
          <w:rFonts w:cs="Times New Roman"/>
          <w:sz w:val="20"/>
          <w:szCs w:val="20"/>
        </w:rPr>
        <w:t xml:space="preserve"> </w:t>
      </w:r>
      <w:proofErr w:type="spellStart"/>
      <w:r w:rsidRPr="00256110">
        <w:rPr>
          <w:rFonts w:cs="Times New Roman"/>
          <w:sz w:val="20"/>
          <w:szCs w:val="20"/>
        </w:rPr>
        <w:t>Yuandong</w:t>
      </w:r>
      <w:proofErr w:type="spellEnd"/>
      <w:r w:rsidRPr="00256110">
        <w:rPr>
          <w:rFonts w:cs="Times New Roman"/>
          <w:sz w:val="20"/>
          <w:szCs w:val="20"/>
        </w:rPr>
        <w:t xml:space="preserve"> Wu: </w:t>
      </w:r>
      <w:hyperlink r:id="rId6" w:history="1">
        <w:r w:rsidRPr="00256110">
          <w:rPr>
            <w:rStyle w:val="a8"/>
            <w:rFonts w:cs="Times New Roman"/>
            <w:sz w:val="20"/>
            <w:szCs w:val="20"/>
          </w:rPr>
          <w:t>wuyuandong@sues.edu.cn</w:t>
        </w:r>
      </w:hyperlink>
    </w:p>
    <w:p w14:paraId="4061BB3C" w14:textId="77777777" w:rsidR="000C0B8B" w:rsidRPr="00256110" w:rsidRDefault="000C0B8B" w:rsidP="000C0B8B">
      <w:pPr>
        <w:ind w:firstLineChars="300" w:firstLine="600"/>
        <w:rPr>
          <w:rFonts w:cs="Times New Roman"/>
          <w:sz w:val="20"/>
          <w:szCs w:val="20"/>
        </w:rPr>
      </w:pPr>
    </w:p>
    <w:p w14:paraId="0058D21B" w14:textId="77777777" w:rsidR="000C0B8B" w:rsidRPr="00256110" w:rsidRDefault="000C0B8B" w:rsidP="0017419B">
      <w:pPr>
        <w:ind w:firstLine="400"/>
        <w:jc w:val="both"/>
        <w:rPr>
          <w:rFonts w:cs="Times New Roman"/>
          <w:sz w:val="20"/>
          <w:szCs w:val="20"/>
        </w:rPr>
      </w:pPr>
      <w:r w:rsidRPr="00256110">
        <w:rPr>
          <w:rFonts w:cs="Times New Roman"/>
          <w:sz w:val="20"/>
          <w:szCs w:val="20"/>
          <w:vertAlign w:val="superscript"/>
        </w:rPr>
        <w:t>1</w:t>
      </w:r>
      <w:r w:rsidRPr="00256110">
        <w:rPr>
          <w:rFonts w:cs="Times New Roman"/>
          <w:sz w:val="20"/>
          <w:szCs w:val="20"/>
        </w:rPr>
        <w:t xml:space="preserve"> College of Chemistry and Chemical Engineering, Shanghai University of Engineering Science, </w:t>
      </w:r>
      <w:proofErr w:type="spellStart"/>
      <w:r w:rsidRPr="00F437A1">
        <w:rPr>
          <w:rFonts w:cs="Times New Roman"/>
          <w:sz w:val="20"/>
          <w:szCs w:val="20"/>
        </w:rPr>
        <w:t>Longteng</w:t>
      </w:r>
      <w:proofErr w:type="spellEnd"/>
      <w:r w:rsidRPr="00F437A1">
        <w:rPr>
          <w:rFonts w:cs="Times New Roman"/>
          <w:sz w:val="20"/>
          <w:szCs w:val="20"/>
        </w:rPr>
        <w:t xml:space="preserve"> Road 333, Shanghai 201620, People’s Republic of China</w:t>
      </w:r>
    </w:p>
    <w:p w14:paraId="6A80F919" w14:textId="77777777" w:rsidR="000C0B8B" w:rsidRPr="00256110" w:rsidRDefault="000C0B8B" w:rsidP="0017419B">
      <w:pPr>
        <w:ind w:firstLine="400"/>
        <w:jc w:val="both"/>
        <w:rPr>
          <w:rFonts w:cs="Times New Roman"/>
          <w:sz w:val="20"/>
          <w:szCs w:val="20"/>
        </w:rPr>
      </w:pPr>
      <w:r w:rsidRPr="00256110">
        <w:rPr>
          <w:rFonts w:cs="Times New Roman"/>
          <w:sz w:val="20"/>
          <w:szCs w:val="20"/>
          <w:vertAlign w:val="superscript"/>
        </w:rPr>
        <w:t>2</w:t>
      </w:r>
      <w:r w:rsidRPr="00256110">
        <w:rPr>
          <w:rFonts w:cs="Times New Roman"/>
          <w:sz w:val="20"/>
          <w:szCs w:val="20"/>
        </w:rPr>
        <w:t xml:space="preserve"> The Third Affiliated Hospital of Henan Medical University, Henan Medical University, </w:t>
      </w:r>
      <w:proofErr w:type="spellStart"/>
      <w:r w:rsidRPr="00256110">
        <w:rPr>
          <w:rFonts w:cs="Times New Roman"/>
          <w:sz w:val="20"/>
          <w:szCs w:val="20"/>
        </w:rPr>
        <w:t>Jinsui</w:t>
      </w:r>
      <w:proofErr w:type="spellEnd"/>
      <w:r w:rsidRPr="00256110">
        <w:rPr>
          <w:rFonts w:cs="Times New Roman"/>
          <w:sz w:val="20"/>
          <w:szCs w:val="20"/>
        </w:rPr>
        <w:t xml:space="preserve"> Avenue 601, Henan 453003, </w:t>
      </w:r>
      <w:r w:rsidRPr="00F437A1">
        <w:rPr>
          <w:rFonts w:cs="Times New Roman"/>
          <w:sz w:val="20"/>
          <w:szCs w:val="20"/>
        </w:rPr>
        <w:t>People’s Republic of China</w:t>
      </w:r>
    </w:p>
    <w:p w14:paraId="70E12320" w14:textId="77777777" w:rsidR="000C0B8B" w:rsidRDefault="000C0B8B" w:rsidP="0017419B">
      <w:pPr>
        <w:ind w:firstLine="400"/>
        <w:jc w:val="both"/>
        <w:rPr>
          <w:rFonts w:cs="Times New Roman"/>
          <w:sz w:val="20"/>
          <w:szCs w:val="20"/>
        </w:rPr>
      </w:pPr>
      <w:r w:rsidRPr="00256110">
        <w:rPr>
          <w:rFonts w:cs="Times New Roman"/>
          <w:sz w:val="20"/>
          <w:szCs w:val="20"/>
          <w:vertAlign w:val="superscript"/>
        </w:rPr>
        <w:t>3</w:t>
      </w:r>
      <w:r w:rsidRPr="00256110">
        <w:rPr>
          <w:rFonts w:cs="Times New Roman"/>
          <w:sz w:val="20"/>
          <w:szCs w:val="20"/>
        </w:rPr>
        <w:t xml:space="preserve"> School of Chemical and Material Engineering, Hainan Vocational University of Science and Technology, </w:t>
      </w:r>
      <w:proofErr w:type="spellStart"/>
      <w:r w:rsidRPr="00F437A1">
        <w:rPr>
          <w:rFonts w:cs="Times New Roman"/>
          <w:sz w:val="20"/>
          <w:szCs w:val="20"/>
        </w:rPr>
        <w:t>Qiongshan</w:t>
      </w:r>
      <w:proofErr w:type="spellEnd"/>
      <w:r w:rsidRPr="00F437A1">
        <w:rPr>
          <w:rFonts w:cs="Times New Roman"/>
          <w:sz w:val="20"/>
          <w:szCs w:val="20"/>
        </w:rPr>
        <w:t xml:space="preserve"> Avenue 18, Hainan 571126, People’s Republic of China</w:t>
      </w:r>
    </w:p>
    <w:p w14:paraId="1CFDED3F" w14:textId="77777777" w:rsidR="00AF7574" w:rsidRDefault="00AF7574" w:rsidP="00E64533">
      <w:pPr>
        <w:ind w:firstLineChars="300" w:firstLine="600"/>
        <w:rPr>
          <w:rFonts w:cs="Times New Roman"/>
          <w:sz w:val="20"/>
          <w:szCs w:val="20"/>
        </w:rPr>
      </w:pPr>
    </w:p>
    <w:p w14:paraId="00C3E788" w14:textId="77777777" w:rsidR="0017419B" w:rsidRDefault="0017419B" w:rsidP="00E64533">
      <w:pPr>
        <w:ind w:firstLineChars="300" w:firstLine="600"/>
        <w:rPr>
          <w:rFonts w:cs="Times New Roman"/>
          <w:sz w:val="20"/>
          <w:szCs w:val="20"/>
        </w:rPr>
        <w:sectPr w:rsidR="0017419B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440" w:right="1080" w:bottom="1440" w:left="1080" w:header="851" w:footer="992" w:gutter="0"/>
          <w:cols w:space="0"/>
          <w:docGrid w:type="lines" w:linePitch="312"/>
        </w:sectPr>
      </w:pPr>
    </w:p>
    <w:p w14:paraId="7CC5A05F" w14:textId="4B602D67" w:rsidR="00ED5A53" w:rsidRPr="00CB0083" w:rsidRDefault="003A542E">
      <w:pPr>
        <w:ind w:firstLineChars="0" w:firstLine="0"/>
        <w:jc w:val="both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</w:rPr>
        <w:lastRenderedPageBreak/>
        <w:drawing>
          <wp:inline distT="0" distB="0" distL="0" distR="0" wp14:anchorId="43BAB7FC" wp14:editId="49FBD426">
            <wp:extent cx="6252150" cy="2340000"/>
            <wp:effectExtent l="0" t="0" r="0" b="3175"/>
            <wp:docPr id="21202944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94464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16059" r="5778" b="16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150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65C44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 S1.</w:t>
      </w:r>
      <w:r w:rsidRPr="00CB0083">
        <w:rPr>
          <w:rFonts w:cs="Times New Roman"/>
          <w:sz w:val="20"/>
          <w:szCs w:val="20"/>
        </w:rPr>
        <w:t xml:space="preserve"> The crystal structures of Na12 (</w:t>
      </w:r>
      <w:r w:rsidRPr="00CB0083">
        <w:rPr>
          <w:rFonts w:cs="Times New Roman"/>
          <w:b/>
          <w:bCs/>
          <w:sz w:val="20"/>
          <w:szCs w:val="20"/>
        </w:rPr>
        <w:t>a</w:t>
      </w:r>
      <w:r w:rsidRPr="00CB0083">
        <w:rPr>
          <w:rFonts w:cs="Times New Roman"/>
          <w:sz w:val="20"/>
          <w:szCs w:val="20"/>
        </w:rPr>
        <w:t>) and Eu-0.06 (</w:t>
      </w:r>
      <w:r w:rsidRPr="00CB0083">
        <w:rPr>
          <w:rFonts w:cs="Times New Roman"/>
          <w:b/>
          <w:bCs/>
          <w:sz w:val="20"/>
          <w:szCs w:val="20"/>
        </w:rPr>
        <w:t>b</w:t>
      </w:r>
      <w:r w:rsidRPr="00CB0083">
        <w:rPr>
          <w:rFonts w:cs="Times New Roman"/>
          <w:sz w:val="20"/>
          <w:szCs w:val="20"/>
        </w:rPr>
        <w:t>).</w:t>
      </w:r>
    </w:p>
    <w:p w14:paraId="3D2E6B01" w14:textId="77777777" w:rsidR="00ED5A53" w:rsidRPr="00CB0083" w:rsidRDefault="00000000">
      <w:pPr>
        <w:ind w:firstLineChars="0" w:firstLine="0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noProof/>
          <w:sz w:val="20"/>
          <w:szCs w:val="20"/>
        </w:rPr>
        <w:drawing>
          <wp:inline distT="0" distB="0" distL="114300" distR="114300" wp14:anchorId="7A09AA81" wp14:editId="5FDF0AB3">
            <wp:extent cx="4695190" cy="2520315"/>
            <wp:effectExtent l="0" t="0" r="3810" b="6985"/>
            <wp:docPr id="6" name="图片 6" descr="Fig.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. S3"/>
                    <pic:cNvPicPr>
                      <a:picLocks noChangeAspect="1"/>
                    </pic:cNvPicPr>
                  </pic:nvPicPr>
                  <pic:blipFill>
                    <a:blip r:embed="rId14"/>
                    <a:srcRect l="15397" t="13096" r="13886" b="10979"/>
                    <a:stretch>
                      <a:fillRect/>
                    </a:stretch>
                  </pic:blipFill>
                  <pic:spPr>
                    <a:xfrm>
                      <a:off x="0" y="0"/>
                      <a:ext cx="469519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BD816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 S2.</w:t>
      </w:r>
      <w:r w:rsidRPr="00CB0083">
        <w:rPr>
          <w:rFonts w:cs="Times New Roman"/>
          <w:sz w:val="20"/>
          <w:szCs w:val="20"/>
        </w:rPr>
        <w:t xml:space="preserve"> The structure in the a-direction.</w:t>
      </w:r>
    </w:p>
    <w:p w14:paraId="7F2D8BD8" w14:textId="5F290EA1" w:rsidR="00ED5A53" w:rsidRPr="00CB0083" w:rsidRDefault="003A542E">
      <w:pPr>
        <w:ind w:firstLineChars="0"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</w:rPr>
        <w:drawing>
          <wp:inline distT="0" distB="0" distL="0" distR="0" wp14:anchorId="7BAB85AF" wp14:editId="6E5B91F8">
            <wp:extent cx="5457460" cy="2340000"/>
            <wp:effectExtent l="0" t="0" r="0" b="3175"/>
            <wp:docPr id="19267813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781322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9" t="16059" r="14901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460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AE518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 S3.</w:t>
      </w:r>
      <w:r w:rsidRPr="00CB0083">
        <w:rPr>
          <w:rFonts w:cs="Times New Roman"/>
          <w:sz w:val="20"/>
          <w:szCs w:val="20"/>
        </w:rPr>
        <w:t xml:space="preserve"> </w:t>
      </w:r>
      <w:r w:rsidRPr="00CB0083">
        <w:rPr>
          <w:rFonts w:cs="Times New Roman"/>
          <w:b/>
          <w:bCs/>
          <w:sz w:val="20"/>
          <w:szCs w:val="20"/>
        </w:rPr>
        <w:t>a</w:t>
      </w:r>
      <w:r w:rsidRPr="00CB0083">
        <w:rPr>
          <w:rFonts w:cs="Times New Roman"/>
          <w:sz w:val="20"/>
          <w:szCs w:val="20"/>
        </w:rPr>
        <w:t xml:space="preserve"> Negative Electron Density Map; </w:t>
      </w:r>
      <w:r w:rsidRPr="00CB0083">
        <w:rPr>
          <w:rFonts w:cs="Times New Roman"/>
          <w:b/>
          <w:bCs/>
          <w:sz w:val="20"/>
          <w:szCs w:val="20"/>
        </w:rPr>
        <w:t>b</w:t>
      </w:r>
      <w:r w:rsidRPr="00CB0083">
        <w:rPr>
          <w:rFonts w:cs="Times New Roman"/>
          <w:sz w:val="20"/>
          <w:szCs w:val="20"/>
        </w:rPr>
        <w:t xml:space="preserve"> Positive Electron Density Map.</w:t>
      </w:r>
    </w:p>
    <w:p w14:paraId="67137480" w14:textId="77777777" w:rsidR="00ED5A53" w:rsidRPr="00CB0083" w:rsidRDefault="00ED5A53">
      <w:pPr>
        <w:ind w:firstLine="400"/>
        <w:rPr>
          <w:rFonts w:cs="Times New Roman"/>
          <w:sz w:val="20"/>
          <w:szCs w:val="20"/>
        </w:rPr>
      </w:pPr>
    </w:p>
    <w:p w14:paraId="72360BD2" w14:textId="77777777" w:rsidR="00BF493B" w:rsidRDefault="00BF493B">
      <w:pPr>
        <w:ind w:firstLineChars="0" w:firstLine="0"/>
        <w:rPr>
          <w:rFonts w:cs="Times New Roman"/>
          <w:noProof/>
          <w:sz w:val="20"/>
          <w:szCs w:val="20"/>
        </w:rPr>
      </w:pPr>
    </w:p>
    <w:p w14:paraId="706947D6" w14:textId="0BA6A758" w:rsidR="00ED5A53" w:rsidRPr="00CB0083" w:rsidRDefault="00BF493B" w:rsidP="00BF493B">
      <w:pPr>
        <w:ind w:firstLineChars="0"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</w:rPr>
        <w:lastRenderedPageBreak/>
        <w:drawing>
          <wp:inline distT="0" distB="0" distL="0" distR="0" wp14:anchorId="6BD70051" wp14:editId="15D9A061">
            <wp:extent cx="5845818" cy="2339340"/>
            <wp:effectExtent l="0" t="0" r="2540" b="3810"/>
            <wp:docPr id="10420240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024013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7" t="14351" r="2767" b="13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467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5C7D1" w14:textId="77777777" w:rsidR="00ED5A53" w:rsidRPr="00CB0083" w:rsidRDefault="00000000">
      <w:pPr>
        <w:ind w:firstLine="400"/>
        <w:jc w:val="both"/>
        <w:rPr>
          <w:rFonts w:cs="Times New Roman"/>
          <w:sz w:val="20"/>
          <w:szCs w:val="20"/>
        </w:rPr>
      </w:pPr>
      <w:r w:rsidRPr="00CB0083">
        <w:rPr>
          <w:rFonts w:eastAsia="微软雅黑" w:cs="Times New Roman"/>
          <w:b/>
          <w:bCs/>
          <w:sz w:val="20"/>
          <w:szCs w:val="20"/>
        </w:rPr>
        <w:t>Figure S4. a, b</w:t>
      </w:r>
      <w:r w:rsidRPr="00CB0083">
        <w:rPr>
          <w:rFonts w:cs="Times New Roman"/>
          <w:sz w:val="20"/>
          <w:szCs w:val="20"/>
        </w:rPr>
        <w:t xml:space="preserve"> XRD patterns and homologous enlarged regions of the Na</w:t>
      </w:r>
      <w:r w:rsidRPr="00CB0083">
        <w:rPr>
          <w:rFonts w:cs="Times New Roman"/>
          <w:sz w:val="20"/>
          <w:szCs w:val="20"/>
          <w:vertAlign w:val="subscript"/>
        </w:rPr>
        <w:t>12</w:t>
      </w:r>
      <w:r w:rsidRPr="00CB0083">
        <w:rPr>
          <w:rFonts w:cs="Times New Roman"/>
          <w:sz w:val="20"/>
          <w:szCs w:val="20"/>
        </w:rPr>
        <w:t>(</w:t>
      </w:r>
      <w:proofErr w:type="spellStart"/>
      <w:r w:rsidRPr="00CB0083">
        <w:rPr>
          <w:rFonts w:cs="Times New Roman"/>
          <w:sz w:val="20"/>
          <w:szCs w:val="20"/>
        </w:rPr>
        <w:t>NbO</w:t>
      </w:r>
      <w:proofErr w:type="spellEnd"/>
      <w:r w:rsidRPr="00CB0083">
        <w:rPr>
          <w:rFonts w:cs="Times New Roman"/>
          <w:sz w:val="20"/>
          <w:szCs w:val="20"/>
        </w:rPr>
        <w:t>)</w:t>
      </w:r>
      <w:r w:rsidRPr="00CB0083">
        <w:rPr>
          <w:rFonts w:cs="Times New Roman"/>
          <w:sz w:val="20"/>
          <w:szCs w:val="20"/>
          <w:vertAlign w:val="subscript"/>
        </w:rPr>
        <w:t>(3-</w:t>
      </w:r>
      <w:proofErr w:type="gramStart"/>
      <w:r w:rsidRPr="00CB0083">
        <w:rPr>
          <w:rFonts w:cs="Times New Roman"/>
          <w:i/>
          <w:iCs/>
          <w:sz w:val="20"/>
          <w:szCs w:val="20"/>
          <w:vertAlign w:val="subscript"/>
        </w:rPr>
        <w:t>x</w:t>
      </w:r>
      <w:r w:rsidRPr="00CB0083">
        <w:rPr>
          <w:rFonts w:cs="Times New Roman"/>
          <w:sz w:val="20"/>
          <w:szCs w:val="20"/>
          <w:vertAlign w:val="subscript"/>
        </w:rPr>
        <w:t>)</w:t>
      </w:r>
      <w:proofErr w:type="spellStart"/>
      <w:r w:rsidRPr="00CB0083">
        <w:rPr>
          <w:rFonts w:cs="Times New Roman"/>
          <w:sz w:val="20"/>
          <w:szCs w:val="20"/>
        </w:rPr>
        <w:t>Eu</w:t>
      </w:r>
      <w:r w:rsidRPr="00CB0083">
        <w:rPr>
          <w:rFonts w:cs="Times New Roman"/>
          <w:i/>
          <w:iCs/>
          <w:sz w:val="20"/>
          <w:szCs w:val="20"/>
          <w:vertAlign w:val="subscript"/>
        </w:rPr>
        <w:t>x</w:t>
      </w:r>
      <w:proofErr w:type="spellEnd"/>
      <w:proofErr w:type="gramEnd"/>
      <w:r w:rsidRPr="00CB0083">
        <w:rPr>
          <w:rFonts w:cs="Times New Roman"/>
          <w:sz w:val="20"/>
          <w:szCs w:val="20"/>
        </w:rPr>
        <w:t>(PO</w:t>
      </w:r>
      <w:r w:rsidRPr="00CB0083">
        <w:rPr>
          <w:rFonts w:cs="Times New Roman"/>
          <w:sz w:val="20"/>
          <w:szCs w:val="20"/>
          <w:vertAlign w:val="subscript"/>
        </w:rPr>
        <w:t>4</w:t>
      </w:r>
      <w:r w:rsidRPr="00CB0083">
        <w:rPr>
          <w:rFonts w:cs="Times New Roman"/>
          <w:sz w:val="20"/>
          <w:szCs w:val="20"/>
        </w:rPr>
        <w:t>)</w:t>
      </w:r>
      <w:r w:rsidRPr="00CB0083">
        <w:rPr>
          <w:rFonts w:cs="Times New Roman"/>
          <w:sz w:val="20"/>
          <w:szCs w:val="20"/>
          <w:vertAlign w:val="subscript"/>
        </w:rPr>
        <w:t>7</w:t>
      </w:r>
      <w:r w:rsidRPr="00CB0083">
        <w:rPr>
          <w:rFonts w:cs="Times New Roman"/>
          <w:sz w:val="20"/>
          <w:szCs w:val="20"/>
        </w:rPr>
        <w:t xml:space="preserve"> with varied Eu doping contents from 0 to 0.12.</w:t>
      </w:r>
    </w:p>
    <w:p w14:paraId="1CFF6622" w14:textId="77777777" w:rsidR="00ED5A53" w:rsidRPr="00CB0083" w:rsidRDefault="00ED5A53">
      <w:pPr>
        <w:ind w:firstLine="400"/>
        <w:rPr>
          <w:rFonts w:cs="Times New Roman"/>
          <w:sz w:val="20"/>
          <w:szCs w:val="20"/>
        </w:rPr>
      </w:pPr>
    </w:p>
    <w:p w14:paraId="0CFDEB97" w14:textId="77777777" w:rsidR="00ED5A53" w:rsidRPr="00CB0083" w:rsidRDefault="00000000">
      <w:pPr>
        <w:ind w:firstLineChars="0" w:firstLine="0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noProof/>
          <w:sz w:val="20"/>
          <w:szCs w:val="20"/>
        </w:rPr>
        <w:drawing>
          <wp:inline distT="0" distB="0" distL="0" distR="0" wp14:anchorId="55BB5AEB" wp14:editId="0F9BC550">
            <wp:extent cx="6188710" cy="1524000"/>
            <wp:effectExtent l="0" t="0" r="2540" b="0"/>
            <wp:docPr id="541065430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065430" name="图片 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61" b="375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24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3AD0B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 S5.</w:t>
      </w:r>
      <w:r w:rsidRPr="00CB0083">
        <w:rPr>
          <w:rFonts w:cs="Times New Roman"/>
          <w:sz w:val="20"/>
          <w:szCs w:val="20"/>
        </w:rPr>
        <w:t xml:space="preserve"> EDS experiments for the elements of Na12.</w:t>
      </w:r>
    </w:p>
    <w:p w14:paraId="3352206A" w14:textId="77777777" w:rsidR="00ED5A53" w:rsidRPr="00CB0083" w:rsidRDefault="00ED5A53">
      <w:pPr>
        <w:ind w:firstLine="400"/>
        <w:rPr>
          <w:rFonts w:cs="Times New Roman"/>
          <w:sz w:val="20"/>
          <w:szCs w:val="20"/>
        </w:rPr>
      </w:pPr>
    </w:p>
    <w:p w14:paraId="70B25CCB" w14:textId="77777777" w:rsidR="00ED5A53" w:rsidRPr="00CB0083" w:rsidRDefault="00000000">
      <w:pPr>
        <w:ind w:firstLineChars="0" w:firstLine="0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noProof/>
          <w:sz w:val="20"/>
          <w:szCs w:val="20"/>
        </w:rPr>
        <w:drawing>
          <wp:inline distT="0" distB="0" distL="0" distR="0" wp14:anchorId="65ED3CAA" wp14:editId="593D4536">
            <wp:extent cx="2842260" cy="2519680"/>
            <wp:effectExtent l="0" t="0" r="0" b="0"/>
            <wp:docPr id="10716578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657813" name="图片 2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0" t="9071" r="10877"/>
                    <a:stretch>
                      <a:fillRect/>
                    </a:stretch>
                  </pic:blipFill>
                  <pic:spPr>
                    <a:xfrm>
                      <a:off x="0" y="0"/>
                      <a:ext cx="2842683" cy="25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ED33B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 xml:space="preserve">Figure S6. </w:t>
      </w:r>
      <w:r w:rsidRPr="00CB0083">
        <w:rPr>
          <w:rFonts w:cs="Times New Roman"/>
          <w:sz w:val="20"/>
          <w:szCs w:val="20"/>
        </w:rPr>
        <w:t>The FT-IR of Eu</w:t>
      </w:r>
      <w:r w:rsidRPr="00CB0083">
        <w:rPr>
          <w:rFonts w:cs="Times New Roman"/>
          <w:sz w:val="20"/>
          <w:szCs w:val="20"/>
          <w:vertAlign w:val="superscript"/>
        </w:rPr>
        <w:t>3+</w:t>
      </w:r>
      <w:r w:rsidRPr="00CB0083">
        <w:rPr>
          <w:rFonts w:cs="Times New Roman"/>
          <w:sz w:val="20"/>
          <w:szCs w:val="20"/>
        </w:rPr>
        <w:t xml:space="preserve"> with varying doping levels (from 0.03 to 0.12) are presented.</w:t>
      </w:r>
    </w:p>
    <w:p w14:paraId="3EF3728E" w14:textId="77777777" w:rsidR="00ED5A53" w:rsidRPr="00CB0083" w:rsidRDefault="00000000">
      <w:pPr>
        <w:ind w:firstLine="400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noProof/>
          <w:sz w:val="20"/>
          <w:szCs w:val="20"/>
        </w:rPr>
        <w:lastRenderedPageBreak/>
        <w:drawing>
          <wp:inline distT="0" distB="0" distL="114300" distR="114300" wp14:anchorId="1E950156" wp14:editId="5560F61D">
            <wp:extent cx="5052695" cy="2520315"/>
            <wp:effectExtent l="0" t="0" r="1905" b="6985"/>
            <wp:docPr id="10" name="图片 10" descr="Fig. S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. S 789"/>
                    <pic:cNvPicPr>
                      <a:picLocks noChangeAspect="1"/>
                    </pic:cNvPicPr>
                  </pic:nvPicPr>
                  <pic:blipFill>
                    <a:blip r:embed="rId19"/>
                    <a:srcRect b="66737"/>
                    <a:stretch>
                      <a:fillRect/>
                    </a:stretch>
                  </pic:blipFill>
                  <pic:spPr>
                    <a:xfrm>
                      <a:off x="0" y="0"/>
                      <a:ext cx="505269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E8E93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 S7</w:t>
      </w:r>
      <w:r w:rsidRPr="00CB0083">
        <w:rPr>
          <w:rFonts w:cs="Times New Roman"/>
          <w:sz w:val="20"/>
          <w:szCs w:val="20"/>
        </w:rPr>
        <w:t xml:space="preserve">. The cycle life of Eu-0.06 at 2000 </w:t>
      </w:r>
      <w:proofErr w:type="spellStart"/>
      <w:r w:rsidRPr="00CB0083">
        <w:rPr>
          <w:rFonts w:cs="Times New Roman"/>
          <w:sz w:val="20"/>
          <w:szCs w:val="20"/>
        </w:rPr>
        <w:t>mAh</w:t>
      </w:r>
      <w:proofErr w:type="spellEnd"/>
      <w:r w:rsidRPr="00CB0083">
        <w:rPr>
          <w:rFonts w:cs="Times New Roman"/>
          <w:sz w:val="20"/>
          <w:szCs w:val="20"/>
        </w:rPr>
        <w:t xml:space="preserve"> g</w:t>
      </w:r>
      <w:r w:rsidRPr="00CB0083">
        <w:rPr>
          <w:rFonts w:cs="Times New Roman"/>
          <w:sz w:val="20"/>
          <w:szCs w:val="20"/>
          <w:vertAlign w:val="superscript"/>
        </w:rPr>
        <w:t>-1</w:t>
      </w:r>
    </w:p>
    <w:p w14:paraId="3E3060D7" w14:textId="77777777" w:rsidR="00ED5A53" w:rsidRPr="00CB0083" w:rsidRDefault="00000000">
      <w:pPr>
        <w:ind w:firstLineChars="0" w:firstLine="0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noProof/>
          <w:sz w:val="20"/>
          <w:szCs w:val="20"/>
        </w:rPr>
        <w:drawing>
          <wp:inline distT="0" distB="0" distL="0" distR="0" wp14:anchorId="03CEA762" wp14:editId="29F7FCD8">
            <wp:extent cx="3191510" cy="2483485"/>
            <wp:effectExtent l="0" t="0" r="8890" b="0"/>
            <wp:docPr id="1295750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75092" name="图片 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8"/>
                    <a:stretch>
                      <a:fillRect/>
                    </a:stretch>
                  </pic:blipFill>
                  <pic:spPr>
                    <a:xfrm>
                      <a:off x="0" y="0"/>
                      <a:ext cx="3192750" cy="248405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FDDDD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 S8.</w:t>
      </w:r>
      <w:r w:rsidRPr="00CB0083">
        <w:rPr>
          <w:rFonts w:cs="Times New Roman"/>
          <w:sz w:val="20"/>
          <w:szCs w:val="20"/>
        </w:rPr>
        <w:t xml:space="preserve"> Charge/discharge curves at 50 mA g</w:t>
      </w:r>
      <w:r w:rsidRPr="00CB0083">
        <w:rPr>
          <w:rFonts w:cs="Times New Roman"/>
          <w:sz w:val="20"/>
          <w:szCs w:val="20"/>
          <w:vertAlign w:val="superscript"/>
        </w:rPr>
        <w:t>-1</w:t>
      </w:r>
      <w:r w:rsidRPr="00CB0083">
        <w:rPr>
          <w:rFonts w:cs="Times New Roman"/>
          <w:sz w:val="20"/>
          <w:szCs w:val="20"/>
        </w:rPr>
        <w:t xml:space="preserve"> of Na12 and Eu-0.06.</w:t>
      </w:r>
    </w:p>
    <w:p w14:paraId="52EF453F" w14:textId="77777777" w:rsidR="00ED5A53" w:rsidRPr="00CB0083" w:rsidRDefault="00000000">
      <w:pPr>
        <w:ind w:firstLineChars="0" w:firstLine="0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noProof/>
          <w:sz w:val="20"/>
          <w:szCs w:val="20"/>
          <w:vertAlign w:val="superscript"/>
        </w:rPr>
        <w:drawing>
          <wp:inline distT="0" distB="0" distL="114300" distR="114300" wp14:anchorId="29ABC4AF" wp14:editId="3DA53BBA">
            <wp:extent cx="3026410" cy="2700020"/>
            <wp:effectExtent l="0" t="0" r="8890" b="5080"/>
            <wp:docPr id="12" name="图片 12" descr="Fig. S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. S 789"/>
                    <pic:cNvPicPr>
                      <a:picLocks noChangeAspect="1"/>
                    </pic:cNvPicPr>
                  </pic:nvPicPr>
                  <pic:blipFill>
                    <a:blip r:embed="rId19"/>
                    <a:srcRect l="16301" t="65810" r="27029" b="485"/>
                    <a:stretch>
                      <a:fillRect/>
                    </a:stretch>
                  </pic:blipFill>
                  <pic:spPr>
                    <a:xfrm>
                      <a:off x="0" y="0"/>
                      <a:ext cx="302641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0532F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 S9.</w:t>
      </w:r>
      <w:r w:rsidRPr="00CB0083">
        <w:rPr>
          <w:rFonts w:cs="Times New Roman"/>
          <w:sz w:val="20"/>
          <w:szCs w:val="20"/>
        </w:rPr>
        <w:t xml:space="preserve"> CV curves of Na12 at a scan rate of 0.1 mV/s between 0.01 and 3.0 V</w:t>
      </w:r>
    </w:p>
    <w:p w14:paraId="427FBC61" w14:textId="5D877000" w:rsidR="00ED5A53" w:rsidRPr="00CB0083" w:rsidRDefault="005A7154">
      <w:pPr>
        <w:ind w:firstLineChars="0" w:firstLine="0"/>
        <w:jc w:val="center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</w:rPr>
        <w:lastRenderedPageBreak/>
        <w:drawing>
          <wp:inline distT="0" distB="0" distL="0" distR="0" wp14:anchorId="21FFBE23" wp14:editId="5889FB6F">
            <wp:extent cx="5909189" cy="6152225"/>
            <wp:effectExtent l="0" t="0" r="0" b="1270"/>
            <wp:docPr id="166942985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29856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44" b="1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6152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A9F31" w14:textId="77777777" w:rsidR="00ED5A53" w:rsidRPr="00CB0083" w:rsidRDefault="00000000">
      <w:pPr>
        <w:ind w:firstLine="402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 S10.</w:t>
      </w:r>
      <w:r w:rsidRPr="00CB0083">
        <w:rPr>
          <w:rFonts w:cs="Times New Roman"/>
          <w:sz w:val="20"/>
          <w:szCs w:val="20"/>
        </w:rPr>
        <w:t xml:space="preserve"> CV curves about diffusion control contributions at </w:t>
      </w:r>
      <w:r w:rsidRPr="00CB0083">
        <w:rPr>
          <w:rFonts w:cs="Times New Roman"/>
          <w:b/>
          <w:bCs/>
          <w:sz w:val="20"/>
          <w:szCs w:val="20"/>
        </w:rPr>
        <w:t>a</w:t>
      </w:r>
      <w:r w:rsidRPr="00CB0083">
        <w:rPr>
          <w:rFonts w:cs="Times New Roman"/>
          <w:sz w:val="20"/>
          <w:szCs w:val="20"/>
        </w:rPr>
        <w:t xml:space="preserve"> 0.2 mV·s</w:t>
      </w:r>
      <w:r w:rsidRPr="00CB0083">
        <w:rPr>
          <w:rFonts w:cs="Times New Roman"/>
          <w:sz w:val="20"/>
          <w:szCs w:val="20"/>
          <w:vertAlign w:val="superscript"/>
        </w:rPr>
        <w:t>-1</w:t>
      </w:r>
      <w:r w:rsidRPr="00CB0083">
        <w:rPr>
          <w:rFonts w:cs="Times New Roman"/>
          <w:sz w:val="20"/>
          <w:szCs w:val="20"/>
        </w:rPr>
        <w:t>, b 0.4 mV·s</w:t>
      </w:r>
      <w:r w:rsidRPr="00CB0083">
        <w:rPr>
          <w:rFonts w:cs="Times New Roman"/>
          <w:sz w:val="20"/>
          <w:szCs w:val="20"/>
          <w:vertAlign w:val="superscript"/>
        </w:rPr>
        <w:t>-1</w:t>
      </w:r>
      <w:r w:rsidRPr="00CB0083">
        <w:rPr>
          <w:rFonts w:cs="Times New Roman"/>
          <w:sz w:val="20"/>
          <w:szCs w:val="20"/>
        </w:rPr>
        <w:t xml:space="preserve">, </w:t>
      </w:r>
      <w:r w:rsidRPr="00CB0083">
        <w:rPr>
          <w:rFonts w:cs="Times New Roman"/>
          <w:b/>
          <w:bCs/>
          <w:sz w:val="20"/>
          <w:szCs w:val="20"/>
        </w:rPr>
        <w:t>c</w:t>
      </w:r>
      <w:r w:rsidRPr="00CB0083">
        <w:rPr>
          <w:rFonts w:cs="Times New Roman"/>
          <w:sz w:val="20"/>
          <w:szCs w:val="20"/>
        </w:rPr>
        <w:t xml:space="preserve"> 0.6 mV·s</w:t>
      </w:r>
      <w:r w:rsidRPr="00CB0083">
        <w:rPr>
          <w:rFonts w:cs="Times New Roman"/>
          <w:sz w:val="20"/>
          <w:szCs w:val="20"/>
          <w:vertAlign w:val="superscript"/>
        </w:rPr>
        <w:t>-1</w:t>
      </w:r>
      <w:r w:rsidRPr="00CB0083">
        <w:rPr>
          <w:rFonts w:cs="Times New Roman"/>
          <w:sz w:val="20"/>
          <w:szCs w:val="20"/>
        </w:rPr>
        <w:t xml:space="preserve">, </w:t>
      </w:r>
      <w:r w:rsidRPr="00CB0083">
        <w:rPr>
          <w:rFonts w:cs="Times New Roman"/>
          <w:b/>
          <w:bCs/>
          <w:sz w:val="20"/>
          <w:szCs w:val="20"/>
        </w:rPr>
        <w:t>d</w:t>
      </w:r>
      <w:r w:rsidRPr="00CB0083">
        <w:rPr>
          <w:rFonts w:cs="Times New Roman"/>
          <w:sz w:val="20"/>
          <w:szCs w:val="20"/>
        </w:rPr>
        <w:t xml:space="preserve"> 0.8 mV·s</w:t>
      </w:r>
      <w:r w:rsidRPr="00CB0083">
        <w:rPr>
          <w:rFonts w:cs="Times New Roman"/>
          <w:sz w:val="20"/>
          <w:szCs w:val="20"/>
          <w:vertAlign w:val="superscript"/>
        </w:rPr>
        <w:t>-1</w:t>
      </w:r>
      <w:r w:rsidRPr="00CB0083">
        <w:rPr>
          <w:rFonts w:cs="Times New Roman"/>
          <w:sz w:val="20"/>
          <w:szCs w:val="20"/>
        </w:rPr>
        <w:t xml:space="preserve">, </w:t>
      </w:r>
      <w:r w:rsidRPr="00CB0083">
        <w:rPr>
          <w:rFonts w:cs="Times New Roman"/>
          <w:b/>
          <w:bCs/>
          <w:sz w:val="20"/>
          <w:szCs w:val="20"/>
        </w:rPr>
        <w:t>e</w:t>
      </w:r>
      <w:r w:rsidRPr="00CB0083">
        <w:rPr>
          <w:rFonts w:cs="Times New Roman"/>
          <w:sz w:val="20"/>
          <w:szCs w:val="20"/>
        </w:rPr>
        <w:t xml:space="preserve"> 1.0 mV·s</w:t>
      </w:r>
      <w:r w:rsidRPr="00CB0083">
        <w:rPr>
          <w:rFonts w:cs="Times New Roman"/>
          <w:sz w:val="20"/>
          <w:szCs w:val="20"/>
          <w:vertAlign w:val="superscript"/>
        </w:rPr>
        <w:t>-1</w:t>
      </w:r>
      <w:r w:rsidRPr="00CB0083">
        <w:rPr>
          <w:rFonts w:cs="Times New Roman"/>
          <w:sz w:val="20"/>
          <w:szCs w:val="20"/>
        </w:rPr>
        <w:t xml:space="preserve">, </w:t>
      </w:r>
      <w:r w:rsidRPr="00CB0083">
        <w:rPr>
          <w:rFonts w:cs="Times New Roman"/>
          <w:b/>
          <w:bCs/>
          <w:sz w:val="20"/>
          <w:szCs w:val="20"/>
        </w:rPr>
        <w:t>f</w:t>
      </w:r>
      <w:r w:rsidRPr="00CB0083">
        <w:rPr>
          <w:rFonts w:cs="Times New Roman"/>
          <w:sz w:val="20"/>
          <w:szCs w:val="20"/>
        </w:rPr>
        <w:t xml:space="preserve"> 1.2 mV·s</w:t>
      </w:r>
      <w:r w:rsidRPr="00CB0083">
        <w:rPr>
          <w:rFonts w:cs="Times New Roman"/>
          <w:sz w:val="20"/>
          <w:szCs w:val="20"/>
          <w:vertAlign w:val="superscript"/>
        </w:rPr>
        <w:t>-1</w:t>
      </w:r>
      <w:r w:rsidRPr="00CB0083">
        <w:rPr>
          <w:rFonts w:cs="Times New Roman"/>
          <w:sz w:val="20"/>
          <w:szCs w:val="20"/>
        </w:rPr>
        <w:t>.</w:t>
      </w:r>
    </w:p>
    <w:p w14:paraId="4A69FF5B" w14:textId="77777777" w:rsidR="00ED5A53" w:rsidRPr="00CB0083" w:rsidRDefault="00ED5A53">
      <w:pPr>
        <w:ind w:firstLine="400"/>
        <w:rPr>
          <w:rFonts w:cs="Times New Roman"/>
          <w:sz w:val="20"/>
          <w:szCs w:val="20"/>
        </w:rPr>
      </w:pPr>
    </w:p>
    <w:p w14:paraId="5F7616C1" w14:textId="77777777" w:rsidR="00ED5A53" w:rsidRPr="00CB0083" w:rsidRDefault="00000000">
      <w:pPr>
        <w:ind w:firstLine="400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noProof/>
          <w:sz w:val="20"/>
          <w:szCs w:val="20"/>
        </w:rPr>
        <w:lastRenderedPageBreak/>
        <w:drawing>
          <wp:inline distT="0" distB="0" distL="0" distR="0" wp14:anchorId="7C0F9109" wp14:editId="7C3C04AC">
            <wp:extent cx="3870960" cy="2879725"/>
            <wp:effectExtent l="0" t="0" r="0" b="0"/>
            <wp:docPr id="12423150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315089" name="图片 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6568" b="2949"/>
                    <a:stretch>
                      <a:fillRect/>
                    </a:stretch>
                  </pic:blipFill>
                  <pic:spPr>
                    <a:xfrm>
                      <a:off x="0" y="0"/>
                      <a:ext cx="3871543" cy="288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3DC01" w14:textId="77777777" w:rsidR="00ED5A53" w:rsidRPr="00CB0083" w:rsidRDefault="00000000" w:rsidP="003C0DEE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Figure. S11</w:t>
      </w:r>
      <w:r w:rsidRPr="00CB0083">
        <w:rPr>
          <w:rFonts w:cs="Times New Roman"/>
          <w:sz w:val="20"/>
          <w:szCs w:val="20"/>
        </w:rPr>
        <w:t xml:space="preserve"> Sodium ions diffusion coefficients of Na</w:t>
      </w:r>
      <w:r w:rsidRPr="00CB0083">
        <w:rPr>
          <w:rFonts w:cs="Times New Roman"/>
          <w:sz w:val="20"/>
          <w:szCs w:val="20"/>
          <w:vertAlign w:val="subscript"/>
        </w:rPr>
        <w:t>12</w:t>
      </w:r>
      <w:r w:rsidRPr="00CB0083">
        <w:rPr>
          <w:rFonts w:cs="Times New Roman"/>
          <w:sz w:val="20"/>
          <w:szCs w:val="20"/>
        </w:rPr>
        <w:t>(</w:t>
      </w:r>
      <w:proofErr w:type="spellStart"/>
      <w:r w:rsidRPr="00CB0083">
        <w:rPr>
          <w:rFonts w:cs="Times New Roman"/>
          <w:sz w:val="20"/>
          <w:szCs w:val="20"/>
        </w:rPr>
        <w:t>NbO</w:t>
      </w:r>
      <w:proofErr w:type="spellEnd"/>
      <w:r w:rsidRPr="00CB0083">
        <w:rPr>
          <w:rFonts w:cs="Times New Roman"/>
          <w:sz w:val="20"/>
          <w:szCs w:val="20"/>
        </w:rPr>
        <w:t>)</w:t>
      </w:r>
      <w:r w:rsidRPr="00CB0083">
        <w:rPr>
          <w:rFonts w:cs="Times New Roman"/>
          <w:sz w:val="20"/>
          <w:szCs w:val="20"/>
          <w:vertAlign w:val="subscript"/>
        </w:rPr>
        <w:t>3</w:t>
      </w:r>
      <w:r w:rsidRPr="00CB0083">
        <w:rPr>
          <w:rFonts w:cs="Times New Roman"/>
          <w:sz w:val="20"/>
          <w:szCs w:val="20"/>
        </w:rPr>
        <w:t>(PO</w:t>
      </w:r>
      <w:r w:rsidRPr="00CB0083">
        <w:rPr>
          <w:rFonts w:cs="Times New Roman"/>
          <w:sz w:val="20"/>
          <w:szCs w:val="20"/>
          <w:vertAlign w:val="subscript"/>
        </w:rPr>
        <w:t>4</w:t>
      </w:r>
      <w:r w:rsidRPr="00CB0083">
        <w:rPr>
          <w:rFonts w:cs="Times New Roman"/>
          <w:sz w:val="20"/>
          <w:szCs w:val="20"/>
        </w:rPr>
        <w:t>)</w:t>
      </w:r>
      <w:r w:rsidRPr="00CB0083">
        <w:rPr>
          <w:rFonts w:cs="Times New Roman"/>
          <w:sz w:val="20"/>
          <w:szCs w:val="20"/>
          <w:vertAlign w:val="subscript"/>
        </w:rPr>
        <w:t>7</w:t>
      </w:r>
      <w:r w:rsidRPr="00CB0083">
        <w:rPr>
          <w:rFonts w:cs="Times New Roman"/>
          <w:sz w:val="20"/>
          <w:szCs w:val="20"/>
        </w:rPr>
        <w:t>.</w:t>
      </w:r>
    </w:p>
    <w:p w14:paraId="3C2BEFCD" w14:textId="37BDEAD0" w:rsidR="003C0DEE" w:rsidRDefault="003C0DEE">
      <w:pPr>
        <w:widowControl/>
        <w:spacing w:line="240" w:lineRule="auto"/>
        <w:ind w:firstLineChars="0" w:firstLine="0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14:paraId="5A695002" w14:textId="77777777" w:rsidR="00ED5A53" w:rsidRPr="00CB0083" w:rsidRDefault="00000000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lastRenderedPageBreak/>
        <w:t xml:space="preserve">Table S1. </w:t>
      </w:r>
      <w:r w:rsidRPr="00CB0083">
        <w:rPr>
          <w:rFonts w:cs="Times New Roman"/>
          <w:sz w:val="20"/>
          <w:szCs w:val="20"/>
        </w:rPr>
        <w:t>Parameters of Na</w:t>
      </w:r>
      <w:r w:rsidRPr="00CB0083">
        <w:rPr>
          <w:rFonts w:cs="Times New Roman"/>
          <w:sz w:val="20"/>
          <w:szCs w:val="20"/>
          <w:vertAlign w:val="subscript"/>
        </w:rPr>
        <w:t>12</w:t>
      </w:r>
      <w:r w:rsidRPr="00CB0083">
        <w:rPr>
          <w:rFonts w:cs="Times New Roman"/>
          <w:sz w:val="20"/>
          <w:szCs w:val="20"/>
        </w:rPr>
        <w:t>(</w:t>
      </w:r>
      <w:proofErr w:type="spellStart"/>
      <w:r w:rsidRPr="00CB0083">
        <w:rPr>
          <w:rFonts w:cs="Times New Roman"/>
          <w:sz w:val="20"/>
          <w:szCs w:val="20"/>
        </w:rPr>
        <w:t>NbO</w:t>
      </w:r>
      <w:proofErr w:type="spellEnd"/>
      <w:r w:rsidRPr="00CB0083">
        <w:rPr>
          <w:rFonts w:cs="Times New Roman"/>
          <w:sz w:val="20"/>
          <w:szCs w:val="20"/>
        </w:rPr>
        <w:t>)</w:t>
      </w:r>
      <w:r w:rsidRPr="00CB0083">
        <w:rPr>
          <w:rFonts w:cs="Times New Roman"/>
          <w:sz w:val="20"/>
          <w:szCs w:val="20"/>
          <w:vertAlign w:val="subscript"/>
        </w:rPr>
        <w:t>(3-</w:t>
      </w:r>
      <w:proofErr w:type="gramStart"/>
      <w:r w:rsidRPr="00CB0083">
        <w:rPr>
          <w:rFonts w:cs="Times New Roman"/>
          <w:sz w:val="20"/>
          <w:szCs w:val="20"/>
          <w:vertAlign w:val="subscript"/>
        </w:rPr>
        <w:t>x)</w:t>
      </w:r>
      <w:proofErr w:type="spellStart"/>
      <w:r w:rsidRPr="00CB0083">
        <w:rPr>
          <w:rFonts w:cs="Times New Roman"/>
          <w:sz w:val="20"/>
          <w:szCs w:val="20"/>
        </w:rPr>
        <w:t>Eu</w:t>
      </w:r>
      <w:r w:rsidRPr="00CB0083">
        <w:rPr>
          <w:rFonts w:cs="Times New Roman"/>
          <w:sz w:val="20"/>
          <w:szCs w:val="20"/>
          <w:vertAlign w:val="subscript"/>
        </w:rPr>
        <w:t>x</w:t>
      </w:r>
      <w:proofErr w:type="spellEnd"/>
      <w:proofErr w:type="gramEnd"/>
      <w:r w:rsidRPr="00CB0083">
        <w:rPr>
          <w:rFonts w:cs="Times New Roman"/>
          <w:sz w:val="20"/>
          <w:szCs w:val="20"/>
        </w:rPr>
        <w:t>(PO</w:t>
      </w:r>
      <w:r w:rsidRPr="00CB0083">
        <w:rPr>
          <w:rFonts w:cs="Times New Roman"/>
          <w:sz w:val="20"/>
          <w:szCs w:val="20"/>
          <w:vertAlign w:val="subscript"/>
        </w:rPr>
        <w:t>4</w:t>
      </w:r>
      <w:r w:rsidRPr="00CB0083">
        <w:rPr>
          <w:rFonts w:cs="Times New Roman"/>
          <w:sz w:val="20"/>
          <w:szCs w:val="20"/>
        </w:rPr>
        <w:t>)</w:t>
      </w:r>
      <w:r w:rsidRPr="00CB0083">
        <w:rPr>
          <w:rFonts w:cs="Times New Roman"/>
          <w:sz w:val="20"/>
          <w:szCs w:val="20"/>
          <w:vertAlign w:val="subscript"/>
        </w:rPr>
        <w:t>7</w:t>
      </w:r>
      <w:r w:rsidRPr="00CB0083">
        <w:rPr>
          <w:rFonts w:cs="Times New Roman"/>
          <w:sz w:val="20"/>
          <w:szCs w:val="20"/>
        </w:rPr>
        <w:t xml:space="preserve"> by Rietveld Refinement</w:t>
      </w:r>
    </w:p>
    <w:tbl>
      <w:tblPr>
        <w:tblStyle w:val="a7"/>
        <w:tblW w:w="4997" w:type="pct"/>
        <w:jc w:val="center"/>
        <w:tblBorders>
          <w:top w:val="single" w:sz="12" w:space="0" w:color="000000"/>
          <w:left w:val="none" w:sz="0" w:space="0" w:color="auto"/>
          <w:bottom w:val="single" w:sz="12" w:space="0" w:color="000000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39"/>
        <w:gridCol w:w="1339"/>
        <w:gridCol w:w="1466"/>
        <w:gridCol w:w="1213"/>
        <w:gridCol w:w="1476"/>
        <w:gridCol w:w="1005"/>
        <w:gridCol w:w="912"/>
        <w:gridCol w:w="990"/>
      </w:tblGrid>
      <w:tr w:rsidR="00ED5A53" w:rsidRPr="00CB0083" w14:paraId="5BA9657A" w14:textId="77777777">
        <w:trPr>
          <w:jc w:val="center"/>
        </w:trPr>
        <w:tc>
          <w:tcPr>
            <w:tcW w:w="687" w:type="pct"/>
            <w:tcBorders>
              <w:top w:val="single" w:sz="12" w:space="0" w:color="000000"/>
              <w:bottom w:val="single" w:sz="6" w:space="0" w:color="auto"/>
              <w:tl2br w:val="nil"/>
              <w:tr2bl w:val="nil"/>
            </w:tcBorders>
            <w:vAlign w:val="center"/>
          </w:tcPr>
          <w:p w14:paraId="152F3465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Samples</w:t>
            </w:r>
          </w:p>
        </w:tc>
        <w:tc>
          <w:tcPr>
            <w:tcW w:w="687" w:type="pct"/>
            <w:tcBorders>
              <w:top w:val="single" w:sz="12" w:space="0" w:color="000000"/>
              <w:bottom w:val="single" w:sz="6" w:space="0" w:color="auto"/>
              <w:tl2br w:val="nil"/>
              <w:tr2bl w:val="nil"/>
            </w:tcBorders>
            <w:vAlign w:val="center"/>
          </w:tcPr>
          <w:p w14:paraId="4EF9CE19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a</w:t>
            </w:r>
          </w:p>
        </w:tc>
        <w:tc>
          <w:tcPr>
            <w:tcW w:w="752" w:type="pct"/>
            <w:tcBorders>
              <w:top w:val="single" w:sz="12" w:space="0" w:color="000000"/>
              <w:bottom w:val="single" w:sz="6" w:space="0" w:color="auto"/>
              <w:tl2br w:val="nil"/>
              <w:tr2bl w:val="nil"/>
            </w:tcBorders>
            <w:vAlign w:val="center"/>
          </w:tcPr>
          <w:p w14:paraId="606472E4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b</w:t>
            </w:r>
          </w:p>
        </w:tc>
        <w:tc>
          <w:tcPr>
            <w:tcW w:w="622" w:type="pct"/>
            <w:tcBorders>
              <w:top w:val="single" w:sz="12" w:space="0" w:color="000000"/>
              <w:bottom w:val="single" w:sz="6" w:space="0" w:color="auto"/>
              <w:tl2br w:val="nil"/>
              <w:tr2bl w:val="nil"/>
            </w:tcBorders>
            <w:vAlign w:val="center"/>
          </w:tcPr>
          <w:p w14:paraId="08987E8E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c</w:t>
            </w:r>
          </w:p>
        </w:tc>
        <w:tc>
          <w:tcPr>
            <w:tcW w:w="757" w:type="pct"/>
            <w:tcBorders>
              <w:top w:val="single" w:sz="12" w:space="0" w:color="000000"/>
              <w:bottom w:val="single" w:sz="6" w:space="0" w:color="auto"/>
              <w:tl2br w:val="nil"/>
              <w:tr2bl w:val="nil"/>
            </w:tcBorders>
            <w:vAlign w:val="center"/>
          </w:tcPr>
          <w:p w14:paraId="5D3BCC60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Volume (Å</w:t>
            </w:r>
            <w:r w:rsidRPr="00CB0083">
              <w:rPr>
                <w:rFonts w:cs="Times New Roman"/>
                <w:b/>
                <w:bCs/>
                <w:sz w:val="20"/>
                <w:szCs w:val="20"/>
                <w:vertAlign w:val="superscript"/>
              </w:rPr>
              <w:t>3</w:t>
            </w:r>
            <w:r w:rsidRPr="00CB0083">
              <w:rPr>
                <w:rFonts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516" w:type="pct"/>
            <w:tcBorders>
              <w:top w:val="single" w:sz="12" w:space="0" w:color="000000"/>
              <w:bottom w:val="single" w:sz="6" w:space="0" w:color="auto"/>
              <w:tl2br w:val="nil"/>
              <w:tr2bl w:val="nil"/>
            </w:tcBorders>
            <w:vAlign w:val="center"/>
          </w:tcPr>
          <w:p w14:paraId="5A1C60F4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proofErr w:type="spellStart"/>
            <w:r w:rsidRPr="00CB0083">
              <w:rPr>
                <w:rFonts w:cs="Times New Roman"/>
                <w:b/>
                <w:bCs/>
                <w:sz w:val="20"/>
                <w:szCs w:val="20"/>
              </w:rPr>
              <w:t>R</w:t>
            </w:r>
            <w:r w:rsidRPr="00CB0083">
              <w:rPr>
                <w:rFonts w:cs="Times New Roman"/>
                <w:b/>
                <w:bCs/>
                <w:sz w:val="20"/>
                <w:szCs w:val="20"/>
                <w:vertAlign w:val="subscript"/>
              </w:rPr>
              <w:t>wp</w:t>
            </w:r>
            <w:proofErr w:type="spellEnd"/>
          </w:p>
        </w:tc>
        <w:tc>
          <w:tcPr>
            <w:tcW w:w="468" w:type="pct"/>
            <w:tcBorders>
              <w:top w:val="single" w:sz="12" w:space="0" w:color="000000"/>
              <w:bottom w:val="single" w:sz="6" w:space="0" w:color="auto"/>
              <w:tl2br w:val="nil"/>
              <w:tr2bl w:val="nil"/>
            </w:tcBorders>
            <w:vAlign w:val="center"/>
          </w:tcPr>
          <w:p w14:paraId="0DC067EE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R</w:t>
            </w:r>
            <w:r w:rsidRPr="00CB0083">
              <w:rPr>
                <w:rFonts w:cs="Times New Roman"/>
                <w:b/>
                <w:bCs/>
                <w:sz w:val="20"/>
                <w:szCs w:val="20"/>
                <w:vertAlign w:val="subscript"/>
              </w:rPr>
              <w:t>p</w:t>
            </w:r>
          </w:p>
        </w:tc>
        <w:tc>
          <w:tcPr>
            <w:tcW w:w="508" w:type="pct"/>
            <w:tcBorders>
              <w:top w:val="single" w:sz="12" w:space="0" w:color="000000"/>
              <w:bottom w:val="single" w:sz="6" w:space="0" w:color="auto"/>
              <w:tl2br w:val="nil"/>
              <w:tr2bl w:val="nil"/>
            </w:tcBorders>
            <w:vAlign w:val="center"/>
          </w:tcPr>
          <w:p w14:paraId="295FCF88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GOF</w:t>
            </w:r>
          </w:p>
        </w:tc>
      </w:tr>
      <w:tr w:rsidR="00ED5A53" w:rsidRPr="00CB0083" w14:paraId="4F7EAA7B" w14:textId="77777777">
        <w:trPr>
          <w:jc w:val="center"/>
        </w:trPr>
        <w:tc>
          <w:tcPr>
            <w:tcW w:w="687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0CA6E7B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Na12</w:t>
            </w:r>
          </w:p>
        </w:tc>
        <w:tc>
          <w:tcPr>
            <w:tcW w:w="687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7A133A2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18.1661(9)</w:t>
            </w:r>
          </w:p>
        </w:tc>
        <w:tc>
          <w:tcPr>
            <w:tcW w:w="752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4EA9F31B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21.1437(10)</w:t>
            </w:r>
          </w:p>
        </w:tc>
        <w:tc>
          <w:tcPr>
            <w:tcW w:w="622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68E03B08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6.9515(3)</w:t>
            </w:r>
          </w:p>
        </w:tc>
        <w:tc>
          <w:tcPr>
            <w:tcW w:w="757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7D459524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2670.1(2)</w:t>
            </w:r>
          </w:p>
        </w:tc>
        <w:tc>
          <w:tcPr>
            <w:tcW w:w="516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71779437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0.083</w:t>
            </w:r>
          </w:p>
        </w:tc>
        <w:tc>
          <w:tcPr>
            <w:tcW w:w="468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137DF1DA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0.062</w:t>
            </w:r>
          </w:p>
        </w:tc>
        <w:tc>
          <w:tcPr>
            <w:tcW w:w="508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61B3F303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1.22</w:t>
            </w:r>
          </w:p>
        </w:tc>
      </w:tr>
      <w:tr w:rsidR="00ED5A53" w:rsidRPr="00CB0083" w14:paraId="1BEB5674" w14:textId="77777777">
        <w:trPr>
          <w:jc w:val="center"/>
        </w:trPr>
        <w:tc>
          <w:tcPr>
            <w:tcW w:w="687" w:type="pct"/>
            <w:tcBorders>
              <w:tl2br w:val="nil"/>
              <w:tr2bl w:val="nil"/>
            </w:tcBorders>
            <w:vAlign w:val="center"/>
          </w:tcPr>
          <w:p w14:paraId="495F1C35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Eu-0.03</w:t>
            </w:r>
          </w:p>
        </w:tc>
        <w:tc>
          <w:tcPr>
            <w:tcW w:w="687" w:type="pct"/>
            <w:tcBorders>
              <w:tl2br w:val="nil"/>
              <w:tr2bl w:val="nil"/>
            </w:tcBorders>
            <w:vAlign w:val="center"/>
          </w:tcPr>
          <w:p w14:paraId="60C9E9D4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18.1862(6)</w:t>
            </w:r>
          </w:p>
        </w:tc>
        <w:tc>
          <w:tcPr>
            <w:tcW w:w="752" w:type="pct"/>
            <w:tcBorders>
              <w:tl2br w:val="nil"/>
              <w:tr2bl w:val="nil"/>
            </w:tcBorders>
            <w:vAlign w:val="center"/>
          </w:tcPr>
          <w:p w14:paraId="3D1C5C48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21.1636(8)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040D1013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6.9600(3)</w:t>
            </w:r>
          </w:p>
        </w:tc>
        <w:tc>
          <w:tcPr>
            <w:tcW w:w="757" w:type="pct"/>
            <w:tcBorders>
              <w:tl2br w:val="nil"/>
              <w:tr2bl w:val="nil"/>
            </w:tcBorders>
            <w:vAlign w:val="center"/>
          </w:tcPr>
          <w:p w14:paraId="042E5B2F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2678.81(21)</w:t>
            </w:r>
          </w:p>
        </w:tc>
        <w:tc>
          <w:tcPr>
            <w:tcW w:w="516" w:type="pct"/>
            <w:tcBorders>
              <w:tl2br w:val="nil"/>
              <w:tr2bl w:val="nil"/>
            </w:tcBorders>
            <w:vAlign w:val="center"/>
          </w:tcPr>
          <w:p w14:paraId="016CC8FC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0.098</w:t>
            </w:r>
          </w:p>
        </w:tc>
        <w:tc>
          <w:tcPr>
            <w:tcW w:w="468" w:type="pct"/>
            <w:tcBorders>
              <w:tl2br w:val="nil"/>
              <w:tr2bl w:val="nil"/>
            </w:tcBorders>
            <w:vAlign w:val="center"/>
          </w:tcPr>
          <w:p w14:paraId="456713C9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0.075</w:t>
            </w:r>
          </w:p>
        </w:tc>
        <w:tc>
          <w:tcPr>
            <w:tcW w:w="508" w:type="pct"/>
            <w:tcBorders>
              <w:tl2br w:val="nil"/>
              <w:tr2bl w:val="nil"/>
            </w:tcBorders>
            <w:vAlign w:val="center"/>
          </w:tcPr>
          <w:p w14:paraId="1E6ECE4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1.49</w:t>
            </w:r>
          </w:p>
        </w:tc>
      </w:tr>
    </w:tbl>
    <w:p w14:paraId="2E605484" w14:textId="77777777" w:rsidR="00ED5A53" w:rsidRPr="00CB0083" w:rsidRDefault="00ED5A53">
      <w:pPr>
        <w:ind w:firstLineChars="0" w:firstLine="0"/>
        <w:rPr>
          <w:rFonts w:cs="Times New Roman"/>
          <w:sz w:val="20"/>
          <w:szCs w:val="20"/>
        </w:rPr>
      </w:pPr>
    </w:p>
    <w:p w14:paraId="40972485" w14:textId="77777777" w:rsidR="00ED5A53" w:rsidRPr="00CB0083" w:rsidRDefault="00000000">
      <w:pPr>
        <w:ind w:firstLine="402"/>
        <w:jc w:val="center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Table S2.</w:t>
      </w:r>
      <w:r w:rsidRPr="00CB0083">
        <w:rPr>
          <w:rFonts w:cs="Times New Roman"/>
          <w:sz w:val="20"/>
          <w:szCs w:val="20"/>
        </w:rPr>
        <w:t xml:space="preserve"> Element ratios of Na12 and Eu-0.03 obtained from EDS measurements</w:t>
      </w:r>
    </w:p>
    <w:tbl>
      <w:tblPr>
        <w:tblStyle w:val="a9"/>
        <w:tblW w:w="4997" w:type="pct"/>
        <w:tblLook w:val="04A0" w:firstRow="1" w:lastRow="0" w:firstColumn="1" w:lastColumn="0" w:noHBand="0" w:noVBand="1"/>
      </w:tblPr>
      <w:tblGrid>
        <w:gridCol w:w="3246"/>
        <w:gridCol w:w="3246"/>
        <w:gridCol w:w="3248"/>
      </w:tblGrid>
      <w:tr w:rsidR="00ED5A53" w:rsidRPr="00CB0083" w14:paraId="622094C4" w14:textId="77777777" w:rsidTr="00ED5A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1"/>
        </w:trPr>
        <w:tc>
          <w:tcPr>
            <w:tcW w:w="1666" w:type="pct"/>
            <w:tcBorders>
              <w:top w:val="single" w:sz="12" w:space="0" w:color="auto"/>
              <w:bottom w:val="single" w:sz="6" w:space="0" w:color="auto"/>
              <w:tl2br w:val="single" w:sz="6" w:space="0" w:color="auto"/>
            </w:tcBorders>
          </w:tcPr>
          <w:p w14:paraId="0160D09F" w14:textId="77777777" w:rsidR="00ED5A53" w:rsidRPr="00CB0083" w:rsidRDefault="00ED5A53">
            <w:pPr>
              <w:ind w:firstLineChars="0" w:firstLine="0"/>
              <w:rPr>
                <w:rFonts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666" w:type="pct"/>
            <w:tcBorders>
              <w:top w:val="single" w:sz="12" w:space="0" w:color="auto"/>
              <w:bottom w:val="single" w:sz="6" w:space="0" w:color="auto"/>
            </w:tcBorders>
          </w:tcPr>
          <w:p w14:paraId="7A30101E" w14:textId="77777777" w:rsidR="00ED5A53" w:rsidRPr="00CB0083" w:rsidRDefault="00000000">
            <w:pPr>
              <w:ind w:firstLine="402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Na12 (%)</w:t>
            </w:r>
          </w:p>
        </w:tc>
        <w:tc>
          <w:tcPr>
            <w:tcW w:w="1667" w:type="pct"/>
            <w:tcBorders>
              <w:top w:val="single" w:sz="12" w:space="0" w:color="auto"/>
              <w:bottom w:val="single" w:sz="6" w:space="0" w:color="auto"/>
            </w:tcBorders>
          </w:tcPr>
          <w:p w14:paraId="20E73D1F" w14:textId="77777777" w:rsidR="00ED5A53" w:rsidRPr="00CB0083" w:rsidRDefault="00000000">
            <w:pPr>
              <w:ind w:firstLine="402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Eu-0.06 (%)</w:t>
            </w:r>
          </w:p>
        </w:tc>
      </w:tr>
      <w:tr w:rsidR="00ED5A53" w:rsidRPr="00CB0083" w14:paraId="32C6F4BA" w14:textId="77777777" w:rsidTr="00ED5A53">
        <w:tc>
          <w:tcPr>
            <w:tcW w:w="1666" w:type="pct"/>
            <w:tcBorders>
              <w:top w:val="single" w:sz="6" w:space="0" w:color="auto"/>
            </w:tcBorders>
          </w:tcPr>
          <w:p w14:paraId="16F8207C" w14:textId="77777777" w:rsidR="00ED5A53" w:rsidRPr="00CB0083" w:rsidRDefault="00000000">
            <w:pPr>
              <w:ind w:firstLine="402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Na</w:t>
            </w:r>
          </w:p>
        </w:tc>
        <w:tc>
          <w:tcPr>
            <w:tcW w:w="1666" w:type="pct"/>
            <w:tcBorders>
              <w:top w:val="single" w:sz="6" w:space="0" w:color="auto"/>
            </w:tcBorders>
          </w:tcPr>
          <w:p w14:paraId="4803037F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22.64</w:t>
            </w:r>
          </w:p>
        </w:tc>
        <w:tc>
          <w:tcPr>
            <w:tcW w:w="1667" w:type="pct"/>
            <w:tcBorders>
              <w:top w:val="single" w:sz="6" w:space="0" w:color="auto"/>
            </w:tcBorders>
          </w:tcPr>
          <w:p w14:paraId="36A9FFCC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22.67</w:t>
            </w:r>
          </w:p>
        </w:tc>
      </w:tr>
      <w:tr w:rsidR="00ED5A53" w:rsidRPr="00CB0083" w14:paraId="3BD4D4F0" w14:textId="77777777" w:rsidTr="00ED5A53">
        <w:tc>
          <w:tcPr>
            <w:tcW w:w="1666" w:type="pct"/>
          </w:tcPr>
          <w:p w14:paraId="15A73F37" w14:textId="77777777" w:rsidR="00ED5A53" w:rsidRPr="00CB0083" w:rsidRDefault="00000000">
            <w:pPr>
              <w:ind w:firstLine="402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Nb</w:t>
            </w:r>
          </w:p>
        </w:tc>
        <w:tc>
          <w:tcPr>
            <w:tcW w:w="1666" w:type="pct"/>
          </w:tcPr>
          <w:p w14:paraId="4C30EAEF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bookmarkStart w:id="1" w:name="OLE_LINK1"/>
            <w:r w:rsidRPr="00CB0083">
              <w:rPr>
                <w:rFonts w:cs="Times New Roman"/>
                <w:sz w:val="20"/>
                <w:szCs w:val="20"/>
              </w:rPr>
              <w:t>5.66</w:t>
            </w:r>
            <w:bookmarkEnd w:id="1"/>
          </w:p>
        </w:tc>
        <w:tc>
          <w:tcPr>
            <w:tcW w:w="1667" w:type="pct"/>
          </w:tcPr>
          <w:p w14:paraId="0BB1B762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5.55</w:t>
            </w:r>
          </w:p>
        </w:tc>
      </w:tr>
      <w:tr w:rsidR="00ED5A53" w:rsidRPr="00CB0083" w14:paraId="2253E5F5" w14:textId="77777777" w:rsidTr="00ED5A53">
        <w:tc>
          <w:tcPr>
            <w:tcW w:w="1666" w:type="pct"/>
          </w:tcPr>
          <w:p w14:paraId="6EF9C6B6" w14:textId="77777777" w:rsidR="00ED5A53" w:rsidRPr="00CB0083" w:rsidRDefault="00000000">
            <w:pPr>
              <w:ind w:firstLine="402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P</w:t>
            </w:r>
          </w:p>
        </w:tc>
        <w:tc>
          <w:tcPr>
            <w:tcW w:w="1666" w:type="pct"/>
          </w:tcPr>
          <w:p w14:paraId="7F4937EA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13.21</w:t>
            </w:r>
          </w:p>
        </w:tc>
        <w:tc>
          <w:tcPr>
            <w:tcW w:w="1667" w:type="pct"/>
          </w:tcPr>
          <w:p w14:paraId="36F2F954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13.22</w:t>
            </w:r>
          </w:p>
        </w:tc>
      </w:tr>
      <w:tr w:rsidR="00ED5A53" w:rsidRPr="00CB0083" w14:paraId="7E00E5F0" w14:textId="77777777" w:rsidTr="00ED5A53">
        <w:tc>
          <w:tcPr>
            <w:tcW w:w="1666" w:type="pct"/>
          </w:tcPr>
          <w:p w14:paraId="07A9A4B3" w14:textId="77777777" w:rsidR="00ED5A53" w:rsidRPr="00CB0083" w:rsidRDefault="00000000">
            <w:pPr>
              <w:ind w:firstLine="402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O</w:t>
            </w:r>
          </w:p>
        </w:tc>
        <w:tc>
          <w:tcPr>
            <w:tcW w:w="1666" w:type="pct"/>
          </w:tcPr>
          <w:p w14:paraId="12201F74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58.49</w:t>
            </w:r>
          </w:p>
        </w:tc>
        <w:tc>
          <w:tcPr>
            <w:tcW w:w="1667" w:type="pct"/>
          </w:tcPr>
          <w:p w14:paraId="75634FFF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58.44</w:t>
            </w:r>
          </w:p>
        </w:tc>
      </w:tr>
      <w:tr w:rsidR="00ED5A53" w:rsidRPr="00CB0083" w14:paraId="446FB322" w14:textId="77777777" w:rsidTr="00B07F46">
        <w:trPr>
          <w:trHeight w:val="471"/>
        </w:trPr>
        <w:tc>
          <w:tcPr>
            <w:tcW w:w="1666" w:type="pct"/>
          </w:tcPr>
          <w:p w14:paraId="03823595" w14:textId="77777777" w:rsidR="00ED5A53" w:rsidRPr="00CB0083" w:rsidRDefault="00000000">
            <w:pPr>
              <w:ind w:firstLine="402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Eu</w:t>
            </w:r>
          </w:p>
        </w:tc>
        <w:tc>
          <w:tcPr>
            <w:tcW w:w="1666" w:type="pct"/>
            <w:vAlign w:val="center"/>
          </w:tcPr>
          <w:p w14:paraId="354E3F51" w14:textId="39D0B824" w:rsidR="00ED5A53" w:rsidRPr="00CB0083" w:rsidRDefault="00B07F46" w:rsidP="00B07F46">
            <w:pPr>
              <w:snapToGrid w:val="0"/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 w:hint="eastAsia"/>
                <w:sz w:val="20"/>
                <w:szCs w:val="20"/>
              </w:rPr>
              <w:t>/</w:t>
            </w:r>
          </w:p>
        </w:tc>
        <w:tc>
          <w:tcPr>
            <w:tcW w:w="1667" w:type="pct"/>
          </w:tcPr>
          <w:p w14:paraId="15DFC405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0.12</w:t>
            </w:r>
          </w:p>
        </w:tc>
      </w:tr>
      <w:tr w:rsidR="00ED5A53" w:rsidRPr="00CB0083" w14:paraId="19EFFC3B" w14:textId="77777777" w:rsidTr="00ED5A53">
        <w:tc>
          <w:tcPr>
            <w:tcW w:w="1666" w:type="pct"/>
          </w:tcPr>
          <w:p w14:paraId="0C37E57D" w14:textId="77777777" w:rsidR="00ED5A53" w:rsidRPr="00CB0083" w:rsidRDefault="00000000">
            <w:pPr>
              <w:ind w:firstLine="402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Formula</w:t>
            </w:r>
          </w:p>
        </w:tc>
        <w:tc>
          <w:tcPr>
            <w:tcW w:w="1666" w:type="pct"/>
          </w:tcPr>
          <w:p w14:paraId="576BA07C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Na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12</w:t>
            </w:r>
            <w:r w:rsidRPr="00CB0083">
              <w:rPr>
                <w:rFonts w:cs="Times New Roman"/>
                <w:sz w:val="20"/>
                <w:szCs w:val="20"/>
              </w:rPr>
              <w:t>(</w:t>
            </w:r>
            <w:proofErr w:type="spellStart"/>
            <w:r w:rsidRPr="00CB0083">
              <w:rPr>
                <w:rFonts w:cs="Times New Roman"/>
                <w:sz w:val="20"/>
                <w:szCs w:val="20"/>
              </w:rPr>
              <w:t>NbO</w:t>
            </w:r>
            <w:proofErr w:type="spellEnd"/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3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7</w:t>
            </w:r>
          </w:p>
        </w:tc>
        <w:tc>
          <w:tcPr>
            <w:tcW w:w="1667" w:type="pct"/>
          </w:tcPr>
          <w:p w14:paraId="56F8981A" w14:textId="77777777" w:rsidR="00ED5A53" w:rsidRPr="00CB0083" w:rsidRDefault="00000000">
            <w:pPr>
              <w:ind w:firstLine="400"/>
              <w:jc w:val="center"/>
              <w:rPr>
                <w:rFonts w:cs="Times New Roman"/>
                <w:sz w:val="20"/>
                <w:szCs w:val="20"/>
              </w:rPr>
            </w:pPr>
            <w:bookmarkStart w:id="2" w:name="OLE_LINK2"/>
            <w:r w:rsidRPr="00CB0083">
              <w:rPr>
                <w:rFonts w:cs="Times New Roman"/>
                <w:sz w:val="20"/>
                <w:szCs w:val="20"/>
              </w:rPr>
              <w:t>Na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12</w:t>
            </w:r>
            <w:r w:rsidRPr="00CB0083">
              <w:rPr>
                <w:rFonts w:cs="Times New Roman"/>
                <w:sz w:val="20"/>
                <w:szCs w:val="20"/>
              </w:rPr>
              <w:t>(</w:t>
            </w:r>
            <w:proofErr w:type="spellStart"/>
            <w:r w:rsidRPr="00CB0083">
              <w:rPr>
                <w:rFonts w:cs="Times New Roman"/>
                <w:sz w:val="20"/>
                <w:szCs w:val="20"/>
              </w:rPr>
              <w:t>NbO</w:t>
            </w:r>
            <w:proofErr w:type="spellEnd"/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2.94</w:t>
            </w:r>
            <w:r w:rsidRPr="00CB0083">
              <w:rPr>
                <w:rFonts w:cs="Times New Roman"/>
                <w:sz w:val="20"/>
                <w:szCs w:val="20"/>
              </w:rPr>
              <w:t>Eu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0.06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7</w:t>
            </w:r>
            <w:bookmarkEnd w:id="2"/>
          </w:p>
        </w:tc>
      </w:tr>
    </w:tbl>
    <w:p w14:paraId="26AC34A8" w14:textId="77777777" w:rsidR="00ED5A53" w:rsidRPr="00CB0083" w:rsidRDefault="00ED5A53">
      <w:pPr>
        <w:ind w:firstLine="400"/>
        <w:rPr>
          <w:rFonts w:cs="Times New Roman"/>
          <w:sz w:val="20"/>
          <w:szCs w:val="20"/>
        </w:rPr>
      </w:pPr>
    </w:p>
    <w:p w14:paraId="376CE6FA" w14:textId="77777777" w:rsidR="00ED5A53" w:rsidRPr="00CB0083" w:rsidRDefault="00000000">
      <w:pPr>
        <w:ind w:firstLine="402"/>
        <w:rPr>
          <w:rFonts w:cs="Times New Roman"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t>Table S3.</w:t>
      </w:r>
      <w:r w:rsidRPr="00CB0083">
        <w:rPr>
          <w:rFonts w:cs="Times New Roman"/>
          <w:sz w:val="20"/>
          <w:szCs w:val="20"/>
        </w:rPr>
        <w:t xml:space="preserve"> Comparison of electrochemical performance in this study with previously reported homologous electrode materials in SIBs.</w:t>
      </w:r>
    </w:p>
    <w:tbl>
      <w:tblPr>
        <w:tblStyle w:val="a7"/>
        <w:tblW w:w="10601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2154"/>
        <w:gridCol w:w="2154"/>
        <w:gridCol w:w="2154"/>
        <w:gridCol w:w="737"/>
      </w:tblGrid>
      <w:tr w:rsidR="00ED5A53" w:rsidRPr="00CB0083" w14:paraId="06F0E2D8" w14:textId="77777777">
        <w:trPr>
          <w:trHeight w:val="799"/>
          <w:jc w:val="center"/>
        </w:trPr>
        <w:tc>
          <w:tcPr>
            <w:tcW w:w="3402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7E5C568" w14:textId="77777777" w:rsidR="00ED5A53" w:rsidRPr="00CB0083" w:rsidRDefault="00000000">
            <w:pPr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Materials</w:t>
            </w:r>
          </w:p>
        </w:tc>
        <w:tc>
          <w:tcPr>
            <w:tcW w:w="2154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4D316A5" w14:textId="77777777" w:rsidR="00ED5A53" w:rsidRPr="00CB0083" w:rsidRDefault="00000000">
            <w:pPr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Current density</w:t>
            </w:r>
          </w:p>
          <w:p w14:paraId="6118BF69" w14:textId="77777777" w:rsidR="00ED5A53" w:rsidRPr="00CB0083" w:rsidRDefault="00000000">
            <w:pPr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(mA g</w:t>
            </w:r>
            <w:r w:rsidRPr="00CB0083">
              <w:rPr>
                <w:rFonts w:cs="Times New Roman"/>
                <w:b/>
                <w:bCs/>
                <w:sz w:val="20"/>
                <w:szCs w:val="20"/>
                <w:vertAlign w:val="superscript"/>
              </w:rPr>
              <w:t>-1</w:t>
            </w:r>
            <w:r w:rsidRPr="00CB0083">
              <w:rPr>
                <w:rFonts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2154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D740892" w14:textId="77777777" w:rsidR="00ED5A53" w:rsidRPr="00CB0083" w:rsidRDefault="00000000">
            <w:pPr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Specific capacity</w:t>
            </w:r>
          </w:p>
          <w:p w14:paraId="37799252" w14:textId="77777777" w:rsidR="00ED5A53" w:rsidRPr="00CB0083" w:rsidRDefault="00000000">
            <w:pPr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(</w:t>
            </w:r>
            <w:proofErr w:type="spellStart"/>
            <w:r w:rsidRPr="00CB0083">
              <w:rPr>
                <w:rFonts w:cs="Times New Roman"/>
                <w:b/>
                <w:bCs/>
                <w:sz w:val="20"/>
                <w:szCs w:val="20"/>
              </w:rPr>
              <w:t>mAh</w:t>
            </w:r>
            <w:proofErr w:type="spellEnd"/>
            <w:r w:rsidRPr="00CB0083">
              <w:rPr>
                <w:rFonts w:cs="Times New Roman"/>
                <w:b/>
                <w:bCs/>
                <w:sz w:val="20"/>
                <w:szCs w:val="20"/>
              </w:rPr>
              <w:t xml:space="preserve"> g</w:t>
            </w:r>
            <w:r w:rsidRPr="00CB0083">
              <w:rPr>
                <w:rFonts w:cs="Times New Roman"/>
                <w:b/>
                <w:bCs/>
                <w:sz w:val="20"/>
                <w:szCs w:val="20"/>
                <w:vertAlign w:val="superscript"/>
              </w:rPr>
              <w:t>-1</w:t>
            </w:r>
            <w:r w:rsidRPr="00CB0083">
              <w:rPr>
                <w:rFonts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2154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DEF1FFE" w14:textId="77777777" w:rsidR="00ED5A53" w:rsidRPr="00CB0083" w:rsidRDefault="00000000">
            <w:pPr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Capacity retention</w:t>
            </w:r>
          </w:p>
          <w:p w14:paraId="69AB22B2" w14:textId="77777777" w:rsidR="00ED5A53" w:rsidRPr="00CB0083" w:rsidRDefault="00000000">
            <w:pPr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(cycles)</w:t>
            </w:r>
          </w:p>
        </w:tc>
        <w:tc>
          <w:tcPr>
            <w:tcW w:w="737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55EF52E" w14:textId="77777777" w:rsidR="00ED5A53" w:rsidRPr="00CB0083" w:rsidRDefault="00000000">
            <w:pPr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B0083">
              <w:rPr>
                <w:rFonts w:cs="Times New Roman"/>
                <w:b/>
                <w:bCs/>
                <w:sz w:val="20"/>
                <w:szCs w:val="20"/>
              </w:rPr>
              <w:t>Ref.</w:t>
            </w:r>
          </w:p>
        </w:tc>
      </w:tr>
      <w:tr w:rsidR="00ED5A53" w:rsidRPr="00CB0083" w14:paraId="4866D5C4" w14:textId="77777777">
        <w:trPr>
          <w:jc w:val="center"/>
        </w:trPr>
        <w:tc>
          <w:tcPr>
            <w:tcW w:w="3402" w:type="dxa"/>
            <w:tcBorders>
              <w:top w:val="single" w:sz="6" w:space="0" w:color="auto"/>
            </w:tcBorders>
            <w:vAlign w:val="center"/>
          </w:tcPr>
          <w:p w14:paraId="623B38FB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Na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12</w:t>
            </w:r>
            <w:r w:rsidRPr="00CB0083">
              <w:rPr>
                <w:rFonts w:cs="Times New Roman"/>
                <w:sz w:val="20"/>
                <w:szCs w:val="20"/>
              </w:rPr>
              <w:t>(</w:t>
            </w:r>
            <w:proofErr w:type="spellStart"/>
            <w:r w:rsidRPr="00CB0083">
              <w:rPr>
                <w:rFonts w:cs="Times New Roman"/>
                <w:sz w:val="20"/>
                <w:szCs w:val="20"/>
              </w:rPr>
              <w:t>NbO</w:t>
            </w:r>
            <w:proofErr w:type="spellEnd"/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2.94</w:t>
            </w:r>
            <w:r w:rsidRPr="00CB0083">
              <w:rPr>
                <w:rFonts w:cs="Times New Roman"/>
                <w:sz w:val="20"/>
                <w:szCs w:val="20"/>
              </w:rPr>
              <w:t>Eu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0.06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7</w:t>
            </w:r>
          </w:p>
        </w:tc>
        <w:tc>
          <w:tcPr>
            <w:tcW w:w="2154" w:type="dxa"/>
            <w:tcBorders>
              <w:top w:val="single" w:sz="6" w:space="0" w:color="auto"/>
            </w:tcBorders>
            <w:vAlign w:val="center"/>
          </w:tcPr>
          <w:p w14:paraId="1505DE16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2000</w:t>
            </w:r>
          </w:p>
        </w:tc>
        <w:tc>
          <w:tcPr>
            <w:tcW w:w="2154" w:type="dxa"/>
            <w:tcBorders>
              <w:top w:val="single" w:sz="6" w:space="0" w:color="auto"/>
            </w:tcBorders>
            <w:vAlign w:val="center"/>
          </w:tcPr>
          <w:p w14:paraId="1D25B0DC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177.2</w:t>
            </w:r>
          </w:p>
        </w:tc>
        <w:tc>
          <w:tcPr>
            <w:tcW w:w="2154" w:type="dxa"/>
            <w:tcBorders>
              <w:top w:val="single" w:sz="6" w:space="0" w:color="auto"/>
            </w:tcBorders>
            <w:vAlign w:val="center"/>
          </w:tcPr>
          <w:p w14:paraId="49FEAA9C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95.4% (2000)</w:t>
            </w:r>
          </w:p>
        </w:tc>
        <w:tc>
          <w:tcPr>
            <w:tcW w:w="737" w:type="dxa"/>
            <w:tcBorders>
              <w:top w:val="single" w:sz="6" w:space="0" w:color="auto"/>
            </w:tcBorders>
            <w:vAlign w:val="center"/>
          </w:tcPr>
          <w:p w14:paraId="49E3EF79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This work</w:t>
            </w:r>
          </w:p>
        </w:tc>
      </w:tr>
      <w:tr w:rsidR="00ED5A53" w:rsidRPr="00CB0083" w14:paraId="6AAF326C" w14:textId="77777777">
        <w:trPr>
          <w:jc w:val="center"/>
        </w:trPr>
        <w:tc>
          <w:tcPr>
            <w:tcW w:w="3402" w:type="dxa"/>
            <w:vAlign w:val="center"/>
          </w:tcPr>
          <w:p w14:paraId="2C238DC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Na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3.94</w:t>
            </w:r>
            <w:r w:rsidRPr="00CB0083">
              <w:rPr>
                <w:rFonts w:cs="Times New Roman"/>
                <w:sz w:val="20"/>
                <w:szCs w:val="20"/>
              </w:rPr>
              <w:t>Fe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2.94</w:t>
            </w:r>
            <w:r w:rsidRPr="00CB0083">
              <w:rPr>
                <w:rFonts w:cs="Times New Roman"/>
                <w:sz w:val="20"/>
                <w:szCs w:val="20"/>
              </w:rPr>
              <w:t>V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0.06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</w:t>
            </w:r>
            <w:r w:rsidRPr="00CB0083">
              <w:rPr>
                <w:rFonts w:cs="Times New Roman"/>
                <w:sz w:val="20"/>
                <w:szCs w:val="20"/>
              </w:rPr>
              <w:t>P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</w:t>
            </w:r>
            <w:r w:rsidRPr="00CB0083">
              <w:rPr>
                <w:rFonts w:cs="Times New Roman"/>
                <w:sz w:val="20"/>
                <w:szCs w:val="20"/>
              </w:rPr>
              <w:t>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7</w:t>
            </w:r>
          </w:p>
        </w:tc>
        <w:tc>
          <w:tcPr>
            <w:tcW w:w="2154" w:type="dxa"/>
            <w:vAlign w:val="center"/>
          </w:tcPr>
          <w:p w14:paraId="6B01FEE0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2528</w:t>
            </w:r>
          </w:p>
        </w:tc>
        <w:tc>
          <w:tcPr>
            <w:tcW w:w="2154" w:type="dxa"/>
            <w:vAlign w:val="center"/>
          </w:tcPr>
          <w:p w14:paraId="469BC87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99.6</w:t>
            </w:r>
          </w:p>
        </w:tc>
        <w:tc>
          <w:tcPr>
            <w:tcW w:w="2154" w:type="dxa"/>
            <w:vAlign w:val="center"/>
          </w:tcPr>
          <w:p w14:paraId="616574A2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81.7% (1000)</w:t>
            </w:r>
          </w:p>
        </w:tc>
        <w:tc>
          <w:tcPr>
            <w:tcW w:w="737" w:type="dxa"/>
            <w:vAlign w:val="center"/>
          </w:tcPr>
          <w:p w14:paraId="0C38660A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[S1]</w:t>
            </w:r>
          </w:p>
        </w:tc>
      </w:tr>
      <w:tr w:rsidR="00ED5A53" w:rsidRPr="00CB0083" w14:paraId="638005DB" w14:textId="77777777">
        <w:trPr>
          <w:jc w:val="center"/>
        </w:trPr>
        <w:tc>
          <w:tcPr>
            <w:tcW w:w="3402" w:type="dxa"/>
            <w:vAlign w:val="center"/>
          </w:tcPr>
          <w:p w14:paraId="5E2E3A3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Na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Fe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2.7</w:t>
            </w:r>
            <w:r w:rsidRPr="00CB0083">
              <w:rPr>
                <w:rFonts w:cs="Times New Roman"/>
                <w:sz w:val="20"/>
                <w:szCs w:val="20"/>
              </w:rPr>
              <w:t>Mn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0.3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</w:t>
            </w:r>
            <w:r w:rsidRPr="00CB0083">
              <w:rPr>
                <w:rFonts w:cs="Times New Roman"/>
                <w:sz w:val="20"/>
                <w:szCs w:val="20"/>
              </w:rPr>
              <w:t>P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</w:t>
            </w:r>
            <w:r w:rsidRPr="00CB0083">
              <w:rPr>
                <w:rFonts w:cs="Times New Roman"/>
                <w:sz w:val="20"/>
                <w:szCs w:val="20"/>
              </w:rPr>
              <w:t>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7</w:t>
            </w:r>
            <w:r w:rsidRPr="00CB0083">
              <w:rPr>
                <w:rFonts w:cs="Times New Roman"/>
                <w:sz w:val="20"/>
                <w:szCs w:val="20"/>
              </w:rPr>
              <w:t>/</w:t>
            </w:r>
            <w:proofErr w:type="spellStart"/>
            <w:r w:rsidRPr="00CB0083">
              <w:rPr>
                <w:rFonts w:cs="Times New Roman"/>
                <w:sz w:val="20"/>
                <w:szCs w:val="20"/>
              </w:rPr>
              <w:t>rGO</w:t>
            </w:r>
            <w:proofErr w:type="spellEnd"/>
          </w:p>
        </w:tc>
        <w:tc>
          <w:tcPr>
            <w:tcW w:w="2154" w:type="dxa"/>
            <w:vAlign w:val="center"/>
          </w:tcPr>
          <w:p w14:paraId="2E7B454A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1290</w:t>
            </w:r>
          </w:p>
        </w:tc>
        <w:tc>
          <w:tcPr>
            <w:tcW w:w="2154" w:type="dxa"/>
            <w:vAlign w:val="center"/>
          </w:tcPr>
          <w:p w14:paraId="4A1DF968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79.6</w:t>
            </w:r>
          </w:p>
        </w:tc>
        <w:tc>
          <w:tcPr>
            <w:tcW w:w="2154" w:type="dxa"/>
            <w:vAlign w:val="center"/>
          </w:tcPr>
          <w:p w14:paraId="7AF5D63B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97.2% (2000)</w:t>
            </w:r>
          </w:p>
        </w:tc>
        <w:tc>
          <w:tcPr>
            <w:tcW w:w="737" w:type="dxa"/>
            <w:vAlign w:val="center"/>
          </w:tcPr>
          <w:p w14:paraId="44289244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[S2]</w:t>
            </w:r>
          </w:p>
        </w:tc>
      </w:tr>
      <w:tr w:rsidR="00ED5A53" w:rsidRPr="00CB0083" w14:paraId="2859DB8C" w14:textId="77777777">
        <w:trPr>
          <w:jc w:val="center"/>
        </w:trPr>
        <w:tc>
          <w:tcPr>
            <w:tcW w:w="3402" w:type="dxa"/>
            <w:vAlign w:val="center"/>
          </w:tcPr>
          <w:p w14:paraId="416D8384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Na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3.3</w:t>
            </w:r>
            <w:r w:rsidRPr="00CB0083">
              <w:rPr>
                <w:rFonts w:cs="Times New Roman"/>
                <w:sz w:val="20"/>
                <w:szCs w:val="20"/>
              </w:rPr>
              <w:t>K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0.2</w:t>
            </w:r>
            <w:r w:rsidRPr="00CB0083">
              <w:rPr>
                <w:rFonts w:cs="Times New Roman"/>
                <w:sz w:val="20"/>
                <w:szCs w:val="20"/>
              </w:rPr>
              <w:t>V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1.5</w:t>
            </w:r>
            <w:r w:rsidRPr="00CB0083">
              <w:rPr>
                <w:rFonts w:cs="Times New Roman"/>
                <w:sz w:val="20"/>
                <w:szCs w:val="20"/>
              </w:rPr>
              <w:t>Mg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0.5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</w:t>
            </w:r>
            <w:r w:rsidRPr="00CB0083">
              <w:rPr>
                <w:rFonts w:cs="Times New Roman"/>
                <w:sz w:val="20"/>
                <w:szCs w:val="20"/>
              </w:rPr>
              <w:t>F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3</w:t>
            </w:r>
            <w:r w:rsidRPr="00CB0083">
              <w:rPr>
                <w:rFonts w:cs="Times New Roman"/>
                <w:sz w:val="20"/>
                <w:szCs w:val="20"/>
              </w:rPr>
              <w:t>@NC</w:t>
            </w:r>
          </w:p>
        </w:tc>
        <w:tc>
          <w:tcPr>
            <w:tcW w:w="2154" w:type="dxa"/>
            <w:vAlign w:val="center"/>
          </w:tcPr>
          <w:p w14:paraId="215B3A7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2560</w:t>
            </w:r>
          </w:p>
        </w:tc>
        <w:tc>
          <w:tcPr>
            <w:tcW w:w="2154" w:type="dxa"/>
            <w:vAlign w:val="center"/>
          </w:tcPr>
          <w:p w14:paraId="43DDD293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73.2</w:t>
            </w:r>
          </w:p>
        </w:tc>
        <w:tc>
          <w:tcPr>
            <w:tcW w:w="2154" w:type="dxa"/>
            <w:vAlign w:val="center"/>
          </w:tcPr>
          <w:p w14:paraId="2FE41CDB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84.6 % (2000)</w:t>
            </w:r>
          </w:p>
        </w:tc>
        <w:tc>
          <w:tcPr>
            <w:tcW w:w="737" w:type="dxa"/>
            <w:vAlign w:val="center"/>
          </w:tcPr>
          <w:p w14:paraId="5D33D406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[S3]</w:t>
            </w:r>
          </w:p>
        </w:tc>
      </w:tr>
      <w:tr w:rsidR="00ED5A53" w:rsidRPr="00CB0083" w14:paraId="55E7ED3B" w14:textId="77777777">
        <w:trPr>
          <w:jc w:val="center"/>
        </w:trPr>
        <w:tc>
          <w:tcPr>
            <w:tcW w:w="3402" w:type="dxa"/>
            <w:vAlign w:val="center"/>
          </w:tcPr>
          <w:p w14:paraId="1A485CE2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Na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3.05</w:t>
            </w:r>
            <w:r w:rsidRPr="00CB0083">
              <w:rPr>
                <w:rFonts w:cs="Times New Roman"/>
                <w:sz w:val="20"/>
                <w:szCs w:val="20"/>
              </w:rPr>
              <w:t>V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1.95</w:t>
            </w:r>
            <w:r w:rsidRPr="00CB0083">
              <w:rPr>
                <w:rFonts w:cs="Times New Roman"/>
                <w:sz w:val="20"/>
                <w:szCs w:val="20"/>
              </w:rPr>
              <w:t>Mg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0.05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2154" w:type="dxa"/>
            <w:vAlign w:val="center"/>
          </w:tcPr>
          <w:p w14:paraId="65200777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1176</w:t>
            </w:r>
          </w:p>
        </w:tc>
        <w:tc>
          <w:tcPr>
            <w:tcW w:w="2154" w:type="dxa"/>
            <w:vAlign w:val="center"/>
          </w:tcPr>
          <w:p w14:paraId="18CB575F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96.7</w:t>
            </w:r>
          </w:p>
        </w:tc>
        <w:tc>
          <w:tcPr>
            <w:tcW w:w="2154" w:type="dxa"/>
            <w:vAlign w:val="center"/>
          </w:tcPr>
          <w:p w14:paraId="4BE383A5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88.9% (180)</w:t>
            </w:r>
          </w:p>
        </w:tc>
        <w:tc>
          <w:tcPr>
            <w:tcW w:w="737" w:type="dxa"/>
            <w:vAlign w:val="center"/>
          </w:tcPr>
          <w:p w14:paraId="723E2A4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[S4]</w:t>
            </w:r>
          </w:p>
        </w:tc>
      </w:tr>
      <w:tr w:rsidR="00ED5A53" w:rsidRPr="00CB0083" w14:paraId="0F35F043" w14:textId="77777777">
        <w:trPr>
          <w:jc w:val="center"/>
        </w:trPr>
        <w:tc>
          <w:tcPr>
            <w:tcW w:w="3402" w:type="dxa"/>
            <w:vAlign w:val="center"/>
          </w:tcPr>
          <w:p w14:paraId="3D84E6BF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NaTi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</w:t>
            </w:r>
            <w:r w:rsidRPr="00CB0083">
              <w:rPr>
                <w:rFonts w:cs="Times New Roman"/>
                <w:sz w:val="20"/>
                <w:szCs w:val="20"/>
              </w:rPr>
              <w:t>Gd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0.05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2.95</w:t>
            </w:r>
          </w:p>
        </w:tc>
        <w:tc>
          <w:tcPr>
            <w:tcW w:w="2154" w:type="dxa"/>
            <w:vAlign w:val="center"/>
          </w:tcPr>
          <w:p w14:paraId="2E94FFF6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665</w:t>
            </w:r>
          </w:p>
        </w:tc>
        <w:tc>
          <w:tcPr>
            <w:tcW w:w="2154" w:type="dxa"/>
            <w:vAlign w:val="center"/>
          </w:tcPr>
          <w:p w14:paraId="252C3A4A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63.4</w:t>
            </w:r>
          </w:p>
        </w:tc>
        <w:tc>
          <w:tcPr>
            <w:tcW w:w="2154" w:type="dxa"/>
            <w:vAlign w:val="center"/>
          </w:tcPr>
          <w:p w14:paraId="2CC4EC05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75.0% (2000)</w:t>
            </w:r>
          </w:p>
        </w:tc>
        <w:tc>
          <w:tcPr>
            <w:tcW w:w="737" w:type="dxa"/>
            <w:vAlign w:val="center"/>
          </w:tcPr>
          <w:p w14:paraId="199F4C1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[S5]</w:t>
            </w:r>
          </w:p>
        </w:tc>
      </w:tr>
      <w:tr w:rsidR="00ED5A53" w:rsidRPr="00CB0083" w14:paraId="539A9607" w14:textId="77777777">
        <w:trPr>
          <w:jc w:val="center"/>
        </w:trPr>
        <w:tc>
          <w:tcPr>
            <w:tcW w:w="3402" w:type="dxa"/>
            <w:vAlign w:val="center"/>
          </w:tcPr>
          <w:p w14:paraId="234EE3C7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Na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3</w:t>
            </w:r>
            <w:r w:rsidRPr="00CB0083">
              <w:rPr>
                <w:rFonts w:cs="Times New Roman"/>
                <w:sz w:val="20"/>
                <w:szCs w:val="20"/>
              </w:rPr>
              <w:t>V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1.98</w:t>
            </w:r>
            <w:r w:rsidRPr="00CB0083">
              <w:rPr>
                <w:rFonts w:cs="Times New Roman"/>
                <w:sz w:val="20"/>
                <w:szCs w:val="20"/>
              </w:rPr>
              <w:t>La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0.02</w:t>
            </w:r>
            <w:r w:rsidRPr="00CB0083">
              <w:rPr>
                <w:rFonts w:cs="Times New Roman"/>
                <w:sz w:val="20"/>
                <w:szCs w:val="20"/>
              </w:rPr>
              <w:t>(PO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4</w:t>
            </w:r>
            <w:r w:rsidRPr="00CB0083">
              <w:rPr>
                <w:rFonts w:cs="Times New Roman"/>
                <w:sz w:val="20"/>
                <w:szCs w:val="20"/>
              </w:rPr>
              <w:t>)</w:t>
            </w:r>
            <w:r w:rsidRPr="00CB0083">
              <w:rPr>
                <w:rFonts w:cs="Times New Roman"/>
                <w:sz w:val="20"/>
                <w:szCs w:val="20"/>
                <w:vertAlign w:val="subscript"/>
              </w:rPr>
              <w:t>3</w:t>
            </w:r>
            <w:r w:rsidRPr="00CB0083">
              <w:rPr>
                <w:rFonts w:cs="Times New Roman"/>
                <w:sz w:val="20"/>
                <w:szCs w:val="20"/>
              </w:rPr>
              <w:t>/C</w:t>
            </w:r>
          </w:p>
        </w:tc>
        <w:tc>
          <w:tcPr>
            <w:tcW w:w="2154" w:type="dxa"/>
            <w:vAlign w:val="center"/>
          </w:tcPr>
          <w:p w14:paraId="24850DEE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2340</w:t>
            </w:r>
          </w:p>
        </w:tc>
        <w:tc>
          <w:tcPr>
            <w:tcW w:w="2154" w:type="dxa"/>
            <w:vAlign w:val="center"/>
          </w:tcPr>
          <w:p w14:paraId="1F7425A0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70.35</w:t>
            </w:r>
          </w:p>
        </w:tc>
        <w:tc>
          <w:tcPr>
            <w:tcW w:w="2154" w:type="dxa"/>
            <w:vAlign w:val="center"/>
          </w:tcPr>
          <w:p w14:paraId="45D42D83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93.5% (3000)</w:t>
            </w:r>
          </w:p>
        </w:tc>
        <w:tc>
          <w:tcPr>
            <w:tcW w:w="737" w:type="dxa"/>
            <w:vAlign w:val="center"/>
          </w:tcPr>
          <w:p w14:paraId="77E2D1E1" w14:textId="77777777" w:rsidR="00ED5A53" w:rsidRPr="00CB0083" w:rsidRDefault="00000000">
            <w:pPr>
              <w:ind w:firstLineChars="0" w:firstLine="0"/>
              <w:jc w:val="center"/>
              <w:rPr>
                <w:rFonts w:cs="Times New Roman"/>
                <w:sz w:val="20"/>
                <w:szCs w:val="20"/>
              </w:rPr>
            </w:pPr>
            <w:r w:rsidRPr="00CB0083">
              <w:rPr>
                <w:rFonts w:cs="Times New Roman"/>
                <w:sz w:val="20"/>
                <w:szCs w:val="20"/>
              </w:rPr>
              <w:t>[S6]</w:t>
            </w:r>
          </w:p>
        </w:tc>
      </w:tr>
    </w:tbl>
    <w:p w14:paraId="6C7A7CF5" w14:textId="77777777" w:rsidR="00ED5A53" w:rsidRPr="00CB0083" w:rsidRDefault="00ED5A53">
      <w:pPr>
        <w:ind w:firstLine="400"/>
        <w:rPr>
          <w:rFonts w:cs="Times New Roman"/>
          <w:sz w:val="20"/>
          <w:szCs w:val="20"/>
        </w:rPr>
      </w:pPr>
    </w:p>
    <w:p w14:paraId="3218AADB" w14:textId="77777777" w:rsidR="00ED5A53" w:rsidRPr="00CB0083" w:rsidRDefault="00000000">
      <w:pPr>
        <w:widowControl/>
        <w:spacing w:line="240" w:lineRule="auto"/>
        <w:ind w:firstLineChars="0" w:firstLine="0"/>
        <w:rPr>
          <w:rFonts w:cs="Times New Roman"/>
          <w:sz w:val="20"/>
          <w:szCs w:val="20"/>
        </w:rPr>
      </w:pPr>
      <w:r w:rsidRPr="00CB0083">
        <w:rPr>
          <w:rFonts w:cs="Times New Roman"/>
          <w:sz w:val="20"/>
          <w:szCs w:val="20"/>
        </w:rPr>
        <w:br w:type="page"/>
      </w:r>
    </w:p>
    <w:p w14:paraId="775F641A" w14:textId="77777777" w:rsidR="00ED5A53" w:rsidRPr="00CB0083" w:rsidRDefault="00000000">
      <w:pPr>
        <w:ind w:firstLine="402"/>
        <w:jc w:val="center"/>
        <w:rPr>
          <w:rFonts w:cs="Times New Roman"/>
          <w:b/>
          <w:bCs/>
          <w:sz w:val="20"/>
          <w:szCs w:val="20"/>
        </w:rPr>
      </w:pPr>
      <w:r w:rsidRPr="00CB0083">
        <w:rPr>
          <w:rFonts w:cs="Times New Roman"/>
          <w:b/>
          <w:bCs/>
          <w:sz w:val="20"/>
          <w:szCs w:val="20"/>
        </w:rPr>
        <w:lastRenderedPageBreak/>
        <w:t>Reference</w:t>
      </w:r>
    </w:p>
    <w:p w14:paraId="219043C4" w14:textId="77777777" w:rsidR="00ED5A53" w:rsidRPr="00CB0083" w:rsidRDefault="00ED5A53">
      <w:pPr>
        <w:ind w:firstLine="402"/>
        <w:jc w:val="center"/>
        <w:rPr>
          <w:rFonts w:cs="Times New Roman"/>
          <w:b/>
          <w:bCs/>
          <w:sz w:val="20"/>
          <w:szCs w:val="20"/>
        </w:rPr>
      </w:pPr>
    </w:p>
    <w:p w14:paraId="0DA0303B" w14:textId="77777777" w:rsidR="008B0069" w:rsidRPr="008B0069" w:rsidRDefault="008B0069" w:rsidP="008B0069">
      <w:pPr>
        <w:widowControl/>
        <w:ind w:left="400" w:hangingChars="200" w:hanging="400"/>
        <w:jc w:val="both"/>
        <w:rPr>
          <w:rFonts w:cs="Times New Roman"/>
          <w:noProof/>
          <w:sz w:val="20"/>
        </w:rPr>
      </w:pPr>
      <w:r w:rsidRPr="008B0069">
        <w:rPr>
          <w:rFonts w:cs="Times New Roman" w:hint="eastAsia"/>
          <w:noProof/>
          <w:sz w:val="20"/>
        </w:rPr>
        <w:t>S</w:t>
      </w:r>
      <w:r w:rsidRPr="008B0069">
        <w:rPr>
          <w:rFonts w:cs="Times New Roman"/>
          <w:noProof/>
          <w:sz w:val="20"/>
        </w:rPr>
        <w:t>1.</w:t>
      </w:r>
      <w:r w:rsidRPr="008B0069">
        <w:rPr>
          <w:rFonts w:cs="Times New Roman"/>
          <w:noProof/>
          <w:sz w:val="20"/>
        </w:rPr>
        <w:tab/>
        <w:t>Zhang H, Cao YJ, Liu ZL, Cheng XS, Li XL, Xu J, Wang N, Yang H, Liu Y, Zhang JX (2024) Structurally modulated Na</w:t>
      </w:r>
      <w:r w:rsidRPr="008B0069">
        <w:rPr>
          <w:rFonts w:cs="Times New Roman"/>
          <w:noProof/>
          <w:sz w:val="20"/>
          <w:vertAlign w:val="subscript"/>
        </w:rPr>
        <w:t>4-</w:t>
      </w:r>
      <w:r w:rsidRPr="008B0069">
        <w:rPr>
          <w:rFonts w:cs="Times New Roman"/>
          <w:i/>
          <w:noProof/>
          <w:sz w:val="20"/>
          <w:vertAlign w:val="subscript"/>
        </w:rPr>
        <w:t>x</w:t>
      </w:r>
      <w:r w:rsidRPr="008B0069">
        <w:rPr>
          <w:rFonts w:cs="Times New Roman"/>
          <w:noProof/>
          <w:sz w:val="20"/>
        </w:rPr>
        <w:t>Fe</w:t>
      </w:r>
      <w:r w:rsidRPr="008B0069">
        <w:rPr>
          <w:rFonts w:cs="Times New Roman"/>
          <w:noProof/>
          <w:sz w:val="20"/>
          <w:vertAlign w:val="subscript"/>
        </w:rPr>
        <w:t>3-</w:t>
      </w:r>
      <w:r w:rsidRPr="008B0069">
        <w:rPr>
          <w:rFonts w:cs="Times New Roman"/>
          <w:i/>
          <w:noProof/>
          <w:sz w:val="20"/>
          <w:vertAlign w:val="subscript"/>
        </w:rPr>
        <w:t>x</w:t>
      </w:r>
      <w:r w:rsidRPr="008B0069">
        <w:rPr>
          <w:rFonts w:cs="Times New Roman"/>
          <w:noProof/>
          <w:sz w:val="20"/>
        </w:rPr>
        <w:t>V</w:t>
      </w:r>
      <w:r w:rsidRPr="008B0069">
        <w:rPr>
          <w:rFonts w:cs="Times New Roman"/>
          <w:i/>
          <w:noProof/>
          <w:sz w:val="20"/>
          <w:vertAlign w:val="subscript"/>
        </w:rPr>
        <w:t>x</w:t>
      </w:r>
      <w:r w:rsidRPr="008B0069">
        <w:rPr>
          <w:rFonts w:cs="Times New Roman"/>
          <w:noProof/>
          <w:sz w:val="20"/>
        </w:rPr>
        <w:t>(PO</w:t>
      </w:r>
      <w:r w:rsidRPr="008B0069">
        <w:rPr>
          <w:rFonts w:cs="Times New Roman"/>
          <w:noProof/>
          <w:sz w:val="20"/>
          <w:vertAlign w:val="subscript"/>
        </w:rPr>
        <w:t>4</w:t>
      </w:r>
      <w:r w:rsidRPr="008B0069">
        <w:rPr>
          <w:rFonts w:cs="Times New Roman"/>
          <w:noProof/>
          <w:sz w:val="20"/>
        </w:rPr>
        <w:t>)</w:t>
      </w:r>
      <w:r w:rsidRPr="008B0069">
        <w:rPr>
          <w:rFonts w:cs="Times New Roman"/>
          <w:noProof/>
          <w:sz w:val="20"/>
          <w:vertAlign w:val="subscript"/>
        </w:rPr>
        <w:t>2</w:t>
      </w:r>
      <w:r w:rsidRPr="008B0069">
        <w:rPr>
          <w:rFonts w:cs="Times New Roman"/>
          <w:noProof/>
          <w:sz w:val="20"/>
        </w:rPr>
        <w:t>P</w:t>
      </w:r>
      <w:r w:rsidRPr="008B0069">
        <w:rPr>
          <w:rFonts w:cs="Times New Roman"/>
          <w:noProof/>
          <w:sz w:val="20"/>
          <w:vertAlign w:val="subscript"/>
        </w:rPr>
        <w:t>2</w:t>
      </w:r>
      <w:r w:rsidRPr="008B0069">
        <w:rPr>
          <w:rFonts w:cs="Times New Roman"/>
          <w:noProof/>
          <w:sz w:val="20"/>
        </w:rPr>
        <w:t>O</w:t>
      </w:r>
      <w:r w:rsidRPr="008B0069">
        <w:rPr>
          <w:rFonts w:cs="Times New Roman"/>
          <w:noProof/>
          <w:sz w:val="20"/>
          <w:vertAlign w:val="subscript"/>
        </w:rPr>
        <w:t>7</w:t>
      </w:r>
      <w:r w:rsidRPr="008B0069">
        <w:rPr>
          <w:rFonts w:cs="Times New Roman"/>
          <w:noProof/>
          <w:sz w:val="20"/>
        </w:rPr>
        <w:t xml:space="preserve"> by vanadium doping for long-life sodium-ion batteries. ACS Sustainable Chemistry &amp; Engineering 12(13):5310</w:t>
      </w:r>
      <w:r w:rsidRPr="008B0069">
        <w:rPr>
          <w:rFonts w:cs="Times New Roman" w:hint="eastAsia"/>
          <w:noProof/>
          <w:sz w:val="20"/>
        </w:rPr>
        <w:t>-5318</w:t>
      </w:r>
      <w:r w:rsidRPr="008B0069">
        <w:rPr>
          <w:rFonts w:cs="Times New Roman"/>
          <w:noProof/>
          <w:sz w:val="20"/>
        </w:rPr>
        <w:t xml:space="preserve">. </w:t>
      </w:r>
      <w:hyperlink r:id="rId23" w:history="1">
        <w:r w:rsidRPr="008B0069">
          <w:rPr>
            <w:rFonts w:cs="Times New Roman"/>
            <w:noProof/>
            <w:color w:val="467886"/>
            <w:sz w:val="20"/>
            <w:u w:val="single"/>
          </w:rPr>
          <w:t>https://doi.org/10.1021/acssuschemeng.4c00387</w:t>
        </w:r>
      </w:hyperlink>
      <w:r w:rsidRPr="008B0069">
        <w:rPr>
          <w:rFonts w:cs="Times New Roman"/>
          <w:noProof/>
          <w:sz w:val="20"/>
        </w:rPr>
        <w:t>.</w:t>
      </w:r>
      <w:r w:rsidRPr="008B0069">
        <w:rPr>
          <w:rFonts w:cs="Times New Roman" w:hint="eastAsia"/>
          <w:noProof/>
          <w:sz w:val="20"/>
        </w:rPr>
        <w:t xml:space="preserve"> </w:t>
      </w:r>
    </w:p>
    <w:p w14:paraId="55670746" w14:textId="77777777" w:rsidR="008B0069" w:rsidRPr="008B0069" w:rsidRDefault="008B0069" w:rsidP="008B0069">
      <w:pPr>
        <w:widowControl/>
        <w:ind w:left="400" w:hangingChars="200" w:hanging="400"/>
        <w:jc w:val="both"/>
        <w:rPr>
          <w:rFonts w:cs="Times New Roman"/>
          <w:noProof/>
          <w:sz w:val="20"/>
        </w:rPr>
      </w:pPr>
      <w:r w:rsidRPr="008B0069">
        <w:rPr>
          <w:rFonts w:cs="Times New Roman" w:hint="eastAsia"/>
          <w:noProof/>
          <w:sz w:val="20"/>
        </w:rPr>
        <w:t>S</w:t>
      </w:r>
      <w:r w:rsidRPr="008B0069">
        <w:rPr>
          <w:rFonts w:cs="Times New Roman"/>
          <w:noProof/>
          <w:sz w:val="20"/>
        </w:rPr>
        <w:t>2.</w:t>
      </w:r>
      <w:r w:rsidRPr="008B0069">
        <w:rPr>
          <w:rFonts w:cs="Times New Roman"/>
          <w:noProof/>
          <w:sz w:val="20"/>
        </w:rPr>
        <w:tab/>
        <w:t>Li XQ, Zhang Y, Zhang BL, Qin K, Liu HM, Ma ZF (2022) Mn-doped Na</w:t>
      </w:r>
      <w:r w:rsidRPr="008B0069">
        <w:rPr>
          <w:rFonts w:cs="Times New Roman"/>
          <w:noProof/>
          <w:sz w:val="20"/>
          <w:vertAlign w:val="subscript"/>
        </w:rPr>
        <w:t>4</w:t>
      </w:r>
      <w:r w:rsidRPr="008B0069">
        <w:rPr>
          <w:rFonts w:cs="Times New Roman"/>
          <w:noProof/>
          <w:sz w:val="20"/>
        </w:rPr>
        <w:t>Fe</w:t>
      </w:r>
      <w:r w:rsidRPr="008B0069">
        <w:rPr>
          <w:rFonts w:cs="Times New Roman"/>
          <w:noProof/>
          <w:sz w:val="20"/>
          <w:vertAlign w:val="subscript"/>
        </w:rPr>
        <w:t>3</w:t>
      </w:r>
      <w:r w:rsidRPr="008B0069">
        <w:rPr>
          <w:rFonts w:cs="Times New Roman"/>
          <w:noProof/>
          <w:sz w:val="20"/>
        </w:rPr>
        <w:t>(PO</w:t>
      </w:r>
      <w:r w:rsidRPr="008B0069">
        <w:rPr>
          <w:rFonts w:cs="Times New Roman"/>
          <w:noProof/>
          <w:sz w:val="20"/>
          <w:vertAlign w:val="subscript"/>
        </w:rPr>
        <w:t>4</w:t>
      </w:r>
      <w:r w:rsidRPr="008B0069">
        <w:rPr>
          <w:rFonts w:cs="Times New Roman"/>
          <w:noProof/>
          <w:sz w:val="20"/>
        </w:rPr>
        <w:t>)</w:t>
      </w:r>
      <w:r w:rsidRPr="008B0069">
        <w:rPr>
          <w:rFonts w:cs="Times New Roman"/>
          <w:noProof/>
          <w:sz w:val="20"/>
          <w:vertAlign w:val="subscript"/>
        </w:rPr>
        <w:t>2</w:t>
      </w:r>
      <w:r w:rsidRPr="008B0069">
        <w:rPr>
          <w:rFonts w:cs="Times New Roman"/>
          <w:noProof/>
          <w:sz w:val="20"/>
        </w:rPr>
        <w:t>(P</w:t>
      </w:r>
      <w:r w:rsidRPr="008B0069">
        <w:rPr>
          <w:rFonts w:cs="Times New Roman"/>
          <w:noProof/>
          <w:sz w:val="20"/>
          <w:vertAlign w:val="subscript"/>
        </w:rPr>
        <w:t>2</w:t>
      </w:r>
      <w:r w:rsidRPr="008B0069">
        <w:rPr>
          <w:rFonts w:cs="Times New Roman"/>
          <w:noProof/>
          <w:sz w:val="20"/>
        </w:rPr>
        <w:t>O</w:t>
      </w:r>
      <w:r w:rsidRPr="008B0069">
        <w:rPr>
          <w:rFonts w:cs="Times New Roman"/>
          <w:noProof/>
          <w:sz w:val="20"/>
          <w:vertAlign w:val="subscript"/>
        </w:rPr>
        <w:t>7</w:t>
      </w:r>
      <w:r w:rsidRPr="008B0069">
        <w:rPr>
          <w:rFonts w:cs="Times New Roman"/>
          <w:noProof/>
          <w:sz w:val="20"/>
        </w:rPr>
        <w:t>) facilitating Na</w:t>
      </w:r>
      <w:r w:rsidRPr="008B0069">
        <w:rPr>
          <w:rFonts w:cs="Times New Roman"/>
          <w:noProof/>
          <w:sz w:val="20"/>
          <w:vertAlign w:val="superscript"/>
        </w:rPr>
        <w:t>+</w:t>
      </w:r>
      <w:r w:rsidRPr="008B0069">
        <w:rPr>
          <w:rFonts w:cs="Times New Roman"/>
          <w:noProof/>
          <w:sz w:val="20"/>
        </w:rPr>
        <w:t xml:space="preserve"> migration at low temperature as a high performance cathode material of sodium ion batteries. Journal of Power Sources 521</w:t>
      </w:r>
      <w:r w:rsidRPr="008B0069">
        <w:rPr>
          <w:rFonts w:cs="Times New Roman" w:hint="eastAsia"/>
          <w:noProof/>
          <w:sz w:val="20"/>
        </w:rPr>
        <w:t>:</w:t>
      </w:r>
      <w:r w:rsidRPr="008B0069">
        <w:rPr>
          <w:rFonts w:cs="Times New Roman"/>
          <w:noProof/>
          <w:sz w:val="20"/>
        </w:rPr>
        <w:t xml:space="preserve">230922. </w:t>
      </w:r>
      <w:hyperlink r:id="rId24" w:history="1">
        <w:r w:rsidRPr="008B0069">
          <w:rPr>
            <w:rFonts w:cs="Times New Roman"/>
            <w:noProof/>
            <w:color w:val="467886"/>
            <w:sz w:val="20"/>
            <w:u w:val="single"/>
          </w:rPr>
          <w:t>https://doi.org/10.1016/j.jpowsour.2021.230922</w:t>
        </w:r>
      </w:hyperlink>
      <w:r w:rsidRPr="008B0069">
        <w:rPr>
          <w:rFonts w:cs="Times New Roman"/>
          <w:noProof/>
          <w:sz w:val="20"/>
        </w:rPr>
        <w:t>.</w:t>
      </w:r>
      <w:r w:rsidRPr="008B0069">
        <w:rPr>
          <w:rFonts w:cs="Times New Roman" w:hint="eastAsia"/>
          <w:noProof/>
          <w:sz w:val="20"/>
        </w:rPr>
        <w:t xml:space="preserve"> </w:t>
      </w:r>
    </w:p>
    <w:p w14:paraId="6C8EE47A" w14:textId="77777777" w:rsidR="008B0069" w:rsidRPr="008B0069" w:rsidRDefault="008B0069" w:rsidP="008B0069">
      <w:pPr>
        <w:widowControl/>
        <w:ind w:left="400" w:hangingChars="200" w:hanging="400"/>
        <w:jc w:val="both"/>
        <w:rPr>
          <w:rFonts w:cs="Times New Roman"/>
          <w:noProof/>
          <w:sz w:val="20"/>
        </w:rPr>
      </w:pPr>
      <w:r w:rsidRPr="008B0069">
        <w:rPr>
          <w:rFonts w:cs="Times New Roman" w:hint="eastAsia"/>
          <w:noProof/>
          <w:sz w:val="20"/>
        </w:rPr>
        <w:t>S</w:t>
      </w:r>
      <w:r w:rsidRPr="008B0069">
        <w:rPr>
          <w:rFonts w:cs="Times New Roman"/>
          <w:noProof/>
          <w:sz w:val="20"/>
        </w:rPr>
        <w:t>3.</w:t>
      </w:r>
      <w:r w:rsidRPr="008B0069">
        <w:rPr>
          <w:rFonts w:cs="Times New Roman"/>
          <w:noProof/>
          <w:sz w:val="20"/>
        </w:rPr>
        <w:tab/>
        <w:t>Wang J, Liu QM, Cao SY, Zhu HJ, Wang YL (2024) Boosting sodium-ion battery performance with binary metal-doped Na</w:t>
      </w:r>
      <w:r w:rsidRPr="008B0069">
        <w:rPr>
          <w:rFonts w:cs="Times New Roman"/>
          <w:noProof/>
          <w:sz w:val="20"/>
          <w:vertAlign w:val="subscript"/>
        </w:rPr>
        <w:t>3</w:t>
      </w:r>
      <w:r w:rsidRPr="008B0069">
        <w:rPr>
          <w:rFonts w:cs="Times New Roman"/>
          <w:noProof/>
          <w:sz w:val="20"/>
        </w:rPr>
        <w:t>V</w:t>
      </w:r>
      <w:r w:rsidRPr="008B0069">
        <w:rPr>
          <w:rFonts w:cs="Times New Roman"/>
          <w:noProof/>
          <w:sz w:val="20"/>
          <w:vertAlign w:val="subscript"/>
        </w:rPr>
        <w:t>2</w:t>
      </w:r>
      <w:r w:rsidRPr="008B0069">
        <w:rPr>
          <w:rFonts w:cs="Times New Roman"/>
          <w:noProof/>
          <w:sz w:val="20"/>
        </w:rPr>
        <w:t>(PO</w:t>
      </w:r>
      <w:r w:rsidRPr="008B0069">
        <w:rPr>
          <w:rFonts w:cs="Times New Roman"/>
          <w:noProof/>
          <w:sz w:val="20"/>
          <w:vertAlign w:val="subscript"/>
        </w:rPr>
        <w:t>4</w:t>
      </w:r>
      <w:r w:rsidRPr="008B0069">
        <w:rPr>
          <w:rFonts w:cs="Times New Roman"/>
          <w:noProof/>
          <w:sz w:val="20"/>
        </w:rPr>
        <w:t>)</w:t>
      </w:r>
      <w:r w:rsidRPr="008B0069">
        <w:rPr>
          <w:rFonts w:cs="Times New Roman"/>
          <w:noProof/>
          <w:sz w:val="20"/>
          <w:vertAlign w:val="subscript"/>
        </w:rPr>
        <w:t>2</w:t>
      </w:r>
      <w:r w:rsidRPr="008B0069">
        <w:rPr>
          <w:rFonts w:cs="Times New Roman"/>
          <w:noProof/>
          <w:sz w:val="20"/>
        </w:rPr>
        <w:t>F</w:t>
      </w:r>
      <w:r w:rsidRPr="008B0069">
        <w:rPr>
          <w:rFonts w:cs="Times New Roman"/>
          <w:noProof/>
          <w:sz w:val="20"/>
          <w:vertAlign w:val="subscript"/>
        </w:rPr>
        <w:t>3</w:t>
      </w:r>
      <w:r w:rsidRPr="008B0069">
        <w:rPr>
          <w:rFonts w:cs="Times New Roman"/>
          <w:noProof/>
          <w:sz w:val="20"/>
        </w:rPr>
        <w:t xml:space="preserve"> cathodes. Journal of Colloid and Interface Science 665</w:t>
      </w:r>
      <w:r w:rsidRPr="008B0069">
        <w:rPr>
          <w:rFonts w:cs="Times New Roman" w:hint="eastAsia"/>
          <w:noProof/>
          <w:sz w:val="20"/>
        </w:rPr>
        <w:t>:</w:t>
      </w:r>
      <w:r w:rsidRPr="008B0069">
        <w:rPr>
          <w:rFonts w:cs="Times New Roman"/>
          <w:noProof/>
          <w:sz w:val="20"/>
        </w:rPr>
        <w:t>1043</w:t>
      </w:r>
      <w:r w:rsidRPr="008B0069">
        <w:rPr>
          <w:rFonts w:cs="Times New Roman" w:hint="eastAsia"/>
          <w:noProof/>
          <w:sz w:val="20"/>
        </w:rPr>
        <w:t>-1053</w:t>
      </w:r>
      <w:r w:rsidRPr="008B0069">
        <w:rPr>
          <w:rFonts w:cs="Times New Roman"/>
          <w:noProof/>
          <w:sz w:val="20"/>
        </w:rPr>
        <w:t xml:space="preserve">. </w:t>
      </w:r>
      <w:hyperlink r:id="rId25" w:history="1">
        <w:r w:rsidRPr="008B0069">
          <w:rPr>
            <w:rFonts w:cs="Times New Roman"/>
            <w:noProof/>
            <w:color w:val="467886"/>
            <w:sz w:val="20"/>
            <w:u w:val="single"/>
          </w:rPr>
          <w:t>https://doi.org/10.1016/j.jcis.2024.04.003</w:t>
        </w:r>
      </w:hyperlink>
      <w:r w:rsidRPr="008B0069">
        <w:rPr>
          <w:rFonts w:cs="Times New Roman"/>
          <w:noProof/>
          <w:sz w:val="20"/>
        </w:rPr>
        <w:t>.</w:t>
      </w:r>
      <w:r w:rsidRPr="008B0069">
        <w:rPr>
          <w:rFonts w:cs="Times New Roman" w:hint="eastAsia"/>
          <w:noProof/>
          <w:sz w:val="20"/>
        </w:rPr>
        <w:t xml:space="preserve"> </w:t>
      </w:r>
    </w:p>
    <w:p w14:paraId="40E00EF6" w14:textId="77777777" w:rsidR="008B0069" w:rsidRPr="008B0069" w:rsidRDefault="008B0069" w:rsidP="008B0069">
      <w:pPr>
        <w:widowControl/>
        <w:ind w:left="400" w:hangingChars="200" w:hanging="400"/>
        <w:jc w:val="both"/>
        <w:rPr>
          <w:rFonts w:cs="Times New Roman"/>
          <w:noProof/>
          <w:sz w:val="20"/>
        </w:rPr>
      </w:pPr>
      <w:r w:rsidRPr="008B0069">
        <w:rPr>
          <w:rFonts w:cs="Times New Roman" w:hint="eastAsia"/>
          <w:noProof/>
          <w:sz w:val="20"/>
        </w:rPr>
        <w:t>S</w:t>
      </w:r>
      <w:r w:rsidRPr="008B0069">
        <w:rPr>
          <w:rFonts w:cs="Times New Roman"/>
          <w:noProof/>
          <w:sz w:val="20"/>
        </w:rPr>
        <w:t>4.</w:t>
      </w:r>
      <w:r w:rsidRPr="008B0069">
        <w:rPr>
          <w:rFonts w:cs="Times New Roman"/>
          <w:noProof/>
          <w:sz w:val="20"/>
        </w:rPr>
        <w:tab/>
        <w:t>Li H, Tang H, Ma C, Bai Y, Alvarado J, Radhakrishnan B, Ong SP, Wua F, Meng YS, Wu C (2018) Understanding the electrochemical mechanisms induced by gradient Mg</w:t>
      </w:r>
      <w:r w:rsidRPr="008B0069">
        <w:rPr>
          <w:rFonts w:cs="Times New Roman"/>
          <w:noProof/>
          <w:sz w:val="20"/>
          <w:vertAlign w:val="superscript"/>
        </w:rPr>
        <w:t>2+</w:t>
      </w:r>
      <w:r w:rsidRPr="008B0069">
        <w:rPr>
          <w:rFonts w:cs="Times New Roman"/>
          <w:noProof/>
          <w:sz w:val="20"/>
        </w:rPr>
        <w:t xml:space="preserve"> distribution of Na-rich Na</w:t>
      </w:r>
      <w:r w:rsidRPr="008B0069">
        <w:rPr>
          <w:rFonts w:cs="Times New Roman"/>
          <w:noProof/>
          <w:sz w:val="20"/>
          <w:vertAlign w:val="subscript"/>
        </w:rPr>
        <w:t>3+</w:t>
      </w:r>
      <w:r w:rsidRPr="008B0069">
        <w:rPr>
          <w:rFonts w:cs="Times New Roman"/>
          <w:i/>
          <w:noProof/>
          <w:sz w:val="20"/>
          <w:vertAlign w:val="subscript"/>
        </w:rPr>
        <w:t>x</w:t>
      </w:r>
      <w:r w:rsidRPr="008B0069">
        <w:rPr>
          <w:rFonts w:cs="Times New Roman"/>
          <w:noProof/>
          <w:sz w:val="20"/>
        </w:rPr>
        <w:t>V</w:t>
      </w:r>
      <w:r w:rsidRPr="008B0069">
        <w:rPr>
          <w:rFonts w:cs="Times New Roman"/>
          <w:noProof/>
          <w:sz w:val="20"/>
          <w:vertAlign w:val="subscript"/>
        </w:rPr>
        <w:t>2-</w:t>
      </w:r>
      <w:r w:rsidRPr="008B0069">
        <w:rPr>
          <w:rFonts w:cs="Times New Roman"/>
          <w:i/>
          <w:noProof/>
          <w:sz w:val="20"/>
          <w:vertAlign w:val="subscript"/>
        </w:rPr>
        <w:t>x</w:t>
      </w:r>
      <w:r w:rsidRPr="008B0069">
        <w:rPr>
          <w:rFonts w:cs="Times New Roman"/>
          <w:noProof/>
          <w:sz w:val="20"/>
        </w:rPr>
        <w:t>Mg</w:t>
      </w:r>
      <w:r w:rsidRPr="008B0069">
        <w:rPr>
          <w:rFonts w:cs="Times New Roman"/>
          <w:i/>
          <w:noProof/>
          <w:sz w:val="20"/>
          <w:vertAlign w:val="subscript"/>
        </w:rPr>
        <w:t>x</w:t>
      </w:r>
      <w:r w:rsidRPr="008B0069">
        <w:rPr>
          <w:rFonts w:cs="Times New Roman"/>
          <w:noProof/>
          <w:sz w:val="20"/>
        </w:rPr>
        <w:t>(PO</w:t>
      </w:r>
      <w:r w:rsidRPr="008B0069">
        <w:rPr>
          <w:rFonts w:cs="Times New Roman"/>
          <w:noProof/>
          <w:sz w:val="20"/>
          <w:vertAlign w:val="subscript"/>
        </w:rPr>
        <w:t>4</w:t>
      </w:r>
      <w:r w:rsidRPr="008B0069">
        <w:rPr>
          <w:rFonts w:cs="Times New Roman"/>
          <w:noProof/>
          <w:sz w:val="20"/>
        </w:rPr>
        <w:t>)</w:t>
      </w:r>
      <w:r w:rsidRPr="008B0069">
        <w:rPr>
          <w:rFonts w:cs="Times New Roman"/>
          <w:noProof/>
          <w:sz w:val="20"/>
          <w:vertAlign w:val="subscript"/>
        </w:rPr>
        <w:t>3</w:t>
      </w:r>
      <w:r w:rsidRPr="008B0069">
        <w:rPr>
          <w:rFonts w:cs="Times New Roman"/>
          <w:noProof/>
          <w:sz w:val="20"/>
        </w:rPr>
        <w:t>/C for sodium ion batteries. Chemistry of Materials 30(8):2498</w:t>
      </w:r>
      <w:r w:rsidRPr="008B0069">
        <w:rPr>
          <w:rFonts w:cs="Times New Roman" w:hint="eastAsia"/>
          <w:noProof/>
          <w:sz w:val="20"/>
        </w:rPr>
        <w:t>-2505</w:t>
      </w:r>
      <w:r w:rsidRPr="008B0069">
        <w:rPr>
          <w:rFonts w:cs="Times New Roman"/>
          <w:noProof/>
          <w:sz w:val="20"/>
        </w:rPr>
        <w:t xml:space="preserve">. </w:t>
      </w:r>
      <w:hyperlink r:id="rId26" w:history="1">
        <w:r w:rsidRPr="008B0069">
          <w:rPr>
            <w:rFonts w:cs="Times New Roman"/>
            <w:noProof/>
            <w:color w:val="467886"/>
            <w:sz w:val="20"/>
            <w:u w:val="single"/>
          </w:rPr>
          <w:t>https://doi.org/10.1021/acs.chemmater.7b03903</w:t>
        </w:r>
      </w:hyperlink>
      <w:r w:rsidRPr="008B0069">
        <w:rPr>
          <w:rFonts w:cs="Times New Roman"/>
          <w:noProof/>
          <w:sz w:val="20"/>
        </w:rPr>
        <w:t>.</w:t>
      </w:r>
      <w:r w:rsidRPr="008B0069">
        <w:rPr>
          <w:rFonts w:cs="Times New Roman" w:hint="eastAsia"/>
          <w:noProof/>
          <w:sz w:val="20"/>
        </w:rPr>
        <w:t xml:space="preserve"> </w:t>
      </w:r>
    </w:p>
    <w:p w14:paraId="6EAAC9E8" w14:textId="77777777" w:rsidR="008B0069" w:rsidRPr="008B0069" w:rsidRDefault="008B0069" w:rsidP="008B0069">
      <w:pPr>
        <w:widowControl/>
        <w:ind w:left="400" w:hangingChars="200" w:hanging="400"/>
        <w:jc w:val="both"/>
        <w:rPr>
          <w:rFonts w:cs="Times New Roman"/>
          <w:noProof/>
          <w:sz w:val="20"/>
        </w:rPr>
      </w:pPr>
      <w:r w:rsidRPr="008B0069">
        <w:rPr>
          <w:rFonts w:cs="Times New Roman" w:hint="eastAsia"/>
          <w:noProof/>
          <w:sz w:val="20"/>
        </w:rPr>
        <w:t>S</w:t>
      </w:r>
      <w:r w:rsidRPr="008B0069">
        <w:rPr>
          <w:rFonts w:cs="Times New Roman"/>
          <w:noProof/>
          <w:sz w:val="20"/>
        </w:rPr>
        <w:t>5.</w:t>
      </w:r>
      <w:r w:rsidRPr="008B0069">
        <w:rPr>
          <w:rFonts w:cs="Times New Roman"/>
          <w:noProof/>
          <w:sz w:val="20"/>
        </w:rPr>
        <w:tab/>
        <w:t>Xu GB, Chen Z, Liu X, Zhang Y, Wei XL, Yang LW, Chu PK (2019) Simultaneous texturing and conductivity tailoring of mesoporous NaTi</w:t>
      </w:r>
      <w:r w:rsidRPr="008B0069">
        <w:rPr>
          <w:rFonts w:cs="Times New Roman"/>
          <w:noProof/>
          <w:sz w:val="20"/>
          <w:vertAlign w:val="subscript"/>
        </w:rPr>
        <w:t>2</w:t>
      </w:r>
      <w:r w:rsidRPr="008B0069">
        <w:rPr>
          <w:rFonts w:cs="Times New Roman"/>
          <w:noProof/>
          <w:sz w:val="20"/>
        </w:rPr>
        <w:t>(PO</w:t>
      </w:r>
      <w:r w:rsidRPr="008B0069">
        <w:rPr>
          <w:rFonts w:cs="Times New Roman"/>
          <w:noProof/>
          <w:sz w:val="20"/>
          <w:vertAlign w:val="subscript"/>
        </w:rPr>
        <w:t>4</w:t>
      </w:r>
      <w:r w:rsidRPr="008B0069">
        <w:rPr>
          <w:rFonts w:cs="Times New Roman"/>
          <w:noProof/>
          <w:sz w:val="20"/>
        </w:rPr>
        <w:t>)</w:t>
      </w:r>
      <w:r w:rsidRPr="008B0069">
        <w:rPr>
          <w:rFonts w:cs="Times New Roman"/>
          <w:noProof/>
          <w:sz w:val="20"/>
          <w:vertAlign w:val="subscript"/>
        </w:rPr>
        <w:t>3</w:t>
      </w:r>
      <w:r w:rsidRPr="008B0069">
        <w:rPr>
          <w:rFonts w:cs="Times New Roman"/>
          <w:noProof/>
          <w:sz w:val="20"/>
        </w:rPr>
        <w:t xml:space="preserve"> nanocrystals by gadolinium doping for enhanced Na storage. Electrochimica Acta 309</w:t>
      </w:r>
      <w:r w:rsidRPr="008B0069">
        <w:rPr>
          <w:rFonts w:cs="Times New Roman" w:hint="eastAsia"/>
          <w:noProof/>
          <w:sz w:val="20"/>
        </w:rPr>
        <w:t>:</w:t>
      </w:r>
      <w:r w:rsidRPr="008B0069">
        <w:rPr>
          <w:rFonts w:cs="Times New Roman"/>
          <w:noProof/>
          <w:sz w:val="20"/>
        </w:rPr>
        <w:t>177</w:t>
      </w:r>
      <w:r w:rsidRPr="008B0069">
        <w:rPr>
          <w:rFonts w:cs="Times New Roman" w:hint="eastAsia"/>
          <w:noProof/>
          <w:sz w:val="20"/>
        </w:rPr>
        <w:t>-186</w:t>
      </w:r>
      <w:r w:rsidRPr="008B0069">
        <w:rPr>
          <w:rFonts w:cs="Times New Roman"/>
          <w:noProof/>
          <w:sz w:val="20"/>
        </w:rPr>
        <w:t xml:space="preserve">. </w:t>
      </w:r>
      <w:hyperlink r:id="rId27" w:history="1">
        <w:r w:rsidRPr="008B0069">
          <w:rPr>
            <w:rFonts w:cs="Times New Roman"/>
            <w:noProof/>
            <w:color w:val="467886"/>
            <w:sz w:val="20"/>
            <w:u w:val="single"/>
          </w:rPr>
          <w:t>https://doi.org/10.1016/j.electacta.2019.04.059</w:t>
        </w:r>
      </w:hyperlink>
      <w:r w:rsidRPr="008B0069">
        <w:rPr>
          <w:rFonts w:cs="Times New Roman"/>
          <w:noProof/>
          <w:sz w:val="20"/>
        </w:rPr>
        <w:t>.</w:t>
      </w:r>
      <w:r w:rsidRPr="008B0069">
        <w:rPr>
          <w:rFonts w:cs="Times New Roman" w:hint="eastAsia"/>
          <w:noProof/>
          <w:sz w:val="20"/>
        </w:rPr>
        <w:t xml:space="preserve"> </w:t>
      </w:r>
    </w:p>
    <w:p w14:paraId="2910C19E" w14:textId="77777777" w:rsidR="008B0069" w:rsidRPr="008B0069" w:rsidRDefault="008B0069" w:rsidP="008B0069">
      <w:pPr>
        <w:widowControl/>
        <w:ind w:left="400" w:hangingChars="200" w:hanging="400"/>
        <w:jc w:val="both"/>
        <w:rPr>
          <w:rFonts w:cs="Times New Roman"/>
          <w:noProof/>
          <w:sz w:val="20"/>
        </w:rPr>
      </w:pPr>
      <w:r w:rsidRPr="008B0069">
        <w:rPr>
          <w:rFonts w:cs="Times New Roman" w:hint="eastAsia"/>
          <w:noProof/>
          <w:sz w:val="20"/>
        </w:rPr>
        <w:t>S</w:t>
      </w:r>
      <w:r w:rsidRPr="008B0069">
        <w:rPr>
          <w:rFonts w:cs="Times New Roman"/>
          <w:noProof/>
          <w:sz w:val="20"/>
        </w:rPr>
        <w:t>6.</w:t>
      </w:r>
      <w:r w:rsidRPr="008B0069">
        <w:rPr>
          <w:rFonts w:cs="Times New Roman"/>
          <w:noProof/>
          <w:sz w:val="20"/>
        </w:rPr>
        <w:tab/>
        <w:t>Bi LN, Li XY, Liu XQ, Zheng QJ, Lin DM (2019) Enhanced cycling stability and rate capability in a La-doped Na</w:t>
      </w:r>
      <w:r w:rsidRPr="008B0069">
        <w:rPr>
          <w:rFonts w:cs="Times New Roman"/>
          <w:noProof/>
          <w:sz w:val="20"/>
          <w:vertAlign w:val="subscript"/>
        </w:rPr>
        <w:t>3</w:t>
      </w:r>
      <w:r w:rsidRPr="008B0069">
        <w:rPr>
          <w:rFonts w:cs="Times New Roman"/>
          <w:noProof/>
          <w:sz w:val="20"/>
        </w:rPr>
        <w:t>V</w:t>
      </w:r>
      <w:r w:rsidRPr="008B0069">
        <w:rPr>
          <w:rFonts w:cs="Times New Roman"/>
          <w:noProof/>
          <w:sz w:val="20"/>
          <w:vertAlign w:val="subscript"/>
        </w:rPr>
        <w:t>2</w:t>
      </w:r>
      <w:r w:rsidRPr="008B0069">
        <w:rPr>
          <w:rFonts w:cs="Times New Roman"/>
          <w:noProof/>
          <w:sz w:val="20"/>
        </w:rPr>
        <w:t>(PO</w:t>
      </w:r>
      <w:r w:rsidRPr="008B0069">
        <w:rPr>
          <w:rFonts w:cs="Times New Roman"/>
          <w:noProof/>
          <w:sz w:val="20"/>
          <w:vertAlign w:val="subscript"/>
        </w:rPr>
        <w:t>4</w:t>
      </w:r>
      <w:r w:rsidRPr="008B0069">
        <w:rPr>
          <w:rFonts w:cs="Times New Roman"/>
          <w:noProof/>
          <w:sz w:val="20"/>
        </w:rPr>
        <w:t>)</w:t>
      </w:r>
      <w:r w:rsidRPr="008B0069">
        <w:rPr>
          <w:rFonts w:cs="Times New Roman"/>
          <w:noProof/>
          <w:sz w:val="20"/>
          <w:vertAlign w:val="subscript"/>
        </w:rPr>
        <w:t>3</w:t>
      </w:r>
      <w:r w:rsidRPr="008B0069">
        <w:rPr>
          <w:rFonts w:cs="Times New Roman"/>
          <w:noProof/>
          <w:sz w:val="20"/>
        </w:rPr>
        <w:t>/C cathode for high-performance sodium ion batteries. ACS Sustainable Chemistry &amp; Engineering 7(8):7693</w:t>
      </w:r>
      <w:r w:rsidRPr="008B0069">
        <w:rPr>
          <w:rFonts w:cs="Times New Roman" w:hint="eastAsia"/>
          <w:noProof/>
          <w:sz w:val="20"/>
        </w:rPr>
        <w:t>-7699</w:t>
      </w:r>
      <w:r w:rsidRPr="008B0069">
        <w:rPr>
          <w:rFonts w:cs="Times New Roman"/>
          <w:noProof/>
          <w:sz w:val="20"/>
        </w:rPr>
        <w:t xml:space="preserve">. </w:t>
      </w:r>
      <w:hyperlink r:id="rId28" w:history="1">
        <w:r w:rsidRPr="008B0069">
          <w:rPr>
            <w:rFonts w:cs="Times New Roman"/>
            <w:noProof/>
            <w:color w:val="467886"/>
            <w:sz w:val="20"/>
            <w:u w:val="single"/>
          </w:rPr>
          <w:t>https://doi.org/10.1021/acssuschemeng.8b06385</w:t>
        </w:r>
      </w:hyperlink>
      <w:r w:rsidRPr="008B0069">
        <w:rPr>
          <w:rFonts w:cs="Times New Roman"/>
          <w:noProof/>
          <w:sz w:val="20"/>
        </w:rPr>
        <w:t>.</w:t>
      </w:r>
      <w:r w:rsidRPr="008B0069">
        <w:rPr>
          <w:rFonts w:cs="Times New Roman" w:hint="eastAsia"/>
          <w:noProof/>
          <w:sz w:val="20"/>
        </w:rPr>
        <w:t xml:space="preserve"> </w:t>
      </w:r>
    </w:p>
    <w:p w14:paraId="47ED610E" w14:textId="77777777" w:rsidR="008B0069" w:rsidRPr="00CB0083" w:rsidRDefault="008B0069">
      <w:pPr>
        <w:pStyle w:val="EndNoteBibliography"/>
        <w:spacing w:line="360" w:lineRule="auto"/>
        <w:ind w:left="720" w:hanging="720"/>
        <w:rPr>
          <w:rFonts w:hint="eastAsia"/>
          <w:sz w:val="20"/>
          <w:szCs w:val="20"/>
        </w:rPr>
      </w:pPr>
    </w:p>
    <w:sectPr w:rsidR="008B0069" w:rsidRPr="00CB0083" w:rsidSect="00AF7574">
      <w:footerReference w:type="default" r:id="rId29"/>
      <w:pgSz w:w="11906" w:h="16838"/>
      <w:pgMar w:top="1440" w:right="1080" w:bottom="1440" w:left="1080" w:header="851" w:footer="992" w:gutter="0"/>
      <w:pgNumType w:fmt="numberInDash" w:start="1"/>
      <w:cols w:space="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BF4775" w14:textId="77777777" w:rsidR="006A2700" w:rsidRDefault="006A2700">
      <w:pPr>
        <w:spacing w:line="240" w:lineRule="auto"/>
      </w:pPr>
      <w:r>
        <w:separator/>
      </w:r>
    </w:p>
  </w:endnote>
  <w:endnote w:type="continuationSeparator" w:id="0">
    <w:p w14:paraId="6DED3344" w14:textId="77777777" w:rsidR="006A2700" w:rsidRDefault="006A270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0FEEE9" w14:textId="77777777" w:rsidR="00ED5A53" w:rsidRDefault="00ED5A53">
    <w:pPr>
      <w:pStyle w:val="a3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FD0B08" w14:textId="727AA252" w:rsidR="00ED5A53" w:rsidRDefault="00ED5A53" w:rsidP="00AF7574">
    <w:pPr>
      <w:pStyle w:val="a3"/>
      <w:ind w:firstLineChars="0" w:firstLine="0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621FBB" w14:textId="77777777" w:rsidR="00ED5A53" w:rsidRDefault="00ED5A53">
    <w:pPr>
      <w:pStyle w:val="a3"/>
      <w:ind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638F3B" w14:textId="77777777" w:rsidR="00AF7574" w:rsidRDefault="00AF7574" w:rsidP="00AF7574">
    <w:pPr>
      <w:pStyle w:val="a3"/>
      <w:ind w:firstLineChars="0" w:firstLine="0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lang w:val="zh-CN"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C59F92" w14:textId="77777777" w:rsidR="006A2700" w:rsidRDefault="006A2700">
      <w:r>
        <w:separator/>
      </w:r>
    </w:p>
  </w:footnote>
  <w:footnote w:type="continuationSeparator" w:id="0">
    <w:p w14:paraId="2486B257" w14:textId="77777777" w:rsidR="006A2700" w:rsidRDefault="006A270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A6B3B4" w14:textId="77777777" w:rsidR="00ED5A53" w:rsidRDefault="00ED5A53">
    <w:pPr>
      <w:pStyle w:val="a5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3E6943" w14:textId="77777777" w:rsidR="00ED5A53" w:rsidRDefault="00ED5A53">
    <w:pPr>
      <w:pStyle w:val="a5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09795F" w14:textId="77777777" w:rsidR="00ED5A53" w:rsidRDefault="00ED5A53">
    <w:pPr>
      <w:pStyle w:val="a5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DE5MTJjYmU0OWFkYjI0NDhlOTU0NGZjMzc1NjI5NGYifQ=="/>
  </w:docVars>
  <w:rsids>
    <w:rsidRoot w:val="0094349D"/>
    <w:rsid w:val="00080438"/>
    <w:rsid w:val="00091A1C"/>
    <w:rsid w:val="00096F70"/>
    <w:rsid w:val="000C0B8B"/>
    <w:rsid w:val="000F4668"/>
    <w:rsid w:val="00115E44"/>
    <w:rsid w:val="00143017"/>
    <w:rsid w:val="00143792"/>
    <w:rsid w:val="00144DB2"/>
    <w:rsid w:val="0017419B"/>
    <w:rsid w:val="00175B2A"/>
    <w:rsid w:val="00176935"/>
    <w:rsid w:val="00180EFF"/>
    <w:rsid w:val="00196F8F"/>
    <w:rsid w:val="001A0C04"/>
    <w:rsid w:val="001B7B07"/>
    <w:rsid w:val="0029612F"/>
    <w:rsid w:val="00315D96"/>
    <w:rsid w:val="00332628"/>
    <w:rsid w:val="00365FF6"/>
    <w:rsid w:val="003A436A"/>
    <w:rsid w:val="003A542E"/>
    <w:rsid w:val="003C0DEE"/>
    <w:rsid w:val="003C680D"/>
    <w:rsid w:val="003E60AC"/>
    <w:rsid w:val="00426830"/>
    <w:rsid w:val="00477D45"/>
    <w:rsid w:val="0049312F"/>
    <w:rsid w:val="004C308E"/>
    <w:rsid w:val="004D2494"/>
    <w:rsid w:val="00500FB0"/>
    <w:rsid w:val="005127CE"/>
    <w:rsid w:val="0054797E"/>
    <w:rsid w:val="005A7154"/>
    <w:rsid w:val="005B4641"/>
    <w:rsid w:val="005D28F2"/>
    <w:rsid w:val="005E7170"/>
    <w:rsid w:val="00610402"/>
    <w:rsid w:val="00620E7F"/>
    <w:rsid w:val="00645783"/>
    <w:rsid w:val="00682363"/>
    <w:rsid w:val="006A2700"/>
    <w:rsid w:val="00732CED"/>
    <w:rsid w:val="00775395"/>
    <w:rsid w:val="00782523"/>
    <w:rsid w:val="0078618B"/>
    <w:rsid w:val="0084216F"/>
    <w:rsid w:val="008B0069"/>
    <w:rsid w:val="008B79EA"/>
    <w:rsid w:val="008D1729"/>
    <w:rsid w:val="008E5B64"/>
    <w:rsid w:val="00911206"/>
    <w:rsid w:val="0094153B"/>
    <w:rsid w:val="0094349D"/>
    <w:rsid w:val="0096608F"/>
    <w:rsid w:val="009873D1"/>
    <w:rsid w:val="009B163C"/>
    <w:rsid w:val="009D096D"/>
    <w:rsid w:val="009D2EC9"/>
    <w:rsid w:val="009D5E17"/>
    <w:rsid w:val="009F637F"/>
    <w:rsid w:val="00A359F5"/>
    <w:rsid w:val="00A47E0E"/>
    <w:rsid w:val="00A94930"/>
    <w:rsid w:val="00AD6A9A"/>
    <w:rsid w:val="00AF4D7E"/>
    <w:rsid w:val="00AF7574"/>
    <w:rsid w:val="00B02550"/>
    <w:rsid w:val="00B07813"/>
    <w:rsid w:val="00B07F46"/>
    <w:rsid w:val="00B65E1E"/>
    <w:rsid w:val="00B73C3F"/>
    <w:rsid w:val="00BB29BB"/>
    <w:rsid w:val="00BD0928"/>
    <w:rsid w:val="00BD19B6"/>
    <w:rsid w:val="00BF493B"/>
    <w:rsid w:val="00BF626E"/>
    <w:rsid w:val="00C147E2"/>
    <w:rsid w:val="00C14B1F"/>
    <w:rsid w:val="00C25377"/>
    <w:rsid w:val="00C618D4"/>
    <w:rsid w:val="00C8248F"/>
    <w:rsid w:val="00CA0427"/>
    <w:rsid w:val="00CA1EF5"/>
    <w:rsid w:val="00CB0083"/>
    <w:rsid w:val="00D13413"/>
    <w:rsid w:val="00D318E3"/>
    <w:rsid w:val="00D36B4F"/>
    <w:rsid w:val="00E10348"/>
    <w:rsid w:val="00E233D5"/>
    <w:rsid w:val="00E3511F"/>
    <w:rsid w:val="00E64533"/>
    <w:rsid w:val="00E85B43"/>
    <w:rsid w:val="00ED5A53"/>
    <w:rsid w:val="00EE3C4B"/>
    <w:rsid w:val="00EF53E3"/>
    <w:rsid w:val="00F73460"/>
    <w:rsid w:val="00F83D2A"/>
    <w:rsid w:val="00FC5441"/>
    <w:rsid w:val="040548D3"/>
    <w:rsid w:val="0ADB7197"/>
    <w:rsid w:val="0CEA052D"/>
    <w:rsid w:val="119105B0"/>
    <w:rsid w:val="14634486"/>
    <w:rsid w:val="1B5E59A7"/>
    <w:rsid w:val="20CA524B"/>
    <w:rsid w:val="21710184"/>
    <w:rsid w:val="28CB6D6F"/>
    <w:rsid w:val="2B9C277C"/>
    <w:rsid w:val="2CFB57E9"/>
    <w:rsid w:val="2D6B11E0"/>
    <w:rsid w:val="3D692ACE"/>
    <w:rsid w:val="3D6F71FD"/>
    <w:rsid w:val="3E0D3279"/>
    <w:rsid w:val="3FB61C04"/>
    <w:rsid w:val="456F454F"/>
    <w:rsid w:val="493A2D00"/>
    <w:rsid w:val="4C4A3D33"/>
    <w:rsid w:val="4F752336"/>
    <w:rsid w:val="505A5A36"/>
    <w:rsid w:val="535C0653"/>
    <w:rsid w:val="55C86BC4"/>
    <w:rsid w:val="57672F12"/>
    <w:rsid w:val="5967068F"/>
    <w:rsid w:val="5E391380"/>
    <w:rsid w:val="62252D44"/>
    <w:rsid w:val="64292E0F"/>
    <w:rsid w:val="688514BB"/>
    <w:rsid w:val="748B42AD"/>
    <w:rsid w:val="77C6382D"/>
    <w:rsid w:val="7817391E"/>
    <w:rsid w:val="7859093D"/>
    <w:rsid w:val="7A1C1709"/>
    <w:rsid w:val="7DCD130F"/>
    <w:rsid w:val="7F710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9DAF324"/>
  <w15:docId w15:val="{4F5A245B-064C-41B3-BA2B-7DDB34E1B1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spacing w:line="360" w:lineRule="auto"/>
      <w:ind w:firstLineChars="200" w:firstLine="480"/>
    </w:pPr>
    <w:rPr>
      <w:rFonts w:ascii="Times New Roman" w:eastAsia="宋体" w:hAnsi="Times New Roman"/>
      <w:kern w:val="2"/>
      <w:sz w:val="24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jc w:val="center"/>
      <w:outlineLvl w:val="0"/>
    </w:pPr>
    <w:rPr>
      <w:b/>
      <w:kern w:val="44"/>
      <w:sz w:val="32"/>
    </w:rPr>
  </w:style>
  <w:style w:type="paragraph" w:styleId="2">
    <w:name w:val="heading 2"/>
    <w:basedOn w:val="a"/>
    <w:next w:val="a"/>
    <w:semiHidden/>
    <w:unhideWhenUsed/>
    <w:qFormat/>
    <w:pPr>
      <w:keepNext/>
      <w:keepLines/>
      <w:spacing w:beforeLines="50" w:before="50" w:afterLines="50" w:after="50"/>
      <w:outlineLvl w:val="1"/>
    </w:pPr>
    <w:rPr>
      <w:rFonts w:eastAsia="黑体"/>
      <w:sz w:val="28"/>
    </w:rPr>
  </w:style>
  <w:style w:type="paragraph" w:styleId="3">
    <w:name w:val="heading 3"/>
    <w:basedOn w:val="a"/>
    <w:next w:val="a"/>
    <w:semiHidden/>
    <w:unhideWhenUsed/>
    <w:qFormat/>
    <w:pPr>
      <w:keepNext/>
      <w:keepLines/>
      <w:spacing w:beforeLines="50" w:before="50" w:afterLines="50" w:after="50"/>
      <w:outlineLvl w:val="2"/>
    </w:pPr>
    <w:rPr>
      <w:rFonts w:eastAsia="黑体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a5">
    <w:name w:val="header"/>
    <w:basedOn w:val="a"/>
    <w:link w:val="a6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table" w:styleId="a7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rPr>
      <w:color w:val="0026E5" w:themeColor="hyperlink"/>
      <w:u w:val="single"/>
    </w:rPr>
  </w:style>
  <w:style w:type="paragraph" w:customStyle="1" w:styleId="EndNoteBibliography">
    <w:name w:val="EndNote Bibliography"/>
    <w:qFormat/>
    <w:rPr>
      <w:rFonts w:ascii="Times New Roman" w:eastAsia="宋体" w:hAnsi="Times New Roman" w:cs="Times New Roman"/>
      <w:kern w:val="2"/>
      <w:sz w:val="24"/>
      <w:szCs w:val="24"/>
    </w:rPr>
  </w:style>
  <w:style w:type="character" w:customStyle="1" w:styleId="a6">
    <w:name w:val="页眉 字符"/>
    <w:basedOn w:val="a0"/>
    <w:link w:val="a5"/>
    <w:rPr>
      <w:rFonts w:ascii="Times New Roman" w:eastAsia="宋体" w:hAnsi="Times New Roman"/>
      <w:kern w:val="2"/>
      <w:sz w:val="18"/>
      <w:szCs w:val="18"/>
    </w:rPr>
  </w:style>
  <w:style w:type="character" w:customStyle="1" w:styleId="a4">
    <w:name w:val="页脚 字符"/>
    <w:basedOn w:val="a0"/>
    <w:link w:val="a3"/>
    <w:rPr>
      <w:rFonts w:ascii="Times New Roman" w:eastAsia="宋体" w:hAnsi="Times New Roman"/>
      <w:kern w:val="2"/>
      <w:sz w:val="18"/>
      <w:szCs w:val="18"/>
    </w:rPr>
  </w:style>
  <w:style w:type="table" w:customStyle="1" w:styleId="a9">
    <w:name w:val="三线表"/>
    <w:basedOn w:val="a1"/>
    <w:uiPriority w:val="99"/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character" w:customStyle="1" w:styleId="10">
    <w:name w:val="未处理的提及1"/>
    <w:basedOn w:val="a0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tiff"/><Relationship Id="rId18" Type="http://schemas.openxmlformats.org/officeDocument/2006/relationships/image" Target="media/image6.tiff"/><Relationship Id="rId26" Type="http://schemas.openxmlformats.org/officeDocument/2006/relationships/hyperlink" Target="https://doi.org/10.1021/acs.chemmater.7b03903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9.tiff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5.tiff"/><Relationship Id="rId25" Type="http://schemas.openxmlformats.org/officeDocument/2006/relationships/hyperlink" Target="https://doi.org/10.1016/j.jcis.2024.04.003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4.tiff"/><Relationship Id="rId20" Type="http://schemas.openxmlformats.org/officeDocument/2006/relationships/image" Target="media/image8.tiff"/><Relationship Id="rId29" Type="http://schemas.openxmlformats.org/officeDocument/2006/relationships/footer" Target="footer4.xml"/><Relationship Id="rId1" Type="http://schemas.openxmlformats.org/officeDocument/2006/relationships/styles" Target="styles.xml"/><Relationship Id="rId6" Type="http://schemas.openxmlformats.org/officeDocument/2006/relationships/hyperlink" Target="mailto:wuyuandong@sues.edu.cn" TargetMode="External"/><Relationship Id="rId11" Type="http://schemas.openxmlformats.org/officeDocument/2006/relationships/header" Target="header3.xml"/><Relationship Id="rId24" Type="http://schemas.openxmlformats.org/officeDocument/2006/relationships/hyperlink" Target="https://doi.org/10.1016/j.jpowsour.2021.230922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3.tiff"/><Relationship Id="rId23" Type="http://schemas.openxmlformats.org/officeDocument/2006/relationships/hyperlink" Target="https://doi.org/10.1021/acssuschemeng.4c00387" TargetMode="External"/><Relationship Id="rId28" Type="http://schemas.openxmlformats.org/officeDocument/2006/relationships/hyperlink" Target="https://doi.org/10.1021/acssuschemeng.8b06385" TargetMode="External"/><Relationship Id="rId10" Type="http://schemas.openxmlformats.org/officeDocument/2006/relationships/footer" Target="footer2.xml"/><Relationship Id="rId19" Type="http://schemas.openxmlformats.org/officeDocument/2006/relationships/image" Target="media/image7.tiff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2.tiff"/><Relationship Id="rId22" Type="http://schemas.openxmlformats.org/officeDocument/2006/relationships/image" Target="media/image10.tiff"/><Relationship Id="rId27" Type="http://schemas.openxmlformats.org/officeDocument/2006/relationships/hyperlink" Target="https://doi.org/10.1016/j.electacta.2019.04.059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8</Pages>
  <Words>593</Words>
  <Characters>4252</Characters>
  <Application>Microsoft Office Word</Application>
  <DocSecurity>0</DocSecurity>
  <Lines>236</Lines>
  <Paragraphs>201</Paragraphs>
  <ScaleCrop>false</ScaleCrop>
  <Company/>
  <LinksUpToDate>false</LinksUpToDate>
  <CharactersWithSpaces>4644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zhang</dc:creator>
  <cp:lastModifiedBy>Xue Zhang</cp:lastModifiedBy>
  <cp:revision>11</cp:revision>
  <dcterms:created xsi:type="dcterms:W3CDTF">2025-09-11T10:13:00Z</dcterms:created>
  <dcterms:modified xsi:type="dcterms:W3CDTF">2025-09-12T10:30:00Z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069432C506ED47BA9561A39F99018694</vt:lpwstr>
  </property>
  <property fmtid="{D5CDD505-2E9C-101B-9397-08002B2CF9AE}" pid="4" name="KSOTemplateDocerSaveRecord">
    <vt:lpwstr>eyJoZGlkIjoiMDE5MTJjYmU0OWFkYjI0NDhlOTU0NGZjMzc1NjI5NGYiLCJ1c2VySWQiOiI2MzE1NTk1NDQifQ==</vt:lpwstr>
  </property>
</Properties>
</file>