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506B" w14:textId="1572E43B" w:rsidR="00777BBA" w:rsidRDefault="00A94060" w:rsidP="008A30E3">
      <w:pPr>
        <w:pStyle w:val="Titre1"/>
        <w:jc w:val="center"/>
        <w:rPr>
          <w:rFonts w:ascii="Arial" w:hAnsi="Arial" w:cs="Arial"/>
          <w:b/>
          <w:i/>
          <w:color w:val="000000" w:themeColor="text1"/>
          <w:sz w:val="24"/>
          <w:szCs w:val="24"/>
        </w:rPr>
      </w:pPr>
      <w:r w:rsidRPr="00A94060">
        <w:rPr>
          <w:rFonts w:ascii="Arial" w:hAnsi="Arial" w:cs="Arial"/>
          <w:b/>
          <w:i/>
          <w:color w:val="000000" w:themeColor="text1"/>
          <w:sz w:val="24"/>
          <w:szCs w:val="24"/>
        </w:rPr>
        <w:t xml:space="preserve">Sensitive feedback triggered </w:t>
      </w:r>
      <w:r>
        <w:rPr>
          <w:rFonts w:ascii="Arial" w:hAnsi="Arial" w:cs="Arial"/>
          <w:b/>
          <w:i/>
          <w:color w:val="000000" w:themeColor="text1"/>
          <w:sz w:val="24"/>
          <w:szCs w:val="24"/>
        </w:rPr>
        <w:t>by sFES and pencil touch</w:t>
      </w:r>
    </w:p>
    <w:p w14:paraId="73EE89B7" w14:textId="77777777" w:rsidR="008A30E3" w:rsidRPr="008A30E3" w:rsidRDefault="008A30E3" w:rsidP="008A30E3"/>
    <w:p w14:paraId="70DCD7E1" w14:textId="4872AB93" w:rsidR="004867C4" w:rsidRPr="008A30E3" w:rsidRDefault="004867C4" w:rsidP="008A30E3">
      <w:pPr>
        <w:pStyle w:val="Titre2"/>
        <w:spacing w:after="120"/>
        <w:jc w:val="both"/>
        <w:rPr>
          <w:rFonts w:ascii="Arial" w:hAnsi="Arial" w:cs="Arial"/>
          <w:b/>
          <w:color w:val="000000" w:themeColor="text1"/>
          <w:sz w:val="24"/>
          <w:szCs w:val="24"/>
        </w:rPr>
      </w:pPr>
      <w:r w:rsidRPr="008A30E3">
        <w:rPr>
          <w:rFonts w:ascii="Arial" w:hAnsi="Arial" w:cs="Arial"/>
          <w:b/>
          <w:color w:val="000000" w:themeColor="text1"/>
          <w:sz w:val="24"/>
          <w:szCs w:val="24"/>
        </w:rPr>
        <w:t>Introduction</w:t>
      </w:r>
    </w:p>
    <w:p w14:paraId="17336230" w14:textId="44E2AF91" w:rsidR="00A94060" w:rsidRPr="00A94060" w:rsidRDefault="00031C4D" w:rsidP="00A94060">
      <w:pPr>
        <w:tabs>
          <w:tab w:val="left" w:pos="5670"/>
        </w:tabs>
        <w:jc w:val="both"/>
        <w:rPr>
          <w:rFonts w:ascii="Arial" w:hAnsi="Arial" w:cs="Arial"/>
          <w:sz w:val="24"/>
          <w:szCs w:val="24"/>
        </w:rPr>
      </w:pPr>
      <w:r>
        <w:rPr>
          <w:rFonts w:ascii="Arial" w:hAnsi="Arial" w:cs="Arial"/>
          <w:sz w:val="24"/>
          <w:szCs w:val="24"/>
        </w:rPr>
        <w:t>Series of experiments of o</w:t>
      </w:r>
      <w:r w:rsidR="00A94060" w:rsidRPr="00A94060">
        <w:rPr>
          <w:rFonts w:ascii="Arial" w:hAnsi="Arial" w:cs="Arial"/>
          <w:sz w:val="24"/>
          <w:szCs w:val="24"/>
        </w:rPr>
        <w:t>pen-loop (without BCI control) activations of surface functional electrical stimulation (sFES) were performed</w:t>
      </w:r>
      <w:r w:rsidR="00A94060">
        <w:rPr>
          <w:rFonts w:ascii="Arial" w:hAnsi="Arial" w:cs="Arial"/>
          <w:sz w:val="24"/>
          <w:szCs w:val="24"/>
        </w:rPr>
        <w:t xml:space="preserve"> </w:t>
      </w:r>
      <w:r w:rsidR="00A94060" w:rsidRPr="00A94060">
        <w:rPr>
          <w:rFonts w:ascii="Arial" w:hAnsi="Arial" w:cs="Arial"/>
          <w:sz w:val="24"/>
          <w:szCs w:val="24"/>
        </w:rPr>
        <w:t xml:space="preserve">on several arm </w:t>
      </w:r>
      <w:r w:rsidR="002B1160">
        <w:rPr>
          <w:rFonts w:ascii="Arial" w:hAnsi="Arial" w:cs="Arial"/>
          <w:sz w:val="24"/>
          <w:szCs w:val="24"/>
        </w:rPr>
        <w:t xml:space="preserve">contralateral </w:t>
      </w:r>
      <w:r w:rsidR="00A94060" w:rsidRPr="00A94060">
        <w:rPr>
          <w:rFonts w:ascii="Arial" w:hAnsi="Arial" w:cs="Arial"/>
          <w:sz w:val="24"/>
          <w:szCs w:val="24"/>
        </w:rPr>
        <w:t>muscular groups</w:t>
      </w:r>
      <w:r>
        <w:rPr>
          <w:rFonts w:ascii="Arial" w:hAnsi="Arial" w:cs="Arial"/>
          <w:sz w:val="24"/>
          <w:szCs w:val="24"/>
        </w:rPr>
        <w:t xml:space="preserve"> (Section </w:t>
      </w:r>
      <w:r w:rsidR="00CF3119">
        <w:rPr>
          <w:rFonts w:ascii="Arial" w:hAnsi="Arial" w:cs="Arial"/>
          <w:sz w:val="24"/>
          <w:szCs w:val="24"/>
        </w:rPr>
        <w:t>“</w:t>
      </w:r>
      <w:r w:rsidR="00F2448F" w:rsidRPr="00CF3119">
        <w:rPr>
          <w:rFonts w:ascii="Arial" w:hAnsi="Arial" w:cs="Arial"/>
          <w:i/>
          <w:iCs/>
          <w:sz w:val="24"/>
          <w:szCs w:val="24"/>
        </w:rPr>
        <w:t>sFES enhances motor imagery patterns</w:t>
      </w:r>
      <w:r w:rsidR="00CF3119">
        <w:rPr>
          <w:rFonts w:ascii="Arial" w:hAnsi="Arial" w:cs="Arial"/>
          <w:i/>
          <w:iCs/>
          <w:sz w:val="24"/>
          <w:szCs w:val="24"/>
        </w:rPr>
        <w:t>”</w:t>
      </w:r>
      <w:r w:rsidR="00F2448F">
        <w:rPr>
          <w:rFonts w:ascii="Arial" w:hAnsi="Arial" w:cs="Arial"/>
          <w:sz w:val="24"/>
          <w:szCs w:val="24"/>
        </w:rPr>
        <w:t xml:space="preserve"> </w:t>
      </w:r>
      <w:r>
        <w:rPr>
          <w:rFonts w:ascii="Arial" w:hAnsi="Arial" w:cs="Arial"/>
          <w:sz w:val="24"/>
          <w:szCs w:val="24"/>
        </w:rPr>
        <w:t xml:space="preserve">of main </w:t>
      </w:r>
      <w:r w:rsidR="00F2448F">
        <w:rPr>
          <w:rFonts w:ascii="Arial" w:hAnsi="Arial" w:cs="Arial"/>
          <w:sz w:val="24"/>
          <w:szCs w:val="24"/>
        </w:rPr>
        <w:t>text</w:t>
      </w:r>
      <w:r>
        <w:rPr>
          <w:rFonts w:ascii="Arial" w:hAnsi="Arial" w:cs="Arial"/>
          <w:sz w:val="24"/>
          <w:szCs w:val="24"/>
        </w:rPr>
        <w:t>)</w:t>
      </w:r>
      <w:r w:rsidR="00A94060">
        <w:rPr>
          <w:rFonts w:ascii="Arial" w:hAnsi="Arial" w:cs="Arial"/>
          <w:sz w:val="24"/>
          <w:szCs w:val="24"/>
        </w:rPr>
        <w:t xml:space="preserve">. </w:t>
      </w:r>
      <w:r>
        <w:rPr>
          <w:rFonts w:ascii="Arial" w:hAnsi="Arial" w:cs="Arial"/>
          <w:sz w:val="24"/>
          <w:szCs w:val="24"/>
        </w:rPr>
        <w:t xml:space="preserve">This study </w:t>
      </w:r>
      <w:r w:rsidR="00A94060">
        <w:rPr>
          <w:rFonts w:ascii="Arial" w:hAnsi="Arial" w:cs="Arial"/>
          <w:sz w:val="24"/>
          <w:szCs w:val="24"/>
        </w:rPr>
        <w:t>aimed to</w:t>
      </w:r>
      <w:r w:rsidR="00A94060" w:rsidRPr="00A94060">
        <w:rPr>
          <w:rFonts w:ascii="Arial" w:hAnsi="Arial" w:cs="Arial"/>
          <w:sz w:val="24"/>
          <w:szCs w:val="24"/>
        </w:rPr>
        <w:t xml:space="preserve"> ensure that cortical activations provided by the surface electrical stimulation evoked </w:t>
      </w:r>
      <w:r w:rsidRPr="00A94060">
        <w:rPr>
          <w:rFonts w:ascii="Arial" w:hAnsi="Arial" w:cs="Arial"/>
          <w:sz w:val="24"/>
          <w:szCs w:val="24"/>
        </w:rPr>
        <w:t>sensory feedback</w:t>
      </w:r>
      <w:r w:rsidR="00A94060" w:rsidRPr="00A94060">
        <w:rPr>
          <w:rFonts w:ascii="Arial" w:hAnsi="Arial" w:cs="Arial"/>
          <w:sz w:val="24"/>
          <w:szCs w:val="24"/>
        </w:rPr>
        <w:t xml:space="preserve"> </w:t>
      </w:r>
      <w:r w:rsidR="00A94060">
        <w:rPr>
          <w:rFonts w:ascii="Arial" w:hAnsi="Arial" w:cs="Arial"/>
          <w:sz w:val="24"/>
          <w:szCs w:val="24"/>
        </w:rPr>
        <w:t>and</w:t>
      </w:r>
      <w:r w:rsidR="00A94060" w:rsidRPr="00A94060">
        <w:rPr>
          <w:rFonts w:ascii="Arial" w:hAnsi="Arial" w:cs="Arial"/>
          <w:sz w:val="24"/>
          <w:szCs w:val="24"/>
        </w:rPr>
        <w:t xml:space="preserve"> to investigate if the medullar lesion height and </w:t>
      </w:r>
      <w:r w:rsidR="00A94060">
        <w:rPr>
          <w:rFonts w:ascii="Arial" w:hAnsi="Arial" w:cs="Arial"/>
          <w:sz w:val="24"/>
          <w:szCs w:val="24"/>
        </w:rPr>
        <w:t>brain response were correlated.</w:t>
      </w:r>
    </w:p>
    <w:p w14:paraId="2EAC78E9" w14:textId="1D12CAE4" w:rsidR="00A86185" w:rsidRDefault="00A94060" w:rsidP="00A94060">
      <w:pPr>
        <w:tabs>
          <w:tab w:val="left" w:pos="5670"/>
        </w:tabs>
        <w:jc w:val="both"/>
        <w:rPr>
          <w:rFonts w:ascii="Arial" w:hAnsi="Arial" w:cs="Arial"/>
          <w:sz w:val="24"/>
          <w:szCs w:val="24"/>
        </w:rPr>
      </w:pPr>
      <w:r>
        <w:rPr>
          <w:rFonts w:ascii="Arial" w:hAnsi="Arial" w:cs="Arial"/>
          <w:sz w:val="24"/>
          <w:szCs w:val="24"/>
        </w:rPr>
        <w:t>T</w:t>
      </w:r>
      <w:r w:rsidRPr="00A94060">
        <w:rPr>
          <w:rFonts w:ascii="Arial" w:hAnsi="Arial" w:cs="Arial"/>
          <w:sz w:val="24"/>
          <w:szCs w:val="24"/>
        </w:rPr>
        <w:t xml:space="preserve">o confirm that the </w:t>
      </w:r>
      <w:r w:rsidR="00A86185">
        <w:rPr>
          <w:rFonts w:ascii="Arial" w:hAnsi="Arial" w:cs="Arial"/>
          <w:sz w:val="24"/>
          <w:szCs w:val="24"/>
        </w:rPr>
        <w:t xml:space="preserve">observed brain </w:t>
      </w:r>
      <w:r w:rsidRPr="00A94060">
        <w:rPr>
          <w:rFonts w:ascii="Arial" w:hAnsi="Arial" w:cs="Arial"/>
          <w:sz w:val="24"/>
          <w:szCs w:val="24"/>
        </w:rPr>
        <w:t xml:space="preserve">response was not mediated by skin mechanoreceptors, we conducted </w:t>
      </w:r>
      <w:r w:rsidR="00031C4D">
        <w:rPr>
          <w:rFonts w:ascii="Arial" w:hAnsi="Arial" w:cs="Arial"/>
          <w:sz w:val="24"/>
          <w:szCs w:val="24"/>
        </w:rPr>
        <w:t xml:space="preserve">2 supplementary series of </w:t>
      </w:r>
      <w:r w:rsidR="005D03E3">
        <w:rPr>
          <w:rFonts w:ascii="Arial" w:hAnsi="Arial" w:cs="Arial"/>
          <w:sz w:val="24"/>
          <w:szCs w:val="24"/>
        </w:rPr>
        <w:t>o</w:t>
      </w:r>
      <w:r w:rsidR="005D03E3" w:rsidRPr="00A94060">
        <w:rPr>
          <w:rFonts w:ascii="Arial" w:hAnsi="Arial" w:cs="Arial"/>
          <w:sz w:val="24"/>
          <w:szCs w:val="24"/>
        </w:rPr>
        <w:t xml:space="preserve">pen-loop </w:t>
      </w:r>
      <w:r w:rsidR="00031C4D">
        <w:rPr>
          <w:rFonts w:ascii="Arial" w:hAnsi="Arial" w:cs="Arial"/>
          <w:sz w:val="24"/>
          <w:szCs w:val="24"/>
        </w:rPr>
        <w:t xml:space="preserve">experiments a) </w:t>
      </w:r>
      <w:r w:rsidR="00030C64" w:rsidRPr="00A94060">
        <w:rPr>
          <w:rFonts w:ascii="Arial" w:hAnsi="Arial" w:cs="Arial"/>
          <w:sz w:val="24"/>
          <w:szCs w:val="24"/>
        </w:rPr>
        <w:t xml:space="preserve">activations of sFES </w:t>
      </w:r>
      <w:r w:rsidR="00030C64">
        <w:rPr>
          <w:rFonts w:ascii="Arial" w:hAnsi="Arial" w:cs="Arial"/>
          <w:sz w:val="24"/>
          <w:szCs w:val="24"/>
        </w:rPr>
        <w:t xml:space="preserve">with ipsilateral muscular groups </w:t>
      </w:r>
      <w:r w:rsidR="00031C4D">
        <w:rPr>
          <w:rFonts w:ascii="Arial" w:hAnsi="Arial" w:cs="Arial"/>
          <w:sz w:val="24"/>
          <w:szCs w:val="24"/>
        </w:rPr>
        <w:t xml:space="preserve">in </w:t>
      </w:r>
      <w:r>
        <w:rPr>
          <w:rFonts w:ascii="Arial" w:hAnsi="Arial" w:cs="Arial"/>
          <w:sz w:val="24"/>
          <w:szCs w:val="24"/>
        </w:rPr>
        <w:t>the same condition</w:t>
      </w:r>
      <w:r w:rsidR="00031C4D">
        <w:rPr>
          <w:rFonts w:ascii="Arial" w:hAnsi="Arial" w:cs="Arial"/>
          <w:sz w:val="24"/>
          <w:szCs w:val="24"/>
        </w:rPr>
        <w:t>s</w:t>
      </w:r>
      <w:r w:rsidR="00030C64">
        <w:rPr>
          <w:rFonts w:ascii="Arial" w:hAnsi="Arial" w:cs="Arial"/>
          <w:sz w:val="24"/>
          <w:szCs w:val="24"/>
        </w:rPr>
        <w:t xml:space="preserve"> as for contralateral </w:t>
      </w:r>
      <w:r w:rsidR="00030C64" w:rsidRPr="00A94060">
        <w:rPr>
          <w:rFonts w:ascii="Arial" w:hAnsi="Arial" w:cs="Arial"/>
          <w:sz w:val="24"/>
          <w:szCs w:val="24"/>
        </w:rPr>
        <w:t>muscular groups</w:t>
      </w:r>
      <w:r>
        <w:rPr>
          <w:rFonts w:ascii="Arial" w:hAnsi="Arial" w:cs="Arial"/>
          <w:sz w:val="24"/>
          <w:szCs w:val="24"/>
        </w:rPr>
        <w:t xml:space="preserve">, </w:t>
      </w:r>
      <w:r w:rsidR="00031C4D">
        <w:rPr>
          <w:rFonts w:ascii="Arial" w:hAnsi="Arial" w:cs="Arial"/>
          <w:sz w:val="24"/>
          <w:szCs w:val="24"/>
        </w:rPr>
        <w:t xml:space="preserve">and b) </w:t>
      </w:r>
      <w:r w:rsidR="00030C64">
        <w:rPr>
          <w:rFonts w:ascii="Arial" w:hAnsi="Arial" w:cs="Arial"/>
          <w:sz w:val="24"/>
          <w:szCs w:val="24"/>
        </w:rPr>
        <w:t xml:space="preserve">experiments </w:t>
      </w:r>
      <w:r w:rsidR="00657DC9">
        <w:rPr>
          <w:rFonts w:ascii="Arial" w:hAnsi="Arial" w:cs="Arial"/>
          <w:sz w:val="24"/>
          <w:szCs w:val="24"/>
        </w:rPr>
        <w:t>with contralateral muscular groups</w:t>
      </w:r>
      <w:r w:rsidR="00657DC9" w:rsidRPr="00A94060">
        <w:rPr>
          <w:rFonts w:ascii="Arial" w:hAnsi="Arial" w:cs="Arial"/>
          <w:sz w:val="24"/>
          <w:szCs w:val="24"/>
        </w:rPr>
        <w:t xml:space="preserve"> </w:t>
      </w:r>
      <w:r w:rsidR="00657DC9">
        <w:rPr>
          <w:rFonts w:ascii="Arial" w:hAnsi="Arial" w:cs="Arial"/>
          <w:sz w:val="24"/>
          <w:szCs w:val="24"/>
        </w:rPr>
        <w:t xml:space="preserve">but </w:t>
      </w:r>
      <w:r w:rsidRPr="00A94060">
        <w:rPr>
          <w:rFonts w:ascii="Arial" w:hAnsi="Arial" w:cs="Arial"/>
          <w:sz w:val="24"/>
          <w:szCs w:val="24"/>
        </w:rPr>
        <w:t xml:space="preserve">without </w:t>
      </w:r>
      <w:r w:rsidR="00031C4D" w:rsidRPr="00A94060">
        <w:rPr>
          <w:rFonts w:ascii="Arial" w:hAnsi="Arial" w:cs="Arial"/>
          <w:sz w:val="24"/>
          <w:szCs w:val="24"/>
        </w:rPr>
        <w:t xml:space="preserve">sFES </w:t>
      </w:r>
      <w:r w:rsidRPr="00A94060">
        <w:rPr>
          <w:rFonts w:ascii="Arial" w:hAnsi="Arial" w:cs="Arial"/>
          <w:sz w:val="24"/>
          <w:szCs w:val="24"/>
        </w:rPr>
        <w:t>stimulation, applying pencil touches in sync with the cue.</w:t>
      </w:r>
      <w:r>
        <w:rPr>
          <w:rFonts w:ascii="Arial" w:hAnsi="Arial" w:cs="Arial"/>
          <w:sz w:val="24"/>
          <w:szCs w:val="24"/>
        </w:rPr>
        <w:t xml:space="preserve"> The pencil touch </w:t>
      </w:r>
      <w:r w:rsidR="00031C4D">
        <w:rPr>
          <w:rFonts w:ascii="Arial" w:hAnsi="Arial" w:cs="Arial"/>
          <w:sz w:val="24"/>
          <w:szCs w:val="24"/>
        </w:rPr>
        <w:t xml:space="preserve">experiments </w:t>
      </w:r>
      <w:r>
        <w:rPr>
          <w:rFonts w:ascii="Arial" w:hAnsi="Arial" w:cs="Arial"/>
          <w:sz w:val="24"/>
          <w:szCs w:val="24"/>
        </w:rPr>
        <w:t>w</w:t>
      </w:r>
      <w:r w:rsidR="00031C4D">
        <w:rPr>
          <w:rFonts w:ascii="Arial" w:hAnsi="Arial" w:cs="Arial"/>
          <w:sz w:val="24"/>
          <w:szCs w:val="24"/>
        </w:rPr>
        <w:t>ere</w:t>
      </w:r>
      <w:r>
        <w:rPr>
          <w:rFonts w:ascii="Arial" w:hAnsi="Arial" w:cs="Arial"/>
          <w:sz w:val="24"/>
          <w:szCs w:val="24"/>
        </w:rPr>
        <w:t xml:space="preserve"> performed for contralateral fingers flexors and elbow flexors.</w:t>
      </w:r>
    </w:p>
    <w:p w14:paraId="52EB8500" w14:textId="5CE2EA6F" w:rsidR="00941E45" w:rsidRPr="00941E45" w:rsidRDefault="00941E45" w:rsidP="00941E45">
      <w:pPr>
        <w:pStyle w:val="Titre2"/>
        <w:spacing w:after="120"/>
        <w:jc w:val="both"/>
        <w:rPr>
          <w:rFonts w:ascii="Arial" w:hAnsi="Arial" w:cs="Arial"/>
          <w:b/>
          <w:color w:val="000000" w:themeColor="text1"/>
          <w:sz w:val="24"/>
          <w:szCs w:val="24"/>
        </w:rPr>
      </w:pPr>
      <w:r>
        <w:rPr>
          <w:rFonts w:ascii="Arial" w:hAnsi="Arial" w:cs="Arial"/>
          <w:b/>
          <w:color w:val="000000" w:themeColor="text1"/>
          <w:sz w:val="24"/>
          <w:szCs w:val="24"/>
        </w:rPr>
        <w:t>Methods</w:t>
      </w:r>
    </w:p>
    <w:p w14:paraId="79CCE5E5" w14:textId="2E7A7EFA" w:rsidR="00941E45" w:rsidRDefault="00A86185" w:rsidP="00A94060">
      <w:pPr>
        <w:tabs>
          <w:tab w:val="left" w:pos="5670"/>
        </w:tabs>
        <w:jc w:val="both"/>
        <w:rPr>
          <w:rFonts w:ascii="Arial" w:hAnsi="Arial" w:cs="Arial"/>
          <w:sz w:val="24"/>
          <w:szCs w:val="24"/>
        </w:rPr>
      </w:pPr>
      <w:r>
        <w:rPr>
          <w:rFonts w:ascii="Arial" w:hAnsi="Arial" w:cs="Arial"/>
          <w:sz w:val="24"/>
          <w:szCs w:val="24"/>
        </w:rPr>
        <w:t xml:space="preserve">To compare with contralateral sFES evoked potentials, these supplementary </w:t>
      </w:r>
      <w:r w:rsidR="002B1160">
        <w:rPr>
          <w:rFonts w:ascii="Arial" w:hAnsi="Arial" w:cs="Arial"/>
          <w:sz w:val="24"/>
          <w:szCs w:val="24"/>
        </w:rPr>
        <w:t>data</w:t>
      </w:r>
      <w:r>
        <w:rPr>
          <w:rFonts w:ascii="Arial" w:hAnsi="Arial" w:cs="Arial"/>
          <w:sz w:val="24"/>
          <w:szCs w:val="24"/>
        </w:rPr>
        <w:t xml:space="preserve"> were analyzed similarly. E</w:t>
      </w:r>
      <w:r w:rsidRPr="00A94060">
        <w:rPr>
          <w:rFonts w:ascii="Arial" w:hAnsi="Arial" w:cs="Arial"/>
          <w:sz w:val="24"/>
          <w:szCs w:val="24"/>
        </w:rPr>
        <w:t xml:space="preserve">vent related potential (ERP) were snipped over the 32 electrodes of the left implant, </w:t>
      </w:r>
      <w:r>
        <w:rPr>
          <w:rFonts w:ascii="Arial" w:hAnsi="Arial" w:cs="Arial"/>
          <w:sz w:val="24"/>
          <w:szCs w:val="24"/>
        </w:rPr>
        <w:t>in the</w:t>
      </w:r>
      <w:r w:rsidRPr="00A94060">
        <w:rPr>
          <w:rFonts w:ascii="Arial" w:hAnsi="Arial" w:cs="Arial"/>
          <w:sz w:val="24"/>
          <w:szCs w:val="24"/>
        </w:rPr>
        <w:t xml:space="preserve"> [-0.2 s, 0.6 s]</w:t>
      </w:r>
      <w:r>
        <w:rPr>
          <w:rFonts w:ascii="Arial" w:hAnsi="Arial" w:cs="Arial"/>
          <w:sz w:val="24"/>
          <w:szCs w:val="24"/>
        </w:rPr>
        <w:t xml:space="preserve"> time window</w:t>
      </w:r>
      <w:r w:rsidR="00381D39">
        <w:rPr>
          <w:rFonts w:ascii="Arial" w:hAnsi="Arial" w:cs="Arial"/>
          <w:sz w:val="24"/>
          <w:szCs w:val="24"/>
        </w:rPr>
        <w:t xml:space="preserve"> for sFES trials and in the [0.</w:t>
      </w:r>
      <w:r w:rsidR="009E64C6">
        <w:rPr>
          <w:rFonts w:ascii="Arial" w:hAnsi="Arial" w:cs="Arial"/>
          <w:sz w:val="24"/>
          <w:szCs w:val="24"/>
        </w:rPr>
        <w:t>1 s, 0.9</w:t>
      </w:r>
      <w:r w:rsidR="00381D39">
        <w:rPr>
          <w:rFonts w:ascii="Arial" w:hAnsi="Arial" w:cs="Arial"/>
          <w:sz w:val="24"/>
          <w:szCs w:val="24"/>
        </w:rPr>
        <w:t xml:space="preserve"> s] time window for touch trials</w:t>
      </w:r>
      <w:r w:rsidRPr="00A94060">
        <w:rPr>
          <w:rFonts w:ascii="Arial" w:hAnsi="Arial" w:cs="Arial"/>
          <w:sz w:val="24"/>
          <w:szCs w:val="24"/>
        </w:rPr>
        <w:t xml:space="preserve">. </w:t>
      </w:r>
      <w:r w:rsidR="00381D39">
        <w:rPr>
          <w:rFonts w:ascii="Arial" w:hAnsi="Arial" w:cs="Arial"/>
          <w:sz w:val="24"/>
          <w:szCs w:val="24"/>
        </w:rPr>
        <w:t xml:space="preserve">This difference in time windows is because pencil touches were applied manually by an experimenter, inducing a lag due to his reaction time after the presentation of the cue. </w:t>
      </w:r>
      <w:r>
        <w:rPr>
          <w:rFonts w:ascii="Arial" w:hAnsi="Arial" w:cs="Arial"/>
          <w:sz w:val="24"/>
          <w:szCs w:val="24"/>
        </w:rPr>
        <w:t>P</w:t>
      </w:r>
      <w:r w:rsidRPr="00A94060">
        <w:rPr>
          <w:rFonts w:ascii="Arial" w:hAnsi="Arial" w:cs="Arial"/>
          <w:sz w:val="24"/>
          <w:szCs w:val="24"/>
        </w:rPr>
        <w:t xml:space="preserve">rincipal components of the ERP were </w:t>
      </w:r>
      <w:r w:rsidR="00381D39">
        <w:rPr>
          <w:rFonts w:ascii="Arial" w:hAnsi="Arial" w:cs="Arial"/>
          <w:sz w:val="24"/>
          <w:szCs w:val="24"/>
        </w:rPr>
        <w:t xml:space="preserve">then </w:t>
      </w:r>
      <w:r w:rsidRPr="00A94060">
        <w:rPr>
          <w:rFonts w:ascii="Arial" w:hAnsi="Arial" w:cs="Arial"/>
          <w:sz w:val="24"/>
          <w:szCs w:val="24"/>
        </w:rPr>
        <w:t>extracted using joint decorrelation and validated by permutation testing</w:t>
      </w:r>
      <w:r w:rsidR="002B1160">
        <w:rPr>
          <w:rFonts w:ascii="Arial" w:hAnsi="Arial" w:cs="Arial"/>
          <w:sz w:val="24"/>
          <w:szCs w:val="24"/>
        </w:rPr>
        <w:t xml:space="preserve"> (described in section … Methods)</w:t>
      </w:r>
      <w:r w:rsidRPr="00A94060">
        <w:rPr>
          <w:rFonts w:ascii="Arial" w:hAnsi="Arial" w:cs="Arial"/>
          <w:sz w:val="24"/>
          <w:szCs w:val="24"/>
        </w:rPr>
        <w:t>.</w:t>
      </w:r>
      <w:r>
        <w:rPr>
          <w:rFonts w:ascii="Arial" w:hAnsi="Arial" w:cs="Arial"/>
          <w:sz w:val="24"/>
          <w:szCs w:val="24"/>
        </w:rPr>
        <w:t xml:space="preserve"> </w:t>
      </w:r>
    </w:p>
    <w:p w14:paraId="41186779" w14:textId="24618831" w:rsidR="00941E45" w:rsidRPr="00941E45" w:rsidRDefault="00941E45" w:rsidP="00941E45">
      <w:pPr>
        <w:pStyle w:val="Titre2"/>
        <w:spacing w:after="120"/>
        <w:jc w:val="both"/>
        <w:rPr>
          <w:rFonts w:ascii="Arial" w:hAnsi="Arial" w:cs="Arial"/>
          <w:b/>
          <w:color w:val="000000" w:themeColor="text1"/>
          <w:sz w:val="24"/>
          <w:szCs w:val="24"/>
        </w:rPr>
      </w:pPr>
      <w:r>
        <w:rPr>
          <w:rFonts w:ascii="Arial" w:hAnsi="Arial" w:cs="Arial"/>
          <w:b/>
          <w:color w:val="000000" w:themeColor="text1"/>
          <w:sz w:val="24"/>
          <w:szCs w:val="24"/>
        </w:rPr>
        <w:t>Results</w:t>
      </w:r>
      <w:r w:rsidR="00024DC9">
        <w:rPr>
          <w:rFonts w:ascii="Arial" w:hAnsi="Arial" w:cs="Arial"/>
          <w:b/>
          <w:color w:val="000000" w:themeColor="text1"/>
          <w:sz w:val="24"/>
          <w:szCs w:val="24"/>
        </w:rPr>
        <w:t xml:space="preserve"> and discussion</w:t>
      </w:r>
    </w:p>
    <w:p w14:paraId="294A7AB8" w14:textId="33CB805F" w:rsidR="00A94060" w:rsidRDefault="00A86185" w:rsidP="00A94060">
      <w:pPr>
        <w:tabs>
          <w:tab w:val="left" w:pos="5670"/>
        </w:tabs>
        <w:jc w:val="both"/>
        <w:rPr>
          <w:rFonts w:ascii="Arial" w:hAnsi="Arial" w:cs="Arial"/>
          <w:sz w:val="24"/>
          <w:szCs w:val="24"/>
        </w:rPr>
      </w:pPr>
      <w:r>
        <w:rPr>
          <w:rFonts w:ascii="Arial" w:hAnsi="Arial" w:cs="Arial"/>
          <w:sz w:val="24"/>
          <w:szCs w:val="24"/>
        </w:rPr>
        <w:t xml:space="preserve">Results of this analysis are presented in </w:t>
      </w:r>
      <w:r w:rsidR="00CF3119">
        <w:rPr>
          <w:rFonts w:ascii="Arial" w:hAnsi="Arial" w:cs="Arial"/>
          <w:sz w:val="24"/>
          <w:szCs w:val="24"/>
        </w:rPr>
        <w:t>S</w:t>
      </w:r>
      <w:r w:rsidR="00CF3119">
        <w:rPr>
          <w:rFonts w:ascii="Arial" w:hAnsi="Arial" w:cs="Arial"/>
          <w:sz w:val="24"/>
          <w:szCs w:val="24"/>
        </w:rPr>
        <w:t xml:space="preserve">upplementary </w:t>
      </w:r>
      <w:r>
        <w:rPr>
          <w:rFonts w:ascii="Arial" w:hAnsi="Arial" w:cs="Arial"/>
          <w:sz w:val="24"/>
          <w:szCs w:val="24"/>
        </w:rPr>
        <w:t xml:space="preserve">figure </w:t>
      </w:r>
      <w:r w:rsidR="00CF3119">
        <w:rPr>
          <w:rFonts w:ascii="Arial" w:hAnsi="Arial" w:cs="Arial"/>
          <w:sz w:val="24"/>
          <w:szCs w:val="24"/>
        </w:rPr>
        <w:t>2.</w:t>
      </w:r>
      <w:r>
        <w:rPr>
          <w:rFonts w:ascii="Arial" w:hAnsi="Arial" w:cs="Arial"/>
          <w:sz w:val="24"/>
          <w:szCs w:val="24"/>
        </w:rPr>
        <w:t xml:space="preserve">1. Contralateral sFES ERP components </w:t>
      </w:r>
      <w:r w:rsidR="00E11962">
        <w:rPr>
          <w:rFonts w:ascii="Arial" w:hAnsi="Arial" w:cs="Arial"/>
          <w:sz w:val="24"/>
          <w:szCs w:val="24"/>
        </w:rPr>
        <w:t>are</w:t>
      </w:r>
      <w:r w:rsidR="002B1160">
        <w:rPr>
          <w:rFonts w:ascii="Arial" w:hAnsi="Arial" w:cs="Arial"/>
          <w:sz w:val="24"/>
          <w:szCs w:val="24"/>
        </w:rPr>
        <w:t xml:space="preserve"> shown </w:t>
      </w:r>
      <w:r>
        <w:rPr>
          <w:rFonts w:ascii="Arial" w:hAnsi="Arial" w:cs="Arial"/>
          <w:sz w:val="24"/>
          <w:szCs w:val="24"/>
        </w:rPr>
        <w:t>in the figure for the sake of comparison.</w:t>
      </w:r>
    </w:p>
    <w:p w14:paraId="032FB082" w14:textId="582F81B5" w:rsidR="00024DC9" w:rsidRPr="000B5C14" w:rsidRDefault="00A67C0B" w:rsidP="00A94060">
      <w:pPr>
        <w:tabs>
          <w:tab w:val="left" w:pos="5670"/>
        </w:tabs>
        <w:jc w:val="both"/>
        <w:rPr>
          <w:rFonts w:ascii="Arial" w:hAnsi="Arial" w:cs="Arial"/>
          <w:sz w:val="24"/>
          <w:szCs w:val="24"/>
        </w:rPr>
      </w:pPr>
      <w:r w:rsidRPr="00A67C0B">
        <w:rPr>
          <w:rFonts w:ascii="Arial" w:hAnsi="Arial" w:cs="Arial"/>
          <w:sz w:val="24"/>
          <w:szCs w:val="24"/>
        </w:rPr>
        <w:t xml:space="preserve"> </w:t>
      </w:r>
    </w:p>
    <w:p w14:paraId="43BA7F10" w14:textId="62B0F9B8" w:rsidR="006F6474" w:rsidRDefault="00E11962" w:rsidP="006F6474">
      <w:pPr>
        <w:keepNext/>
        <w:tabs>
          <w:tab w:val="left" w:pos="5670"/>
        </w:tabs>
        <w:jc w:val="both"/>
      </w:pPr>
      <w:r w:rsidRPr="00E11962">
        <w:rPr>
          <w:noProof/>
        </w:rPr>
        <w:lastRenderedPageBreak/>
        <w:drawing>
          <wp:inline distT="0" distB="0" distL="0" distR="0" wp14:anchorId="3A68F9E3" wp14:editId="5511B3C1">
            <wp:extent cx="5760720" cy="2564765"/>
            <wp:effectExtent l="0" t="0" r="0" b="6985"/>
            <wp:docPr id="2" name="Image 1">
              <a:extLst xmlns:a="http://schemas.openxmlformats.org/drawingml/2006/main">
                <a:ext uri="{FF2B5EF4-FFF2-40B4-BE49-F238E27FC236}">
                  <a16:creationId xmlns:a16="http://schemas.microsoft.com/office/drawing/2014/main" id="{D28BF5EB-2FFB-4A22-B146-02B44BC7A8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D28BF5EB-2FFB-4A22-B146-02B44BC7A8F7}"/>
                        </a:ext>
                      </a:extLst>
                    </pic:cNvPr>
                    <pic:cNvPicPr>
                      <a:picLocks noChangeAspect="1"/>
                    </pic:cNvPicPr>
                  </pic:nvPicPr>
                  <pic:blipFill>
                    <a:blip r:embed="rId6"/>
                    <a:stretch>
                      <a:fillRect/>
                    </a:stretch>
                  </pic:blipFill>
                  <pic:spPr>
                    <a:xfrm>
                      <a:off x="0" y="0"/>
                      <a:ext cx="5760720" cy="2564765"/>
                    </a:xfrm>
                    <a:prstGeom prst="rect">
                      <a:avLst/>
                    </a:prstGeom>
                  </pic:spPr>
                </pic:pic>
              </a:graphicData>
            </a:graphic>
          </wp:inline>
        </w:drawing>
      </w:r>
    </w:p>
    <w:p w14:paraId="35DD574A" w14:textId="77D0F236" w:rsidR="00A86185" w:rsidRDefault="00CF3119" w:rsidP="006F6474">
      <w:pPr>
        <w:pStyle w:val="Lgende"/>
        <w:jc w:val="both"/>
        <w:rPr>
          <w:rFonts w:ascii="Arial" w:hAnsi="Arial" w:cs="Arial"/>
          <w:color w:val="000000" w:themeColor="text1"/>
          <w:sz w:val="16"/>
          <w:szCs w:val="16"/>
        </w:rPr>
      </w:pPr>
      <w:r>
        <w:rPr>
          <w:rFonts w:ascii="Arial" w:hAnsi="Arial" w:cs="Arial"/>
          <w:b/>
          <w:bCs/>
          <w:color w:val="000000" w:themeColor="text1"/>
          <w:sz w:val="16"/>
          <w:szCs w:val="16"/>
        </w:rPr>
        <w:t>Supplementary f</w:t>
      </w:r>
      <w:r w:rsidR="006F6474" w:rsidRPr="00B25C3A">
        <w:rPr>
          <w:rFonts w:ascii="Arial" w:hAnsi="Arial" w:cs="Arial"/>
          <w:b/>
          <w:bCs/>
          <w:color w:val="000000" w:themeColor="text1"/>
          <w:sz w:val="16"/>
          <w:szCs w:val="16"/>
        </w:rPr>
        <w:t xml:space="preserve">igure </w:t>
      </w:r>
      <w:r>
        <w:rPr>
          <w:rFonts w:ascii="Arial" w:hAnsi="Arial" w:cs="Arial"/>
          <w:b/>
          <w:bCs/>
          <w:color w:val="000000" w:themeColor="text1"/>
          <w:sz w:val="16"/>
          <w:szCs w:val="16"/>
        </w:rPr>
        <w:t>2.</w:t>
      </w:r>
      <w:r w:rsidR="006F6474" w:rsidRPr="00B25C3A">
        <w:rPr>
          <w:rFonts w:ascii="Arial" w:hAnsi="Arial" w:cs="Arial"/>
          <w:b/>
          <w:bCs/>
          <w:color w:val="000000" w:themeColor="text1"/>
          <w:sz w:val="16"/>
          <w:szCs w:val="16"/>
        </w:rPr>
        <w:fldChar w:fldCharType="begin"/>
      </w:r>
      <w:r w:rsidR="006F6474" w:rsidRPr="00B25C3A">
        <w:rPr>
          <w:rFonts w:ascii="Arial" w:hAnsi="Arial" w:cs="Arial"/>
          <w:b/>
          <w:bCs/>
          <w:color w:val="000000" w:themeColor="text1"/>
          <w:sz w:val="16"/>
          <w:szCs w:val="16"/>
        </w:rPr>
        <w:instrText xml:space="preserve"> SEQ Figure \* ARABIC </w:instrText>
      </w:r>
      <w:r w:rsidR="006F6474" w:rsidRPr="00B25C3A">
        <w:rPr>
          <w:rFonts w:ascii="Arial" w:hAnsi="Arial" w:cs="Arial"/>
          <w:b/>
          <w:bCs/>
          <w:color w:val="000000" w:themeColor="text1"/>
          <w:sz w:val="16"/>
          <w:szCs w:val="16"/>
        </w:rPr>
        <w:fldChar w:fldCharType="separate"/>
      </w:r>
      <w:r w:rsidR="006F6474" w:rsidRPr="00B25C3A">
        <w:rPr>
          <w:rFonts w:ascii="Arial" w:hAnsi="Arial" w:cs="Arial"/>
          <w:b/>
          <w:bCs/>
          <w:noProof/>
          <w:color w:val="000000" w:themeColor="text1"/>
          <w:sz w:val="16"/>
          <w:szCs w:val="16"/>
        </w:rPr>
        <w:t>1</w:t>
      </w:r>
      <w:r w:rsidR="006F6474" w:rsidRPr="00B25C3A">
        <w:rPr>
          <w:rFonts w:ascii="Arial" w:hAnsi="Arial" w:cs="Arial"/>
          <w:b/>
          <w:bCs/>
          <w:color w:val="000000" w:themeColor="text1"/>
          <w:sz w:val="16"/>
          <w:szCs w:val="16"/>
        </w:rPr>
        <w:fldChar w:fldCharType="end"/>
      </w:r>
      <w:r w:rsidR="006F6474" w:rsidRPr="00B25C3A">
        <w:rPr>
          <w:rFonts w:ascii="Arial" w:hAnsi="Arial" w:cs="Arial"/>
          <w:b/>
          <w:bCs/>
          <w:color w:val="000000" w:themeColor="text1"/>
          <w:sz w:val="16"/>
          <w:szCs w:val="16"/>
        </w:rPr>
        <w:t>:</w:t>
      </w:r>
      <w:r w:rsidR="006F6474" w:rsidRPr="006F6474">
        <w:rPr>
          <w:rFonts w:ascii="Arial" w:hAnsi="Arial" w:cs="Arial"/>
          <w:color w:val="000000" w:themeColor="text1"/>
          <w:sz w:val="16"/>
          <w:szCs w:val="16"/>
        </w:rPr>
        <w:t xml:space="preserve"> Three principal components of the </w:t>
      </w:r>
      <w:r w:rsidR="006F6474">
        <w:rPr>
          <w:rFonts w:ascii="Arial" w:hAnsi="Arial" w:cs="Arial"/>
          <w:color w:val="000000" w:themeColor="text1"/>
          <w:sz w:val="16"/>
          <w:szCs w:val="16"/>
        </w:rPr>
        <w:t>touch (</w:t>
      </w:r>
      <w:r w:rsidR="00E11962">
        <w:rPr>
          <w:rFonts w:ascii="Arial" w:hAnsi="Arial" w:cs="Arial"/>
          <w:color w:val="000000" w:themeColor="text1"/>
          <w:sz w:val="16"/>
          <w:szCs w:val="16"/>
        </w:rPr>
        <w:t>a</w:t>
      </w:r>
      <w:r w:rsidR="006F6474">
        <w:rPr>
          <w:rFonts w:ascii="Arial" w:hAnsi="Arial" w:cs="Arial"/>
          <w:color w:val="000000" w:themeColor="text1"/>
          <w:sz w:val="16"/>
          <w:szCs w:val="16"/>
        </w:rPr>
        <w:t>), contralateral sFES (</w:t>
      </w:r>
      <w:r w:rsidR="00E11962">
        <w:rPr>
          <w:rFonts w:ascii="Arial" w:hAnsi="Arial" w:cs="Arial"/>
          <w:color w:val="000000" w:themeColor="text1"/>
          <w:sz w:val="16"/>
          <w:szCs w:val="16"/>
        </w:rPr>
        <w:t>b</w:t>
      </w:r>
      <w:r w:rsidR="006F6474">
        <w:rPr>
          <w:rFonts w:ascii="Arial" w:hAnsi="Arial" w:cs="Arial"/>
          <w:color w:val="000000" w:themeColor="text1"/>
          <w:sz w:val="16"/>
          <w:szCs w:val="16"/>
        </w:rPr>
        <w:t>) and ipsilateral sFES (</w:t>
      </w:r>
      <w:r w:rsidR="00E11962">
        <w:rPr>
          <w:rFonts w:ascii="Arial" w:hAnsi="Arial" w:cs="Arial"/>
          <w:color w:val="000000" w:themeColor="text1"/>
          <w:sz w:val="16"/>
          <w:szCs w:val="16"/>
        </w:rPr>
        <w:t>c</w:t>
      </w:r>
      <w:r w:rsidR="006F6474">
        <w:rPr>
          <w:rFonts w:ascii="Arial" w:hAnsi="Arial" w:cs="Arial"/>
          <w:color w:val="000000" w:themeColor="text1"/>
          <w:sz w:val="16"/>
          <w:szCs w:val="16"/>
        </w:rPr>
        <w:t>)</w:t>
      </w:r>
      <w:r w:rsidR="006F6474" w:rsidRPr="006F6474">
        <w:rPr>
          <w:rFonts w:ascii="Arial" w:hAnsi="Arial" w:cs="Arial"/>
          <w:color w:val="000000" w:themeColor="text1"/>
          <w:sz w:val="16"/>
          <w:szCs w:val="16"/>
        </w:rPr>
        <w:t xml:space="preserve"> evoked pot</w:t>
      </w:r>
      <w:r w:rsidR="006F6474">
        <w:rPr>
          <w:rFonts w:ascii="Arial" w:hAnsi="Arial" w:cs="Arial"/>
          <w:color w:val="000000" w:themeColor="text1"/>
          <w:sz w:val="16"/>
          <w:szCs w:val="16"/>
        </w:rPr>
        <w:t>ential in open-loop experiment.</w:t>
      </w:r>
    </w:p>
    <w:p w14:paraId="2D64C34F" w14:textId="77777777" w:rsidR="00A67C0B" w:rsidRPr="00A67C0B" w:rsidRDefault="00A67C0B" w:rsidP="00A67C0B">
      <w:pPr>
        <w:tabs>
          <w:tab w:val="left" w:pos="5670"/>
        </w:tabs>
        <w:jc w:val="both"/>
        <w:rPr>
          <w:rFonts w:ascii="Arial" w:hAnsi="Arial" w:cs="Arial"/>
          <w:sz w:val="24"/>
          <w:szCs w:val="24"/>
        </w:rPr>
      </w:pPr>
      <w:r w:rsidRPr="000B5C14">
        <w:rPr>
          <w:rFonts w:ascii="Arial" w:hAnsi="Arial" w:cs="Arial"/>
          <w:sz w:val="24"/>
          <w:szCs w:val="24"/>
        </w:rPr>
        <w:t xml:space="preserve">Regarding pencil touch condition, ERP decomposed into three significant components for both muscular group, which explained 62 % and 64 % of the total variance for grasp and elbow flexion respectively. </w:t>
      </w:r>
      <w:r>
        <w:rPr>
          <w:rFonts w:ascii="Arial" w:hAnsi="Arial" w:cs="Arial"/>
          <w:sz w:val="24"/>
          <w:szCs w:val="24"/>
        </w:rPr>
        <w:t xml:space="preserve">Ipsilateral sFES ERP decomposed into three significant components for wrist extension, elbow extension and ankle flexion, and two significant components for </w:t>
      </w:r>
      <w:r w:rsidRPr="00A67C0B">
        <w:rPr>
          <w:rFonts w:ascii="Arial" w:hAnsi="Arial" w:cs="Arial"/>
          <w:sz w:val="24"/>
          <w:szCs w:val="24"/>
        </w:rPr>
        <w:t>grasp and elbow flexion. The three first components explained between 46 and 72 % of variance depending on the muscular group.</w:t>
      </w:r>
    </w:p>
    <w:p w14:paraId="0DA579C1" w14:textId="68B9A713" w:rsidR="00A67C0B" w:rsidRPr="00A67C0B" w:rsidRDefault="00A67C0B" w:rsidP="00A67C0B">
      <w:pPr>
        <w:tabs>
          <w:tab w:val="left" w:pos="5670"/>
        </w:tabs>
        <w:jc w:val="both"/>
        <w:rPr>
          <w:rFonts w:ascii="Arial" w:hAnsi="Arial" w:cs="Arial"/>
          <w:sz w:val="24"/>
          <w:szCs w:val="24"/>
        </w:rPr>
      </w:pPr>
      <w:r w:rsidRPr="00A67C0B">
        <w:rPr>
          <w:rFonts w:ascii="Arial" w:hAnsi="Arial" w:cs="Arial"/>
          <w:sz w:val="24"/>
          <w:szCs w:val="24"/>
        </w:rPr>
        <w:t xml:space="preserve">Despite the fact that some variability can have been introduced because touch stimulation was done by an experimenter, an evoked potential following the touch was present. However, it had a much lower amplitude than sFES evoked potential of the same muscles. This suggests that although some of the neural signals related to the sFES stimuli can have been transmitted via skin mechanoreceptors, the major part passed through </w:t>
      </w:r>
      <w:r>
        <w:rPr>
          <w:rFonts w:ascii="Arial" w:hAnsi="Arial" w:cs="Arial"/>
          <w:sz w:val="24"/>
          <w:szCs w:val="24"/>
        </w:rPr>
        <w:t xml:space="preserve">muscular </w:t>
      </w:r>
      <w:r w:rsidRPr="00A67C0B">
        <w:rPr>
          <w:rFonts w:ascii="Arial" w:hAnsi="Arial" w:cs="Arial"/>
          <w:sz w:val="24"/>
          <w:szCs w:val="24"/>
        </w:rPr>
        <w:t xml:space="preserve">afferent paths. </w:t>
      </w:r>
    </w:p>
    <w:p w14:paraId="79898FF6" w14:textId="2D28D3B6" w:rsidR="00A67C0B" w:rsidRPr="00A67C0B" w:rsidRDefault="00A67C0B" w:rsidP="00A67C0B">
      <w:pPr>
        <w:jc w:val="both"/>
        <w:rPr>
          <w:rFonts w:ascii="Arial" w:hAnsi="Arial" w:cs="Arial"/>
          <w:sz w:val="24"/>
          <w:szCs w:val="24"/>
        </w:rPr>
      </w:pPr>
      <w:r w:rsidRPr="00A67C0B">
        <w:rPr>
          <w:rFonts w:ascii="Arial" w:hAnsi="Arial" w:cs="Arial"/>
          <w:sz w:val="24"/>
          <w:szCs w:val="24"/>
        </w:rPr>
        <w:t xml:space="preserve">This hypothesis is corroborated by the fact that sFES ipsilateral response had also a lower amplitude than contralateral one. If skin mechanoreceptors </w:t>
      </w:r>
      <w:r w:rsidR="002B1160" w:rsidRPr="00A67C0B">
        <w:rPr>
          <w:rFonts w:ascii="Arial" w:hAnsi="Arial" w:cs="Arial"/>
          <w:sz w:val="24"/>
          <w:szCs w:val="24"/>
        </w:rPr>
        <w:t>were</w:t>
      </w:r>
      <w:r w:rsidRPr="00A67C0B">
        <w:rPr>
          <w:rFonts w:ascii="Arial" w:hAnsi="Arial" w:cs="Arial"/>
          <w:sz w:val="24"/>
          <w:szCs w:val="24"/>
        </w:rPr>
        <w:t xml:space="preserve"> the major pathway of transmission, it would reach the ipsilateral cortex with higher or similar amplitude and in the first place. In the contrary, when looking at peaks timing, it appears that ipsilateral response occurs after the contralateral.</w:t>
      </w:r>
    </w:p>
    <w:p w14:paraId="3C310BFD" w14:textId="5122B7BA" w:rsidR="00A67C0B" w:rsidRPr="00A67C0B" w:rsidRDefault="00E11962" w:rsidP="00A67C0B">
      <w:pPr>
        <w:jc w:val="both"/>
        <w:rPr>
          <w:sz w:val="24"/>
          <w:szCs w:val="24"/>
        </w:rPr>
      </w:pPr>
      <w:r>
        <w:rPr>
          <w:rFonts w:ascii="Arial" w:hAnsi="Arial" w:cs="Arial"/>
          <w:sz w:val="24"/>
          <w:szCs w:val="24"/>
        </w:rPr>
        <w:t>Previous evidence clearly supports the assumption t</w:t>
      </w:r>
      <w:r w:rsidR="00A67C0B" w:rsidRPr="00A67C0B">
        <w:rPr>
          <w:rFonts w:ascii="Arial" w:hAnsi="Arial" w:cs="Arial"/>
          <w:sz w:val="24"/>
          <w:szCs w:val="24"/>
        </w:rPr>
        <w:t>hat the neural signals related to the sFES stimuli, are prevalently transmitted via afferent paths linked to muscle spindles and muscle cells discharge, rather than solely through afferent paths associated to skin mechanoreceptors.</w:t>
      </w:r>
    </w:p>
    <w:sectPr w:rsidR="00A67C0B" w:rsidRPr="00A67C0B" w:rsidSect="006F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57"/>
    <w:multiLevelType w:val="multilevel"/>
    <w:tmpl w:val="4412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A6BC5"/>
    <w:multiLevelType w:val="hybridMultilevel"/>
    <w:tmpl w:val="C33446E2"/>
    <w:lvl w:ilvl="0" w:tplc="6ED42CF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971A05"/>
    <w:multiLevelType w:val="hybridMultilevel"/>
    <w:tmpl w:val="F45C0A10"/>
    <w:lvl w:ilvl="0" w:tplc="A6800B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0F"/>
    <w:rsid w:val="000121D6"/>
    <w:rsid w:val="00021F32"/>
    <w:rsid w:val="00024DC9"/>
    <w:rsid w:val="00030C64"/>
    <w:rsid w:val="000316D3"/>
    <w:rsid w:val="00031C4D"/>
    <w:rsid w:val="00035BC0"/>
    <w:rsid w:val="00063725"/>
    <w:rsid w:val="000650DF"/>
    <w:rsid w:val="000679B7"/>
    <w:rsid w:val="000709D5"/>
    <w:rsid w:val="00070FCB"/>
    <w:rsid w:val="0007116C"/>
    <w:rsid w:val="00071F4F"/>
    <w:rsid w:val="0007375F"/>
    <w:rsid w:val="00074DBE"/>
    <w:rsid w:val="000752C6"/>
    <w:rsid w:val="000965F0"/>
    <w:rsid w:val="000A34FD"/>
    <w:rsid w:val="000B06CB"/>
    <w:rsid w:val="000B5557"/>
    <w:rsid w:val="000B5C14"/>
    <w:rsid w:val="000E545B"/>
    <w:rsid w:val="000F3048"/>
    <w:rsid w:val="000F77D0"/>
    <w:rsid w:val="000F79A1"/>
    <w:rsid w:val="001103C0"/>
    <w:rsid w:val="001226F6"/>
    <w:rsid w:val="001530B2"/>
    <w:rsid w:val="0015328D"/>
    <w:rsid w:val="00160DB3"/>
    <w:rsid w:val="0016308F"/>
    <w:rsid w:val="0017587E"/>
    <w:rsid w:val="00186C07"/>
    <w:rsid w:val="001914D9"/>
    <w:rsid w:val="00196B2F"/>
    <w:rsid w:val="001A3CC9"/>
    <w:rsid w:val="001B5A23"/>
    <w:rsid w:val="001C2465"/>
    <w:rsid w:val="001C5E8B"/>
    <w:rsid w:val="001D6139"/>
    <w:rsid w:val="001D68F5"/>
    <w:rsid w:val="001D6A77"/>
    <w:rsid w:val="001F2B05"/>
    <w:rsid w:val="001F4300"/>
    <w:rsid w:val="001F7249"/>
    <w:rsid w:val="00201BCE"/>
    <w:rsid w:val="002133F7"/>
    <w:rsid w:val="0024056E"/>
    <w:rsid w:val="002417AE"/>
    <w:rsid w:val="00242F1E"/>
    <w:rsid w:val="00263D73"/>
    <w:rsid w:val="00286D70"/>
    <w:rsid w:val="00296A3E"/>
    <w:rsid w:val="002B1160"/>
    <w:rsid w:val="002C002A"/>
    <w:rsid w:val="002D056C"/>
    <w:rsid w:val="002F0C97"/>
    <w:rsid w:val="002F410A"/>
    <w:rsid w:val="003004FC"/>
    <w:rsid w:val="00316A5C"/>
    <w:rsid w:val="00323FB4"/>
    <w:rsid w:val="0032747D"/>
    <w:rsid w:val="003350B3"/>
    <w:rsid w:val="00337CBD"/>
    <w:rsid w:val="0034486E"/>
    <w:rsid w:val="00361519"/>
    <w:rsid w:val="00361B45"/>
    <w:rsid w:val="0038122E"/>
    <w:rsid w:val="00381369"/>
    <w:rsid w:val="00381D39"/>
    <w:rsid w:val="003856F4"/>
    <w:rsid w:val="00386B4A"/>
    <w:rsid w:val="00392C09"/>
    <w:rsid w:val="003A7868"/>
    <w:rsid w:val="003D4ECD"/>
    <w:rsid w:val="003E06CA"/>
    <w:rsid w:val="003F1F50"/>
    <w:rsid w:val="00400406"/>
    <w:rsid w:val="004051EE"/>
    <w:rsid w:val="004321D7"/>
    <w:rsid w:val="00443288"/>
    <w:rsid w:val="004508CA"/>
    <w:rsid w:val="00452AC7"/>
    <w:rsid w:val="004561BC"/>
    <w:rsid w:val="004867C4"/>
    <w:rsid w:val="00493497"/>
    <w:rsid w:val="004956D3"/>
    <w:rsid w:val="004B5D3F"/>
    <w:rsid w:val="004B701A"/>
    <w:rsid w:val="004C4F8B"/>
    <w:rsid w:val="004C640C"/>
    <w:rsid w:val="004D2F0A"/>
    <w:rsid w:val="004E2785"/>
    <w:rsid w:val="004E48F6"/>
    <w:rsid w:val="004F163C"/>
    <w:rsid w:val="00516ECC"/>
    <w:rsid w:val="00525398"/>
    <w:rsid w:val="00530431"/>
    <w:rsid w:val="00531B16"/>
    <w:rsid w:val="00544B53"/>
    <w:rsid w:val="00551C94"/>
    <w:rsid w:val="00555535"/>
    <w:rsid w:val="0055782C"/>
    <w:rsid w:val="00576AD5"/>
    <w:rsid w:val="005917EB"/>
    <w:rsid w:val="00592B7C"/>
    <w:rsid w:val="00593F18"/>
    <w:rsid w:val="00594570"/>
    <w:rsid w:val="005A3029"/>
    <w:rsid w:val="005A7997"/>
    <w:rsid w:val="005B2095"/>
    <w:rsid w:val="005C25E1"/>
    <w:rsid w:val="005D03E3"/>
    <w:rsid w:val="005E4625"/>
    <w:rsid w:val="00601A72"/>
    <w:rsid w:val="006202E9"/>
    <w:rsid w:val="00626B84"/>
    <w:rsid w:val="0063753F"/>
    <w:rsid w:val="00644719"/>
    <w:rsid w:val="006507CF"/>
    <w:rsid w:val="00653A22"/>
    <w:rsid w:val="00655FBC"/>
    <w:rsid w:val="00657BD7"/>
    <w:rsid w:val="00657DC9"/>
    <w:rsid w:val="00663CDC"/>
    <w:rsid w:val="00674BBF"/>
    <w:rsid w:val="00694DF7"/>
    <w:rsid w:val="00696657"/>
    <w:rsid w:val="006A06CA"/>
    <w:rsid w:val="006B1869"/>
    <w:rsid w:val="006B47AD"/>
    <w:rsid w:val="006B74B7"/>
    <w:rsid w:val="006C0DCB"/>
    <w:rsid w:val="006D3256"/>
    <w:rsid w:val="006E073A"/>
    <w:rsid w:val="006E4E5B"/>
    <w:rsid w:val="006E745C"/>
    <w:rsid w:val="006F0D1A"/>
    <w:rsid w:val="006F0E65"/>
    <w:rsid w:val="006F6474"/>
    <w:rsid w:val="006F78DA"/>
    <w:rsid w:val="0071480F"/>
    <w:rsid w:val="007239A6"/>
    <w:rsid w:val="00724A46"/>
    <w:rsid w:val="00751BB8"/>
    <w:rsid w:val="0075310C"/>
    <w:rsid w:val="007568EA"/>
    <w:rsid w:val="00756C77"/>
    <w:rsid w:val="00776B1E"/>
    <w:rsid w:val="00777BBA"/>
    <w:rsid w:val="00780093"/>
    <w:rsid w:val="00785196"/>
    <w:rsid w:val="00793225"/>
    <w:rsid w:val="007A1D13"/>
    <w:rsid w:val="007B5EEB"/>
    <w:rsid w:val="007D2392"/>
    <w:rsid w:val="007D37D3"/>
    <w:rsid w:val="007E3147"/>
    <w:rsid w:val="007F2765"/>
    <w:rsid w:val="00806692"/>
    <w:rsid w:val="00811E31"/>
    <w:rsid w:val="00833E89"/>
    <w:rsid w:val="00841B29"/>
    <w:rsid w:val="00842164"/>
    <w:rsid w:val="00847518"/>
    <w:rsid w:val="00854C02"/>
    <w:rsid w:val="00856D57"/>
    <w:rsid w:val="008607FF"/>
    <w:rsid w:val="00860D91"/>
    <w:rsid w:val="008610AF"/>
    <w:rsid w:val="0087741E"/>
    <w:rsid w:val="008810E0"/>
    <w:rsid w:val="008843B0"/>
    <w:rsid w:val="00886226"/>
    <w:rsid w:val="008865AA"/>
    <w:rsid w:val="00890F1F"/>
    <w:rsid w:val="00891892"/>
    <w:rsid w:val="00892AC4"/>
    <w:rsid w:val="008933F0"/>
    <w:rsid w:val="008A30E3"/>
    <w:rsid w:val="008C5391"/>
    <w:rsid w:val="008C5DC0"/>
    <w:rsid w:val="008D2A9D"/>
    <w:rsid w:val="008F42E6"/>
    <w:rsid w:val="0091166F"/>
    <w:rsid w:val="009214BB"/>
    <w:rsid w:val="009223B6"/>
    <w:rsid w:val="00941E45"/>
    <w:rsid w:val="00952668"/>
    <w:rsid w:val="009542A3"/>
    <w:rsid w:val="00964CFB"/>
    <w:rsid w:val="00966766"/>
    <w:rsid w:val="00966E33"/>
    <w:rsid w:val="00993190"/>
    <w:rsid w:val="009A2C29"/>
    <w:rsid w:val="009B1035"/>
    <w:rsid w:val="009B71AA"/>
    <w:rsid w:val="009C0DB0"/>
    <w:rsid w:val="009C641E"/>
    <w:rsid w:val="009D4F3B"/>
    <w:rsid w:val="009E1CE6"/>
    <w:rsid w:val="009E3FBB"/>
    <w:rsid w:val="009E64C6"/>
    <w:rsid w:val="009E7B44"/>
    <w:rsid w:val="009F7846"/>
    <w:rsid w:val="00A001B6"/>
    <w:rsid w:val="00A024E2"/>
    <w:rsid w:val="00A0437F"/>
    <w:rsid w:val="00A26F26"/>
    <w:rsid w:val="00A30F2C"/>
    <w:rsid w:val="00A53100"/>
    <w:rsid w:val="00A55207"/>
    <w:rsid w:val="00A67C0B"/>
    <w:rsid w:val="00A71918"/>
    <w:rsid w:val="00A86185"/>
    <w:rsid w:val="00A936DB"/>
    <w:rsid w:val="00A94060"/>
    <w:rsid w:val="00A94B38"/>
    <w:rsid w:val="00AA5CB5"/>
    <w:rsid w:val="00AB6D64"/>
    <w:rsid w:val="00AB7CF8"/>
    <w:rsid w:val="00AC18C4"/>
    <w:rsid w:val="00AC3DFE"/>
    <w:rsid w:val="00AD3C07"/>
    <w:rsid w:val="00AD5BD5"/>
    <w:rsid w:val="00AE101A"/>
    <w:rsid w:val="00AE2671"/>
    <w:rsid w:val="00AE6EFA"/>
    <w:rsid w:val="00AF7BF3"/>
    <w:rsid w:val="00B11CD3"/>
    <w:rsid w:val="00B21D8D"/>
    <w:rsid w:val="00B25C3A"/>
    <w:rsid w:val="00B3066A"/>
    <w:rsid w:val="00B31DD3"/>
    <w:rsid w:val="00B35D90"/>
    <w:rsid w:val="00B47AA3"/>
    <w:rsid w:val="00B60B7A"/>
    <w:rsid w:val="00B768C8"/>
    <w:rsid w:val="00B94AB7"/>
    <w:rsid w:val="00BB0306"/>
    <w:rsid w:val="00BD2B61"/>
    <w:rsid w:val="00BD705F"/>
    <w:rsid w:val="00BE17F8"/>
    <w:rsid w:val="00BE25A6"/>
    <w:rsid w:val="00BE3FAE"/>
    <w:rsid w:val="00C11060"/>
    <w:rsid w:val="00C159C8"/>
    <w:rsid w:val="00C21D97"/>
    <w:rsid w:val="00C25D08"/>
    <w:rsid w:val="00C279F8"/>
    <w:rsid w:val="00C503F1"/>
    <w:rsid w:val="00C62A21"/>
    <w:rsid w:val="00C82C5F"/>
    <w:rsid w:val="00C8693A"/>
    <w:rsid w:val="00C974E6"/>
    <w:rsid w:val="00CB686A"/>
    <w:rsid w:val="00CC64D7"/>
    <w:rsid w:val="00CD540E"/>
    <w:rsid w:val="00CE2AEC"/>
    <w:rsid w:val="00CE4C6A"/>
    <w:rsid w:val="00CF3119"/>
    <w:rsid w:val="00D14798"/>
    <w:rsid w:val="00D33D11"/>
    <w:rsid w:val="00D53434"/>
    <w:rsid w:val="00D55E35"/>
    <w:rsid w:val="00D57826"/>
    <w:rsid w:val="00D769E0"/>
    <w:rsid w:val="00D8670C"/>
    <w:rsid w:val="00D8762B"/>
    <w:rsid w:val="00D91366"/>
    <w:rsid w:val="00D97210"/>
    <w:rsid w:val="00D97F25"/>
    <w:rsid w:val="00DA1123"/>
    <w:rsid w:val="00DA7087"/>
    <w:rsid w:val="00DB065B"/>
    <w:rsid w:val="00DD3514"/>
    <w:rsid w:val="00DD3B3F"/>
    <w:rsid w:val="00DE230F"/>
    <w:rsid w:val="00DF636B"/>
    <w:rsid w:val="00E11962"/>
    <w:rsid w:val="00E26CDC"/>
    <w:rsid w:val="00E31B51"/>
    <w:rsid w:val="00E41DBA"/>
    <w:rsid w:val="00E57010"/>
    <w:rsid w:val="00E60189"/>
    <w:rsid w:val="00E6669C"/>
    <w:rsid w:val="00E66749"/>
    <w:rsid w:val="00E86225"/>
    <w:rsid w:val="00E95238"/>
    <w:rsid w:val="00E97BF7"/>
    <w:rsid w:val="00ED56B8"/>
    <w:rsid w:val="00EE4BFA"/>
    <w:rsid w:val="00EE6A9A"/>
    <w:rsid w:val="00EE6D05"/>
    <w:rsid w:val="00EE7636"/>
    <w:rsid w:val="00F02FB5"/>
    <w:rsid w:val="00F10321"/>
    <w:rsid w:val="00F1079B"/>
    <w:rsid w:val="00F12AA6"/>
    <w:rsid w:val="00F14F75"/>
    <w:rsid w:val="00F168E3"/>
    <w:rsid w:val="00F233F0"/>
    <w:rsid w:val="00F2448F"/>
    <w:rsid w:val="00F50AD3"/>
    <w:rsid w:val="00F56E9D"/>
    <w:rsid w:val="00F718D4"/>
    <w:rsid w:val="00F80849"/>
    <w:rsid w:val="00F8331B"/>
    <w:rsid w:val="00F85725"/>
    <w:rsid w:val="00F92987"/>
    <w:rsid w:val="00FA1937"/>
    <w:rsid w:val="00FA585A"/>
    <w:rsid w:val="00FB42DC"/>
    <w:rsid w:val="00FB44B0"/>
    <w:rsid w:val="00FB47CD"/>
    <w:rsid w:val="00FB697D"/>
    <w:rsid w:val="00FB7DA2"/>
    <w:rsid w:val="00FD1DCF"/>
    <w:rsid w:val="00FD57BA"/>
    <w:rsid w:val="00FD7ECA"/>
    <w:rsid w:val="00FE24E0"/>
    <w:rsid w:val="00FE735C"/>
    <w:rsid w:val="00FF3798"/>
    <w:rsid w:val="00FF59E3"/>
    <w:rsid w:val="00FF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E778"/>
  <w15:chartTrackingRefBased/>
  <w15:docId w15:val="{466F88AC-66A0-4C19-A547-B0A44E16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BA"/>
    <w:rPr>
      <w:lang w:val="en-US"/>
    </w:rPr>
  </w:style>
  <w:style w:type="paragraph" w:styleId="Titre1">
    <w:name w:val="heading 1"/>
    <w:basedOn w:val="Normal"/>
    <w:next w:val="Normal"/>
    <w:link w:val="Titre1Car"/>
    <w:uiPriority w:val="9"/>
    <w:qFormat/>
    <w:rsid w:val="00EE7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867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77BBA"/>
    <w:pPr>
      <w:spacing w:after="200" w:line="240" w:lineRule="auto"/>
    </w:pPr>
    <w:rPr>
      <w:i/>
      <w:iCs/>
      <w:color w:val="44546A" w:themeColor="text2"/>
      <w:sz w:val="18"/>
      <w:szCs w:val="18"/>
    </w:rPr>
  </w:style>
  <w:style w:type="paragraph" w:styleId="Paragraphedeliste">
    <w:name w:val="List Paragraph"/>
    <w:basedOn w:val="Normal"/>
    <w:uiPriority w:val="34"/>
    <w:qFormat/>
    <w:rsid w:val="0038122E"/>
    <w:pPr>
      <w:ind w:left="720"/>
      <w:contextualSpacing/>
    </w:pPr>
  </w:style>
  <w:style w:type="paragraph" w:styleId="NormalWeb">
    <w:name w:val="Normal (Web)"/>
    <w:basedOn w:val="Normal"/>
    <w:uiPriority w:val="99"/>
    <w:semiHidden/>
    <w:unhideWhenUsed/>
    <w:rsid w:val="007A1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rd">
    <w:name w:val="mord"/>
    <w:basedOn w:val="Policepardfaut"/>
    <w:rsid w:val="007A1D13"/>
  </w:style>
  <w:style w:type="character" w:customStyle="1" w:styleId="mbin">
    <w:name w:val="mbin"/>
    <w:basedOn w:val="Policepardfaut"/>
    <w:rsid w:val="007A1D13"/>
  </w:style>
  <w:style w:type="character" w:styleId="lev">
    <w:name w:val="Strong"/>
    <w:basedOn w:val="Policepardfaut"/>
    <w:uiPriority w:val="22"/>
    <w:qFormat/>
    <w:rsid w:val="007A1D13"/>
    <w:rPr>
      <w:b/>
      <w:bCs/>
    </w:rPr>
  </w:style>
  <w:style w:type="character" w:customStyle="1" w:styleId="Titre1Car">
    <w:name w:val="Titre 1 Car"/>
    <w:basedOn w:val="Policepardfaut"/>
    <w:link w:val="Titre1"/>
    <w:uiPriority w:val="9"/>
    <w:rsid w:val="00EE7636"/>
    <w:rPr>
      <w:rFonts w:asciiTheme="majorHAnsi" w:eastAsiaTheme="majorEastAsia" w:hAnsiTheme="majorHAnsi" w:cstheme="majorBidi"/>
      <w:color w:val="2E74B5" w:themeColor="accent1" w:themeShade="BF"/>
      <w:sz w:val="32"/>
      <w:szCs w:val="32"/>
      <w:lang w:val="en-US"/>
    </w:rPr>
  </w:style>
  <w:style w:type="character" w:styleId="Marquedecommentaire">
    <w:name w:val="annotation reference"/>
    <w:basedOn w:val="Policepardfaut"/>
    <w:uiPriority w:val="99"/>
    <w:semiHidden/>
    <w:unhideWhenUsed/>
    <w:rsid w:val="00323FB4"/>
    <w:rPr>
      <w:sz w:val="16"/>
      <w:szCs w:val="16"/>
    </w:rPr>
  </w:style>
  <w:style w:type="paragraph" w:styleId="Commentaire">
    <w:name w:val="annotation text"/>
    <w:basedOn w:val="Normal"/>
    <w:link w:val="CommentaireCar"/>
    <w:uiPriority w:val="99"/>
    <w:semiHidden/>
    <w:unhideWhenUsed/>
    <w:rsid w:val="00323FB4"/>
    <w:pPr>
      <w:spacing w:line="240" w:lineRule="auto"/>
    </w:pPr>
    <w:rPr>
      <w:sz w:val="20"/>
      <w:szCs w:val="20"/>
    </w:rPr>
  </w:style>
  <w:style w:type="character" w:customStyle="1" w:styleId="CommentaireCar">
    <w:name w:val="Commentaire Car"/>
    <w:basedOn w:val="Policepardfaut"/>
    <w:link w:val="Commentaire"/>
    <w:uiPriority w:val="99"/>
    <w:semiHidden/>
    <w:rsid w:val="00323FB4"/>
    <w:rPr>
      <w:sz w:val="20"/>
      <w:szCs w:val="20"/>
      <w:lang w:val="en-US"/>
    </w:rPr>
  </w:style>
  <w:style w:type="paragraph" w:styleId="Objetducommentaire">
    <w:name w:val="annotation subject"/>
    <w:basedOn w:val="Commentaire"/>
    <w:next w:val="Commentaire"/>
    <w:link w:val="ObjetducommentaireCar"/>
    <w:uiPriority w:val="99"/>
    <w:semiHidden/>
    <w:unhideWhenUsed/>
    <w:rsid w:val="00323FB4"/>
    <w:rPr>
      <w:b/>
      <w:bCs/>
    </w:rPr>
  </w:style>
  <w:style w:type="character" w:customStyle="1" w:styleId="ObjetducommentaireCar">
    <w:name w:val="Objet du commentaire Car"/>
    <w:basedOn w:val="CommentaireCar"/>
    <w:link w:val="Objetducommentaire"/>
    <w:uiPriority w:val="99"/>
    <w:semiHidden/>
    <w:rsid w:val="00323FB4"/>
    <w:rPr>
      <w:b/>
      <w:bCs/>
      <w:sz w:val="20"/>
      <w:szCs w:val="20"/>
      <w:lang w:val="en-US"/>
    </w:rPr>
  </w:style>
  <w:style w:type="paragraph" w:styleId="Textedebulles">
    <w:name w:val="Balloon Text"/>
    <w:basedOn w:val="Normal"/>
    <w:link w:val="TextedebullesCar"/>
    <w:uiPriority w:val="99"/>
    <w:semiHidden/>
    <w:unhideWhenUsed/>
    <w:rsid w:val="00323F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3FB4"/>
    <w:rPr>
      <w:rFonts w:ascii="Segoe UI" w:hAnsi="Segoe UI" w:cs="Segoe UI"/>
      <w:sz w:val="18"/>
      <w:szCs w:val="18"/>
      <w:lang w:val="en-US"/>
    </w:rPr>
  </w:style>
  <w:style w:type="character" w:customStyle="1" w:styleId="Titre2Car">
    <w:name w:val="Titre 2 Car"/>
    <w:basedOn w:val="Policepardfaut"/>
    <w:link w:val="Titre2"/>
    <w:uiPriority w:val="9"/>
    <w:rsid w:val="004867C4"/>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0000">
      <w:bodyDiv w:val="1"/>
      <w:marLeft w:val="0"/>
      <w:marRight w:val="0"/>
      <w:marTop w:val="0"/>
      <w:marBottom w:val="0"/>
      <w:divBdr>
        <w:top w:val="none" w:sz="0" w:space="0" w:color="auto"/>
        <w:left w:val="none" w:sz="0" w:space="0" w:color="auto"/>
        <w:bottom w:val="none" w:sz="0" w:space="0" w:color="auto"/>
        <w:right w:val="none" w:sz="0" w:space="0" w:color="auto"/>
      </w:divBdr>
    </w:div>
    <w:div w:id="888566049">
      <w:bodyDiv w:val="1"/>
      <w:marLeft w:val="0"/>
      <w:marRight w:val="0"/>
      <w:marTop w:val="0"/>
      <w:marBottom w:val="0"/>
      <w:divBdr>
        <w:top w:val="none" w:sz="0" w:space="0" w:color="auto"/>
        <w:left w:val="none" w:sz="0" w:space="0" w:color="auto"/>
        <w:bottom w:val="none" w:sz="0" w:space="0" w:color="auto"/>
        <w:right w:val="none" w:sz="0" w:space="0" w:color="auto"/>
      </w:divBdr>
    </w:div>
    <w:div w:id="1108693515">
      <w:bodyDiv w:val="1"/>
      <w:marLeft w:val="0"/>
      <w:marRight w:val="0"/>
      <w:marTop w:val="0"/>
      <w:marBottom w:val="0"/>
      <w:divBdr>
        <w:top w:val="none" w:sz="0" w:space="0" w:color="auto"/>
        <w:left w:val="none" w:sz="0" w:space="0" w:color="auto"/>
        <w:bottom w:val="none" w:sz="0" w:space="0" w:color="auto"/>
        <w:right w:val="none" w:sz="0" w:space="0" w:color="auto"/>
      </w:divBdr>
    </w:div>
    <w:div w:id="20180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b:Source>
    <b:Tag>YOU18</b:Tag>
    <b:SourceType>JournalArticle</b:SourceType>
    <b:Guid>{EA57A9DC-9B63-4521-AB36-97DEEAFC9505}</b:Guid>
    <b:Author>
      <b:Author>
        <b:NameList>
          <b:Person>
            <b:Last>YOUNG</b:Last>
            <b:First>D.,</b:First>
            <b:Middle>WILLETT, F., MEMBERG, W. D., et al.</b:Middle>
          </b:Person>
        </b:NameList>
      </b:Author>
    </b:Author>
    <b:Title>Signal processing methods for reducing artifacts in microelectrode brain recordings caused by functional electrical stimulationSignal processing methods for reducing artifacts in microelectrode brain recordings caused by functional electrical stimulation</b:Title>
    <b:Year>2018</b:Year>
    <b:Publisher>Journal of neural engineering</b:Publisher>
    <b:StandardNumber>026014</b:StandardNumber>
    <b:Volume>vol. 15 </b:Volume>
    <b:Issue> no 2</b:Issue>
    <b:RefOrder>1</b:RefOrder>
  </b:Source>
</b:Sources>
</file>

<file path=customXml/itemProps1.xml><?xml version="1.0" encoding="utf-8"?>
<ds:datastoreItem xmlns:ds="http://schemas.openxmlformats.org/officeDocument/2006/customXml" ds:itemID="{E4B92AFC-24FB-4CBC-AB19-F3BF3D5C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BLEUZE Alexandre</dc:creator>
  <cp:keywords/>
  <dc:description/>
  <cp:lastModifiedBy>STRUBER Lucas</cp:lastModifiedBy>
  <cp:revision>3</cp:revision>
  <cp:lastPrinted>2024-11-14T09:43:00Z</cp:lastPrinted>
  <dcterms:created xsi:type="dcterms:W3CDTF">2025-08-14T14:09:00Z</dcterms:created>
  <dcterms:modified xsi:type="dcterms:W3CDTF">2025-08-18T13:29:00Z</dcterms:modified>
</cp:coreProperties>
</file>