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2EC" w:rsidRPr="0070698F" w:rsidRDefault="00E40862" w:rsidP="005541E8">
      <w:pPr>
        <w:jc w:val="center"/>
        <w:rPr>
          <w:rFonts w:ascii="Times New Roman" w:hAnsi="Times New Roman" w:cs="Times New Roman"/>
          <w:sz w:val="20"/>
          <w:szCs w:val="20"/>
        </w:rPr>
      </w:pPr>
      <w:r w:rsidRPr="0070698F">
        <w:rPr>
          <w:rFonts w:ascii="Times New Roman" w:hAnsi="Times New Roman" w:cs="Times New Roman"/>
          <w:sz w:val="20"/>
          <w:szCs w:val="20"/>
        </w:rPr>
        <w:t>Supplementary</w:t>
      </w:r>
      <w:r w:rsidR="004712EC" w:rsidRPr="0070698F">
        <w:rPr>
          <w:rFonts w:ascii="Times New Roman" w:hAnsi="Times New Roman" w:cs="Times New Roman"/>
          <w:sz w:val="20"/>
          <w:szCs w:val="20"/>
        </w:rPr>
        <w:t xml:space="preserve"> information</w:t>
      </w:r>
      <w:r w:rsidRPr="0070698F">
        <w:rPr>
          <w:rFonts w:ascii="Times New Roman" w:hAnsi="Times New Roman" w:cs="Times New Roman"/>
          <w:sz w:val="20"/>
          <w:szCs w:val="20"/>
        </w:rPr>
        <w:t xml:space="preserve"> (SI)</w:t>
      </w:r>
      <w:r w:rsidR="004712EC" w:rsidRPr="0070698F">
        <w:rPr>
          <w:rFonts w:ascii="Times New Roman" w:hAnsi="Times New Roman" w:cs="Times New Roman"/>
          <w:sz w:val="20"/>
          <w:szCs w:val="20"/>
        </w:rPr>
        <w:t xml:space="preserve"> for</w:t>
      </w:r>
    </w:p>
    <w:p w:rsidR="005541E8" w:rsidRPr="0070698F" w:rsidRDefault="005541E8" w:rsidP="002C26C1">
      <w:pPr>
        <w:jc w:val="center"/>
        <w:rPr>
          <w:rFonts w:ascii="Times New Roman" w:hAnsi="Times New Roman" w:cs="Times New Roman"/>
          <w:b/>
          <w:sz w:val="20"/>
          <w:szCs w:val="20"/>
        </w:rPr>
      </w:pPr>
    </w:p>
    <w:p w:rsidR="005541E8" w:rsidRPr="0070698F" w:rsidRDefault="005541E8" w:rsidP="002C26C1">
      <w:pPr>
        <w:jc w:val="center"/>
        <w:rPr>
          <w:rFonts w:ascii="Times New Roman" w:hAnsi="Times New Roman" w:cs="Times New Roman"/>
          <w:b/>
          <w:sz w:val="20"/>
          <w:szCs w:val="20"/>
        </w:rPr>
      </w:pPr>
      <w:r w:rsidRPr="0070698F">
        <w:rPr>
          <w:rFonts w:ascii="Times New Roman" w:hAnsi="Times New Roman" w:cs="Times New Roman"/>
          <w:b/>
          <w:sz w:val="20"/>
          <w:szCs w:val="20"/>
        </w:rPr>
        <w:t>Source apportionment, ecological and human health risks of toxic metals in road dust of densely populated capital and connected major highway of Bangladesh</w:t>
      </w:r>
    </w:p>
    <w:p w:rsidR="002C26C1" w:rsidRPr="0070698F" w:rsidRDefault="002C26C1" w:rsidP="002C26C1">
      <w:pPr>
        <w:jc w:val="center"/>
        <w:rPr>
          <w:rFonts w:ascii="Times New Roman" w:hAnsi="Times New Roman" w:cs="Times New Roman"/>
          <w:sz w:val="20"/>
          <w:szCs w:val="20"/>
          <w:vertAlign w:val="superscript"/>
        </w:rPr>
      </w:pPr>
      <w:r w:rsidRPr="0070698F">
        <w:rPr>
          <w:rFonts w:ascii="Times New Roman" w:hAnsi="Times New Roman" w:cs="Times New Roman"/>
          <w:sz w:val="20"/>
          <w:szCs w:val="20"/>
        </w:rPr>
        <w:t>Md. Morshedul Haque</w:t>
      </w:r>
      <w:r w:rsidRPr="0070698F">
        <w:rPr>
          <w:rFonts w:ascii="Times New Roman" w:hAnsi="Times New Roman" w:cs="Times New Roman"/>
          <w:sz w:val="20"/>
          <w:szCs w:val="20"/>
          <w:vertAlign w:val="superscript"/>
        </w:rPr>
        <w:t>1</w:t>
      </w:r>
      <w:r w:rsidR="00F2177C" w:rsidRPr="0070698F">
        <w:rPr>
          <w:rFonts w:ascii="Times New Roman" w:hAnsi="Times New Roman" w:cs="Times New Roman"/>
          <w:sz w:val="20"/>
          <w:szCs w:val="20"/>
          <w:vertAlign w:val="superscript"/>
        </w:rPr>
        <w:t>*</w:t>
      </w:r>
      <w:r w:rsidRPr="0070698F">
        <w:rPr>
          <w:rFonts w:ascii="Times New Roman" w:hAnsi="Times New Roman" w:cs="Times New Roman"/>
          <w:sz w:val="20"/>
          <w:szCs w:val="20"/>
        </w:rPr>
        <w:t>, Sajin Sultana</w:t>
      </w:r>
      <w:r w:rsidRPr="0070698F">
        <w:rPr>
          <w:rFonts w:ascii="Times New Roman" w:hAnsi="Times New Roman" w:cs="Times New Roman"/>
          <w:sz w:val="20"/>
          <w:szCs w:val="20"/>
          <w:vertAlign w:val="superscript"/>
        </w:rPr>
        <w:t>1</w:t>
      </w:r>
      <w:r w:rsidR="00E31931" w:rsidRPr="0070698F">
        <w:rPr>
          <w:rFonts w:ascii="Times New Roman" w:hAnsi="Times New Roman" w:cs="Times New Roman"/>
          <w:sz w:val="20"/>
          <w:szCs w:val="20"/>
          <w:vertAlign w:val="superscript"/>
        </w:rPr>
        <w:t>,2</w:t>
      </w:r>
      <w:r w:rsidRPr="0070698F">
        <w:rPr>
          <w:rFonts w:ascii="Times New Roman" w:hAnsi="Times New Roman" w:cs="Times New Roman"/>
          <w:sz w:val="20"/>
          <w:szCs w:val="20"/>
        </w:rPr>
        <w:t>,</w:t>
      </w:r>
      <w:r w:rsidRPr="0070698F">
        <w:rPr>
          <w:sz w:val="20"/>
          <w:szCs w:val="20"/>
        </w:rPr>
        <w:t xml:space="preserve"> </w:t>
      </w:r>
      <w:r w:rsidRPr="0070698F">
        <w:rPr>
          <w:rFonts w:ascii="Times New Roman" w:hAnsi="Times New Roman" w:cs="Times New Roman"/>
          <w:sz w:val="20"/>
          <w:szCs w:val="20"/>
        </w:rPr>
        <w:t>Nahin Mostofa Niloy</w:t>
      </w:r>
      <w:r w:rsidRPr="0070698F">
        <w:rPr>
          <w:rFonts w:ascii="Times New Roman" w:hAnsi="Times New Roman" w:cs="Times New Roman"/>
          <w:sz w:val="20"/>
          <w:szCs w:val="20"/>
          <w:vertAlign w:val="superscript"/>
        </w:rPr>
        <w:t>1</w:t>
      </w:r>
      <w:r w:rsidRPr="0070698F">
        <w:rPr>
          <w:rFonts w:ascii="Times New Roman" w:hAnsi="Times New Roman" w:cs="Times New Roman"/>
          <w:sz w:val="20"/>
          <w:szCs w:val="20"/>
        </w:rPr>
        <w:t>, Shamshad B. Quraishi</w:t>
      </w:r>
      <w:r w:rsidR="00E31931" w:rsidRPr="0070698F">
        <w:rPr>
          <w:rFonts w:ascii="Times New Roman" w:hAnsi="Times New Roman" w:cs="Times New Roman"/>
          <w:sz w:val="20"/>
          <w:szCs w:val="20"/>
          <w:vertAlign w:val="superscript"/>
        </w:rPr>
        <w:t>3</w:t>
      </w:r>
      <w:r w:rsidRPr="0070698F">
        <w:rPr>
          <w:rFonts w:ascii="Times New Roman" w:hAnsi="Times New Roman" w:cs="Times New Roman"/>
          <w:sz w:val="20"/>
          <w:szCs w:val="20"/>
        </w:rPr>
        <w:t>, Shafi M. Tareq</w:t>
      </w:r>
      <w:r w:rsidRPr="0070698F">
        <w:rPr>
          <w:rFonts w:ascii="Times New Roman" w:hAnsi="Times New Roman" w:cs="Times New Roman"/>
          <w:sz w:val="20"/>
          <w:szCs w:val="20"/>
          <w:vertAlign w:val="superscript"/>
        </w:rPr>
        <w:t>1</w:t>
      </w:r>
      <w:r w:rsidR="0070698F">
        <w:rPr>
          <w:rFonts w:ascii="Times New Roman" w:hAnsi="Times New Roman" w:cs="Times New Roman"/>
          <w:sz w:val="20"/>
          <w:szCs w:val="20"/>
          <w:vertAlign w:val="superscript"/>
        </w:rPr>
        <w:t>*</w:t>
      </w:r>
    </w:p>
    <w:p w:rsidR="004712EC" w:rsidRPr="0070698F" w:rsidRDefault="004712EC" w:rsidP="004712EC">
      <w:pPr>
        <w:spacing w:line="240" w:lineRule="auto"/>
        <w:rPr>
          <w:rFonts w:ascii="Times New Roman" w:hAnsi="Times New Roman" w:cs="Times New Roman"/>
          <w:sz w:val="20"/>
          <w:szCs w:val="20"/>
          <w:vertAlign w:val="superscript"/>
        </w:rPr>
      </w:pPr>
    </w:p>
    <w:p w:rsidR="0017534A" w:rsidRPr="0070698F" w:rsidRDefault="0017534A" w:rsidP="004712EC">
      <w:pPr>
        <w:spacing w:line="240" w:lineRule="auto"/>
        <w:rPr>
          <w:rFonts w:ascii="Times New Roman" w:hAnsi="Times New Roman" w:cs="Times New Roman"/>
          <w:sz w:val="20"/>
          <w:szCs w:val="20"/>
        </w:rPr>
      </w:pPr>
      <w:r w:rsidRPr="0070698F">
        <w:rPr>
          <w:rFonts w:ascii="Times New Roman" w:hAnsi="Times New Roman" w:cs="Times New Roman"/>
          <w:sz w:val="20"/>
          <w:szCs w:val="20"/>
          <w:vertAlign w:val="superscript"/>
        </w:rPr>
        <w:t>1</w:t>
      </w:r>
      <w:r w:rsidRPr="0070698F">
        <w:rPr>
          <w:rFonts w:ascii="Times New Roman" w:hAnsi="Times New Roman" w:cs="Times New Roman"/>
          <w:sz w:val="20"/>
          <w:szCs w:val="20"/>
        </w:rPr>
        <w:t>Hydrobiogeochemistry and Pollution Control Laboratory, Department of Environmental Sciences, Jahangirnagar University, Dhaka 1342, Bangladesh</w:t>
      </w:r>
    </w:p>
    <w:p w:rsidR="00E31931" w:rsidRPr="0070698F" w:rsidRDefault="00E31931" w:rsidP="004712EC">
      <w:pPr>
        <w:spacing w:line="240" w:lineRule="auto"/>
        <w:rPr>
          <w:rFonts w:ascii="Times New Roman" w:hAnsi="Times New Roman" w:cs="Times New Roman"/>
          <w:sz w:val="20"/>
          <w:szCs w:val="20"/>
        </w:rPr>
      </w:pPr>
      <w:r w:rsidRPr="0070698F">
        <w:rPr>
          <w:rFonts w:ascii="Times New Roman" w:hAnsi="Times New Roman" w:cs="Times New Roman"/>
          <w:sz w:val="20"/>
          <w:szCs w:val="20"/>
          <w:vertAlign w:val="superscript"/>
        </w:rPr>
        <w:t>2</w:t>
      </w:r>
      <w:r w:rsidRPr="0070698F">
        <w:rPr>
          <w:rFonts w:ascii="Times New Roman" w:hAnsi="Times New Roman" w:cs="Times New Roman"/>
          <w:sz w:val="20"/>
          <w:szCs w:val="20"/>
        </w:rPr>
        <w:t>Beximco Textile Limited Sarabo, Kashimpur, Gazipur, Dhaka 1702, Bangladesh</w:t>
      </w:r>
    </w:p>
    <w:p w:rsidR="0017534A" w:rsidRPr="0070698F" w:rsidRDefault="00E31931" w:rsidP="004712EC">
      <w:pPr>
        <w:spacing w:line="240" w:lineRule="auto"/>
        <w:rPr>
          <w:rFonts w:ascii="Times New Roman" w:hAnsi="Times New Roman" w:cs="Times New Roman"/>
          <w:sz w:val="20"/>
          <w:szCs w:val="20"/>
        </w:rPr>
      </w:pPr>
      <w:r w:rsidRPr="0070698F">
        <w:rPr>
          <w:rFonts w:ascii="Times New Roman" w:hAnsi="Times New Roman" w:cs="Times New Roman"/>
          <w:sz w:val="20"/>
          <w:szCs w:val="20"/>
          <w:vertAlign w:val="superscript"/>
        </w:rPr>
        <w:t>3</w:t>
      </w:r>
      <w:r w:rsidR="0017534A" w:rsidRPr="0070698F">
        <w:rPr>
          <w:rFonts w:ascii="Times New Roman" w:hAnsi="Times New Roman" w:cs="Times New Roman"/>
          <w:sz w:val="20"/>
          <w:szCs w:val="20"/>
        </w:rPr>
        <w:t>Analytical Chemistry Laboratory, Chemistry Division, Atomic Energy Center, Bangladesh Atomic Energy Commission, Dhaka 1000, Bangladesh</w:t>
      </w:r>
    </w:p>
    <w:p w:rsidR="0070698F" w:rsidRPr="0070698F" w:rsidRDefault="00602A9E" w:rsidP="0017534A">
      <w:pPr>
        <w:rPr>
          <w:rFonts w:ascii="Times New Roman" w:hAnsi="Times New Roman" w:cs="Times New Roman"/>
          <w:sz w:val="20"/>
          <w:szCs w:val="20"/>
        </w:rPr>
      </w:pPr>
      <w:r w:rsidRPr="0070698F">
        <w:rPr>
          <w:rFonts w:ascii="Times New Roman" w:hAnsi="Times New Roman" w:cs="Times New Roman"/>
          <w:sz w:val="20"/>
          <w:szCs w:val="20"/>
        </w:rPr>
        <w:t>*Correspondence to: Md. Morshedul Haque (</w:t>
      </w:r>
      <w:hyperlink r:id="rId7" w:history="1">
        <w:r w:rsidRPr="0070698F">
          <w:rPr>
            <w:rStyle w:val="Hyperlink"/>
            <w:rFonts w:ascii="Times New Roman" w:hAnsi="Times New Roman" w:cs="Times New Roman"/>
            <w:sz w:val="20"/>
            <w:szCs w:val="20"/>
          </w:rPr>
          <w:t>morshedulhaq@gmail.com</w:t>
        </w:r>
      </w:hyperlink>
      <w:r w:rsidRPr="0070698F">
        <w:rPr>
          <w:rFonts w:ascii="Times New Roman" w:hAnsi="Times New Roman" w:cs="Times New Roman"/>
          <w:sz w:val="20"/>
          <w:szCs w:val="20"/>
        </w:rPr>
        <w:t>) or Shafi M. Tareq (smtareq@yahoo.com)</w:t>
      </w:r>
    </w:p>
    <w:p w:rsidR="00D0437D" w:rsidRPr="0070698F" w:rsidRDefault="004712EC" w:rsidP="0017534A">
      <w:pPr>
        <w:rPr>
          <w:rFonts w:ascii="Times New Roman" w:hAnsi="Times New Roman" w:cs="Times New Roman"/>
          <w:b/>
          <w:sz w:val="20"/>
          <w:szCs w:val="20"/>
        </w:rPr>
      </w:pPr>
      <w:r w:rsidRPr="0070698F">
        <w:rPr>
          <w:rFonts w:ascii="Times New Roman" w:hAnsi="Times New Roman" w:cs="Times New Roman"/>
          <w:b/>
          <w:sz w:val="20"/>
          <w:szCs w:val="20"/>
        </w:rPr>
        <w:t>Contents of this file</w:t>
      </w:r>
    </w:p>
    <w:p w:rsidR="004712EC" w:rsidRPr="0070698F" w:rsidRDefault="004712EC" w:rsidP="0017534A">
      <w:pPr>
        <w:rPr>
          <w:rFonts w:ascii="Times New Roman" w:hAnsi="Times New Roman" w:cs="Times New Roman"/>
          <w:sz w:val="20"/>
          <w:szCs w:val="20"/>
        </w:rPr>
      </w:pPr>
      <w:r w:rsidRPr="0070698F">
        <w:rPr>
          <w:rFonts w:ascii="Times New Roman" w:hAnsi="Times New Roman" w:cs="Times New Roman"/>
          <w:sz w:val="20"/>
          <w:szCs w:val="20"/>
        </w:rPr>
        <w:t>Tables S1 to S3</w:t>
      </w:r>
    </w:p>
    <w:p w:rsidR="004712EC" w:rsidRPr="0070698F" w:rsidRDefault="004712EC" w:rsidP="0017534A">
      <w:pPr>
        <w:rPr>
          <w:rFonts w:ascii="Times New Roman" w:hAnsi="Times New Roman" w:cs="Times New Roman"/>
          <w:sz w:val="20"/>
          <w:szCs w:val="20"/>
        </w:rPr>
      </w:pPr>
      <w:r w:rsidRPr="0070698F">
        <w:rPr>
          <w:rFonts w:ascii="Times New Roman" w:hAnsi="Times New Roman" w:cs="Times New Roman"/>
          <w:sz w:val="20"/>
          <w:szCs w:val="20"/>
        </w:rPr>
        <w:t>Figures S1 to S3</w:t>
      </w:r>
    </w:p>
    <w:p w:rsidR="004712EC" w:rsidRPr="0070698F" w:rsidRDefault="004712EC" w:rsidP="0017534A">
      <w:pPr>
        <w:rPr>
          <w:rFonts w:ascii="Times New Roman" w:hAnsi="Times New Roman" w:cs="Times New Roman"/>
          <w:b/>
          <w:sz w:val="20"/>
          <w:szCs w:val="20"/>
        </w:rPr>
      </w:pPr>
      <w:r w:rsidRPr="0070698F">
        <w:rPr>
          <w:rFonts w:ascii="Times New Roman" w:hAnsi="Times New Roman" w:cs="Times New Roman"/>
          <w:b/>
          <w:sz w:val="20"/>
          <w:szCs w:val="20"/>
        </w:rPr>
        <w:t xml:space="preserve">Introduction </w:t>
      </w:r>
    </w:p>
    <w:p w:rsidR="004712EC" w:rsidRPr="0070698F" w:rsidRDefault="004712EC" w:rsidP="00B761C4">
      <w:pPr>
        <w:jc w:val="both"/>
        <w:rPr>
          <w:rFonts w:ascii="Times New Roman" w:hAnsi="Times New Roman" w:cs="Times New Roman"/>
          <w:sz w:val="20"/>
          <w:szCs w:val="20"/>
        </w:rPr>
      </w:pPr>
      <w:r w:rsidRPr="0070698F">
        <w:rPr>
          <w:rFonts w:ascii="Times New Roman" w:hAnsi="Times New Roman" w:cs="Times New Roman"/>
          <w:sz w:val="20"/>
          <w:szCs w:val="20"/>
        </w:rPr>
        <w:t>This supporting information provides different index values (Table S1) for discussion and methodological data on the calculation of human health risk assessment (Table S2 and S3). Similarly, spatial distribution of pollution index (Table S1) and ecological index (Table S3)</w:t>
      </w:r>
      <w:r w:rsidR="00B761C4" w:rsidRPr="0070698F">
        <w:rPr>
          <w:rFonts w:ascii="Times New Roman" w:hAnsi="Times New Roman" w:cs="Times New Roman"/>
          <w:sz w:val="20"/>
          <w:szCs w:val="20"/>
        </w:rPr>
        <w:t xml:space="preserve"> and pollution load index with category (Figure S2)</w:t>
      </w:r>
      <w:r w:rsidRPr="0070698F">
        <w:rPr>
          <w:rFonts w:ascii="Times New Roman" w:hAnsi="Times New Roman" w:cs="Times New Roman"/>
          <w:sz w:val="20"/>
          <w:szCs w:val="20"/>
        </w:rPr>
        <w:t>.</w:t>
      </w:r>
    </w:p>
    <w:p w:rsidR="0070698F" w:rsidRDefault="0070698F">
      <w:pPr>
        <w:rPr>
          <w:rFonts w:ascii="Times New Roman" w:hAnsi="Times New Roman" w:cs="Times New Roman"/>
          <w:b/>
          <w:sz w:val="20"/>
          <w:szCs w:val="20"/>
        </w:rPr>
      </w:pPr>
      <w:r>
        <w:rPr>
          <w:rFonts w:ascii="Times New Roman" w:hAnsi="Times New Roman" w:cs="Times New Roman"/>
          <w:b/>
          <w:sz w:val="20"/>
          <w:szCs w:val="20"/>
        </w:rPr>
        <w:br w:type="page"/>
      </w:r>
    </w:p>
    <w:p w:rsidR="00802A7A" w:rsidRPr="0070698F" w:rsidRDefault="00802A7A" w:rsidP="00802A7A">
      <w:pPr>
        <w:jc w:val="both"/>
        <w:rPr>
          <w:rFonts w:ascii="Times New Roman" w:hAnsi="Times New Roman" w:cs="Times New Roman"/>
          <w:sz w:val="20"/>
          <w:szCs w:val="20"/>
        </w:rPr>
      </w:pPr>
      <w:r w:rsidRPr="0070698F">
        <w:rPr>
          <w:rFonts w:ascii="Times New Roman" w:hAnsi="Times New Roman" w:cs="Times New Roman"/>
          <w:b/>
          <w:sz w:val="20"/>
          <w:szCs w:val="20"/>
        </w:rPr>
        <w:lastRenderedPageBreak/>
        <w:t>Table S1.</w:t>
      </w:r>
      <w:r w:rsidRPr="0070698F">
        <w:rPr>
          <w:rFonts w:ascii="Times New Roman" w:hAnsi="Times New Roman" w:cs="Times New Roman"/>
          <w:sz w:val="20"/>
          <w:szCs w:val="20"/>
        </w:rPr>
        <w:t xml:space="preserve"> The classification of different indexes</w:t>
      </w:r>
    </w:p>
    <w:p w:rsidR="00B761C4" w:rsidRPr="0070698F" w:rsidRDefault="00B761C4" w:rsidP="00802A7A">
      <w:pPr>
        <w:jc w:val="both"/>
        <w:rPr>
          <w:rFonts w:ascii="Times New Roman" w:hAnsi="Times New Roman" w:cs="Times New Roman"/>
          <w:sz w:val="20"/>
          <w:szCs w:val="20"/>
        </w:rPr>
      </w:pPr>
    </w:p>
    <w:tbl>
      <w:tblPr>
        <w:tblStyle w:val="ListTable6Colorful"/>
        <w:tblW w:w="0" w:type="auto"/>
        <w:tblLook w:val="04A0" w:firstRow="1" w:lastRow="0" w:firstColumn="1" w:lastColumn="0" w:noHBand="0" w:noVBand="1"/>
      </w:tblPr>
      <w:tblGrid>
        <w:gridCol w:w="1435"/>
        <w:gridCol w:w="2255"/>
        <w:gridCol w:w="3145"/>
        <w:gridCol w:w="2515"/>
      </w:tblGrid>
      <w:tr w:rsidR="00802A7A" w:rsidRPr="0070698F" w:rsidTr="003145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shd w:val="clear" w:color="auto" w:fill="auto"/>
          </w:tcPr>
          <w:p w:rsidR="00802A7A" w:rsidRPr="0070698F" w:rsidRDefault="00802A7A" w:rsidP="00802A7A">
            <w:pPr>
              <w:jc w:val="both"/>
              <w:rPr>
                <w:rFonts w:ascii="Times New Roman" w:hAnsi="Times New Roman" w:cs="Times New Roman"/>
                <w:sz w:val="20"/>
                <w:szCs w:val="20"/>
              </w:rPr>
            </w:pPr>
            <w:r w:rsidRPr="0070698F">
              <w:rPr>
                <w:rFonts w:ascii="Times New Roman" w:hAnsi="Times New Roman" w:cs="Times New Roman"/>
                <w:sz w:val="20"/>
                <w:szCs w:val="20"/>
              </w:rPr>
              <w:t xml:space="preserve">Index </w:t>
            </w:r>
          </w:p>
        </w:tc>
        <w:tc>
          <w:tcPr>
            <w:tcW w:w="2255" w:type="dxa"/>
            <w:shd w:val="clear" w:color="auto" w:fill="auto"/>
          </w:tcPr>
          <w:p w:rsidR="00802A7A" w:rsidRPr="0070698F" w:rsidRDefault="00802A7A" w:rsidP="00802A7A">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 xml:space="preserve">Category </w:t>
            </w:r>
          </w:p>
        </w:tc>
        <w:tc>
          <w:tcPr>
            <w:tcW w:w="3145" w:type="dxa"/>
            <w:shd w:val="clear" w:color="auto" w:fill="auto"/>
          </w:tcPr>
          <w:p w:rsidR="00802A7A" w:rsidRPr="0070698F" w:rsidRDefault="00DC75F7" w:rsidP="007F56E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Description</w:t>
            </w:r>
          </w:p>
        </w:tc>
        <w:tc>
          <w:tcPr>
            <w:tcW w:w="2515" w:type="dxa"/>
            <w:shd w:val="clear" w:color="auto" w:fill="auto"/>
          </w:tcPr>
          <w:p w:rsidR="00802A7A" w:rsidRPr="0070698F" w:rsidRDefault="00DC75F7" w:rsidP="00802A7A">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References</w:t>
            </w:r>
          </w:p>
        </w:tc>
      </w:tr>
      <w:tr w:rsidR="004A564C"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val="restart"/>
            <w:tcBorders>
              <w:top w:val="single" w:sz="4" w:space="0" w:color="000000" w:themeColor="text1"/>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r w:rsidRPr="0070698F">
              <w:rPr>
                <w:rFonts w:ascii="Times New Roman" w:hAnsi="Times New Roman" w:cs="Times New Roman"/>
                <w:sz w:val="20"/>
                <w:szCs w:val="20"/>
              </w:rPr>
              <w:t>I</w:t>
            </w:r>
            <w:r w:rsidRPr="0070698F">
              <w:rPr>
                <w:rFonts w:ascii="Times New Roman" w:hAnsi="Times New Roman" w:cs="Times New Roman"/>
                <w:sz w:val="20"/>
                <w:szCs w:val="20"/>
                <w:vertAlign w:val="subscript"/>
              </w:rPr>
              <w:t>geo</w:t>
            </w:r>
          </w:p>
        </w:tc>
        <w:tc>
          <w:tcPr>
            <w:tcW w:w="2255" w:type="dxa"/>
            <w:shd w:val="clear" w:color="auto" w:fill="auto"/>
          </w:tcPr>
          <w:p w:rsidR="004A564C" w:rsidRPr="0070698F" w:rsidRDefault="004A564C" w:rsidP="007F56E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I</w:t>
            </w:r>
            <w:r w:rsidRPr="0070698F">
              <w:rPr>
                <w:rFonts w:ascii="Times New Roman" w:hAnsi="Times New Roman" w:cs="Times New Roman"/>
                <w:sz w:val="20"/>
                <w:szCs w:val="20"/>
                <w:vertAlign w:val="subscript"/>
              </w:rPr>
              <w:t>geo</w:t>
            </w:r>
            <m:oMath>
              <m:r>
                <w:rPr>
                  <w:rFonts w:ascii="Cambria Math" w:hAnsi="Cambria Math" w:cs="Times New Roman"/>
                  <w:sz w:val="20"/>
                  <w:szCs w:val="20"/>
                </w:rPr>
                <m:t>≤</m:t>
              </m:r>
            </m:oMath>
            <w:r w:rsidRPr="0070698F">
              <w:rPr>
                <w:rFonts w:ascii="Times New Roman" w:eastAsiaTheme="minorEastAsia" w:hAnsi="Times New Roman" w:cs="Times New Roman"/>
                <w:sz w:val="20"/>
                <w:szCs w:val="20"/>
              </w:rPr>
              <w:t>0</w:t>
            </w:r>
          </w:p>
        </w:tc>
        <w:tc>
          <w:tcPr>
            <w:tcW w:w="3145" w:type="dxa"/>
            <w:shd w:val="clear" w:color="auto" w:fill="auto"/>
          </w:tcPr>
          <w:p w:rsidR="004A564C" w:rsidRPr="0070698F" w:rsidRDefault="004A564C" w:rsidP="007F56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Practically uncontaminated</w:t>
            </w:r>
          </w:p>
        </w:tc>
        <w:tc>
          <w:tcPr>
            <w:tcW w:w="2515" w:type="dxa"/>
            <w:vMerge w:val="restart"/>
            <w:tcBorders>
              <w:top w:val="single" w:sz="4" w:space="0" w:color="000000" w:themeColor="text1"/>
              <w:bottom w:val="single" w:sz="4" w:space="0" w:color="auto"/>
            </w:tcBorders>
            <w:shd w:val="clear" w:color="auto" w:fill="auto"/>
          </w:tcPr>
          <w:p w:rsidR="00314584" w:rsidRPr="0070698F" w:rsidRDefault="00314584"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314584" w:rsidRPr="0070698F" w:rsidRDefault="00314584"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314584" w:rsidRPr="0070698F" w:rsidRDefault="00314584"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4A564C" w:rsidRPr="0070698F" w:rsidRDefault="00D0437D"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fldChar w:fldCharType="begin" w:fldLock="1"/>
            </w:r>
            <w:r w:rsidRPr="0070698F">
              <w:rPr>
                <w:rFonts w:ascii="Times New Roman" w:hAnsi="Times New Roman" w:cs="Times New Roman"/>
                <w:sz w:val="20"/>
                <w:szCs w:val="20"/>
              </w:rPr>
              <w:instrText>ADDIN CSL_CITATION {"citationItems":[{"id":"ITEM-1","itemData":{"DOI":"10.1016/j.scitotenv.2017.08.123","ISSN":"18791026","PMID":"28850834","abstract":"To analyze the spatial distribution patterns, risks, and sources of heavy metals (As, Cd, Cr, Cu, Hg, Mn, Ni, Pb, Zn, Fe), 36 road dust samples were collected from an urbanized area of Beijing in June 2016. The mean concentration of most metals, except As and Mn, exceeded their corresponding background values, with the mean concentration of Cd being 8 times that of its background. Spatially, for most heavy metals, except As and Mn, the high concentration areas were mainly within the 5th ring road, especially the northern area. The geo-accumulation index of Cd and Cu indicated moderate contamination at many sites. The entire study area was prone to potential ecological risks, with higher risks within the 4th ring road. Cd caused high potential ecological risk at most sites. According to the health risk assessment results, the non-carcinogenic risks that human beings suffered from heavy metals were insignificant. However, the carcinogenic risks due to Ni and Cr exceeded the acceptable level. Based on the source apportionment using positive matrix factorization, four factors were defined for the heavy metals. Factor 1, which was traffic-related exhaust, accounted for 34.47% of the concentration of heavy metals. The contributions of Factors 2 and 3 were approximately 25% each. Factor 2 was potentially related to coal combustion, while Factor 3 could be related to the manufacture and use of metal components. Factor 4, which could be related to the use of pesticides, fertilizers, and medical devices, accounted for 14.88%, which was the lowest.","author":[{"dropping-particle":"","family":"Men","given":"Cong","non-dropping-particle":"","parse-names":false,"suffix":""},{"dropping-particle":"","family":"Liu","given":"Ruimin","non-dropping-particle":"","parse-names":false,"suffix":""},{"dropping-particle":"","family":"Xu","given":"Fei","non-dropping-particle":"","parse-names":false,"suffix":""},{"dropping-particle":"","family":"Wang","given":"Qingrui","non-dropping-particle":"","parse-names":false,"suffix":""},{"dropping-particle":"","family":"Guo","given":"Lijia","non-dropping-particle":"","parse-names":false,"suffix":""},{"dropping-particle":"","family":"Shen","given":"Zhenyao","non-dropping-particle":"","parse-names":false,"suffix":""}],"container-title":"Science of the Total Environment","id":"ITEM-1","issued":{"date-parts":[["2018"]]},"page":"138-147","publisher":"Elsevier B.V.","title":"Pollution characteristics, risk assessment, and source apportionment of heavy metals in road dust in Beijing, China","type":"article-journal","volume":"612"},"uris":["http://www.mendeley.com/documents/?uuid=33553e82-de8f-411f-90d8-aeec3bd8af1a"]}],"mendeley":{"formattedCitation":"(Men et al., 2018)","plainTextFormattedCitation":"(Men et al., 2018)","previouslyFormattedCitation":"(Men et al., 2018)"},"properties":{"noteIndex":0},"schema":"https://github.com/citation-style-language/schema/raw/master/csl-citation.json"}</w:instrText>
            </w:r>
            <w:r w:rsidRPr="0070698F">
              <w:rPr>
                <w:rFonts w:ascii="Times New Roman" w:hAnsi="Times New Roman" w:cs="Times New Roman"/>
                <w:sz w:val="20"/>
                <w:szCs w:val="20"/>
              </w:rPr>
              <w:fldChar w:fldCharType="separate"/>
            </w:r>
            <w:r w:rsidRPr="0070698F">
              <w:rPr>
                <w:rFonts w:ascii="Times New Roman" w:hAnsi="Times New Roman" w:cs="Times New Roman"/>
                <w:noProof/>
                <w:sz w:val="20"/>
                <w:szCs w:val="20"/>
              </w:rPr>
              <w:t>(Men et al., 2018)</w:t>
            </w:r>
            <w:r w:rsidRPr="0070698F">
              <w:rPr>
                <w:rFonts w:ascii="Times New Roman" w:hAnsi="Times New Roman" w:cs="Times New Roman"/>
                <w:sz w:val="20"/>
                <w:szCs w:val="20"/>
              </w:rPr>
              <w:fldChar w:fldCharType="end"/>
            </w:r>
          </w:p>
        </w:tc>
      </w:tr>
      <w:tr w:rsidR="004A564C" w:rsidRPr="0070698F" w:rsidTr="00314584">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p>
        </w:tc>
        <w:tc>
          <w:tcPr>
            <w:tcW w:w="2255" w:type="dxa"/>
            <w:shd w:val="clear" w:color="auto" w:fill="auto"/>
          </w:tcPr>
          <w:p w:rsidR="004A564C" w:rsidRPr="0070698F" w:rsidRDefault="004A564C" w:rsidP="007F56E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0</w:t>
            </w:r>
            <m:oMath>
              <m:r>
                <w:rPr>
                  <w:rFonts w:ascii="Cambria Math" w:hAnsi="Cambria Math" w:cs="Times New Roman"/>
                  <w:sz w:val="20"/>
                  <w:szCs w:val="20"/>
                </w:rPr>
                <m:t>&lt;</m:t>
              </m:r>
            </m:oMath>
            <w:r w:rsidRPr="0070698F">
              <w:rPr>
                <w:rFonts w:ascii="Times New Roman" w:eastAsiaTheme="minorEastAsia" w:hAnsi="Times New Roman" w:cs="Times New Roman"/>
                <w:sz w:val="20"/>
                <w:szCs w:val="20"/>
              </w:rPr>
              <w:t>I</w:t>
            </w:r>
            <w:r w:rsidRPr="0070698F">
              <w:rPr>
                <w:rFonts w:ascii="Times New Roman" w:eastAsiaTheme="minorEastAsia" w:hAnsi="Times New Roman" w:cs="Times New Roman"/>
                <w:sz w:val="20"/>
                <w:szCs w:val="20"/>
                <w:vertAlign w:val="subscript"/>
              </w:rPr>
              <w:t>geo</w:t>
            </w:r>
            <m:oMath>
              <m:r>
                <w:rPr>
                  <w:rFonts w:ascii="Cambria Math" w:eastAsiaTheme="minorEastAsia" w:hAnsi="Cambria Math" w:cs="Times New Roman"/>
                  <w:sz w:val="20"/>
                  <w:szCs w:val="20"/>
                </w:rPr>
                <m:t>≤</m:t>
              </m:r>
            </m:oMath>
            <w:r w:rsidRPr="0070698F">
              <w:rPr>
                <w:rFonts w:ascii="Times New Roman" w:eastAsiaTheme="minorEastAsia" w:hAnsi="Times New Roman" w:cs="Times New Roman"/>
                <w:sz w:val="20"/>
                <w:szCs w:val="20"/>
              </w:rPr>
              <w:t>1</w:t>
            </w:r>
          </w:p>
        </w:tc>
        <w:tc>
          <w:tcPr>
            <w:tcW w:w="3145" w:type="dxa"/>
            <w:shd w:val="clear" w:color="auto" w:fill="auto"/>
          </w:tcPr>
          <w:p w:rsidR="004A564C" w:rsidRPr="0070698F" w:rsidRDefault="004A564C" w:rsidP="007F56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Uncontaminated to moderately contaminated</w:t>
            </w:r>
          </w:p>
        </w:tc>
        <w:tc>
          <w:tcPr>
            <w:tcW w:w="2515" w:type="dxa"/>
            <w:vMerge/>
            <w:tcBorders>
              <w:top w:val="nil"/>
              <w:bottom w:val="single" w:sz="4" w:space="0" w:color="auto"/>
            </w:tcBorders>
            <w:shd w:val="clear" w:color="auto" w:fill="auto"/>
          </w:tcPr>
          <w:p w:rsidR="004A564C" w:rsidRPr="0070698F" w:rsidRDefault="004A564C" w:rsidP="00802A7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4A564C"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p>
        </w:tc>
        <w:tc>
          <w:tcPr>
            <w:tcW w:w="2255" w:type="dxa"/>
            <w:shd w:val="clear" w:color="auto" w:fill="auto"/>
          </w:tcPr>
          <w:p w:rsidR="004A564C" w:rsidRPr="0070698F" w:rsidRDefault="004A564C" w:rsidP="007F56E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1</w:t>
            </w:r>
            <m:oMath>
              <m:r>
                <w:rPr>
                  <w:rFonts w:ascii="Cambria Math" w:hAnsi="Cambria Math" w:cs="Times New Roman"/>
                  <w:sz w:val="20"/>
                  <w:szCs w:val="20"/>
                </w:rPr>
                <m:t>&lt;</m:t>
              </m:r>
            </m:oMath>
            <w:r w:rsidRPr="0070698F">
              <w:rPr>
                <w:rFonts w:ascii="Times New Roman" w:eastAsiaTheme="minorEastAsia" w:hAnsi="Times New Roman" w:cs="Times New Roman"/>
                <w:sz w:val="20"/>
                <w:szCs w:val="20"/>
              </w:rPr>
              <w:t>I</w:t>
            </w:r>
            <w:r w:rsidRPr="0070698F">
              <w:rPr>
                <w:rFonts w:ascii="Times New Roman" w:eastAsiaTheme="minorEastAsia" w:hAnsi="Times New Roman" w:cs="Times New Roman"/>
                <w:sz w:val="20"/>
                <w:szCs w:val="20"/>
                <w:vertAlign w:val="subscript"/>
              </w:rPr>
              <w:t>geo</w:t>
            </w:r>
            <m:oMath>
              <m:r>
                <w:rPr>
                  <w:rFonts w:ascii="Cambria Math" w:eastAsiaTheme="minorEastAsia" w:hAnsi="Cambria Math" w:cs="Times New Roman"/>
                  <w:sz w:val="20"/>
                  <w:szCs w:val="20"/>
                </w:rPr>
                <m:t>≤</m:t>
              </m:r>
            </m:oMath>
            <w:r w:rsidRPr="0070698F">
              <w:rPr>
                <w:rFonts w:ascii="Times New Roman" w:eastAsiaTheme="minorEastAsia" w:hAnsi="Times New Roman" w:cs="Times New Roman"/>
                <w:sz w:val="20"/>
                <w:szCs w:val="20"/>
              </w:rPr>
              <w:t>2</w:t>
            </w:r>
          </w:p>
        </w:tc>
        <w:tc>
          <w:tcPr>
            <w:tcW w:w="3145" w:type="dxa"/>
            <w:shd w:val="clear" w:color="auto" w:fill="auto"/>
          </w:tcPr>
          <w:p w:rsidR="004A564C" w:rsidRPr="0070698F" w:rsidRDefault="004A564C" w:rsidP="007F56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Moderately contaminated</w:t>
            </w:r>
          </w:p>
        </w:tc>
        <w:tc>
          <w:tcPr>
            <w:tcW w:w="2515" w:type="dxa"/>
            <w:vMerge/>
            <w:tcBorders>
              <w:top w:val="nil"/>
              <w:bottom w:val="single" w:sz="4" w:space="0" w:color="auto"/>
            </w:tcBorders>
            <w:shd w:val="clear" w:color="auto" w:fill="auto"/>
          </w:tcPr>
          <w:p w:rsidR="004A564C" w:rsidRPr="0070698F" w:rsidRDefault="004A564C"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A564C" w:rsidRPr="0070698F" w:rsidTr="00314584">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p>
        </w:tc>
        <w:tc>
          <w:tcPr>
            <w:tcW w:w="2255" w:type="dxa"/>
            <w:shd w:val="clear" w:color="auto" w:fill="auto"/>
          </w:tcPr>
          <w:p w:rsidR="004A564C" w:rsidRPr="0070698F" w:rsidRDefault="004A564C" w:rsidP="007F56E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2</w:t>
            </w:r>
            <m:oMath>
              <m:r>
                <w:rPr>
                  <w:rFonts w:ascii="Cambria Math" w:hAnsi="Cambria Math" w:cs="Times New Roman"/>
                  <w:sz w:val="20"/>
                  <w:szCs w:val="20"/>
                </w:rPr>
                <m:t>&lt;</m:t>
              </m:r>
            </m:oMath>
            <w:r w:rsidRPr="0070698F">
              <w:rPr>
                <w:rFonts w:ascii="Times New Roman" w:eastAsiaTheme="minorEastAsia" w:hAnsi="Times New Roman" w:cs="Times New Roman"/>
                <w:sz w:val="20"/>
                <w:szCs w:val="20"/>
              </w:rPr>
              <w:t>Igeo</w:t>
            </w:r>
            <m:oMath>
              <m:r>
                <w:rPr>
                  <w:rFonts w:ascii="Cambria Math" w:eastAsiaTheme="minorEastAsia" w:hAnsi="Cambria Math" w:cs="Times New Roman"/>
                  <w:sz w:val="20"/>
                  <w:szCs w:val="20"/>
                </w:rPr>
                <m:t>≤</m:t>
              </m:r>
            </m:oMath>
            <w:r w:rsidRPr="0070698F">
              <w:rPr>
                <w:rFonts w:ascii="Times New Roman" w:eastAsiaTheme="minorEastAsia" w:hAnsi="Times New Roman" w:cs="Times New Roman"/>
                <w:sz w:val="20"/>
                <w:szCs w:val="20"/>
              </w:rPr>
              <w:t>3</w:t>
            </w:r>
          </w:p>
        </w:tc>
        <w:tc>
          <w:tcPr>
            <w:tcW w:w="3145" w:type="dxa"/>
            <w:shd w:val="clear" w:color="auto" w:fill="auto"/>
          </w:tcPr>
          <w:p w:rsidR="004A564C" w:rsidRPr="0070698F" w:rsidRDefault="004A564C" w:rsidP="007F56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Moderately to heavily contaminated</w:t>
            </w:r>
          </w:p>
        </w:tc>
        <w:tc>
          <w:tcPr>
            <w:tcW w:w="2515" w:type="dxa"/>
            <w:vMerge/>
            <w:tcBorders>
              <w:top w:val="nil"/>
              <w:bottom w:val="single" w:sz="4" w:space="0" w:color="auto"/>
            </w:tcBorders>
            <w:shd w:val="clear" w:color="auto" w:fill="auto"/>
          </w:tcPr>
          <w:p w:rsidR="004A564C" w:rsidRPr="0070698F" w:rsidRDefault="004A564C" w:rsidP="00802A7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4A564C"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p>
        </w:tc>
        <w:tc>
          <w:tcPr>
            <w:tcW w:w="2255" w:type="dxa"/>
            <w:shd w:val="clear" w:color="auto" w:fill="auto"/>
          </w:tcPr>
          <w:p w:rsidR="004A564C" w:rsidRPr="0070698F" w:rsidRDefault="004A564C" w:rsidP="007F56E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3</w:t>
            </w:r>
            <m:oMath>
              <m:r>
                <w:rPr>
                  <w:rFonts w:ascii="Cambria Math" w:hAnsi="Cambria Math" w:cs="Times New Roman"/>
                  <w:sz w:val="20"/>
                  <w:szCs w:val="20"/>
                </w:rPr>
                <m:t>&lt;</m:t>
              </m:r>
            </m:oMath>
            <w:r w:rsidRPr="0070698F">
              <w:rPr>
                <w:rFonts w:ascii="Times New Roman" w:eastAsiaTheme="minorEastAsia" w:hAnsi="Times New Roman" w:cs="Times New Roman"/>
                <w:sz w:val="20"/>
                <w:szCs w:val="20"/>
              </w:rPr>
              <w:t>I</w:t>
            </w:r>
            <w:r w:rsidRPr="0070698F">
              <w:rPr>
                <w:rFonts w:ascii="Times New Roman" w:eastAsiaTheme="minorEastAsia" w:hAnsi="Times New Roman" w:cs="Times New Roman"/>
                <w:sz w:val="20"/>
                <w:szCs w:val="20"/>
                <w:vertAlign w:val="subscript"/>
              </w:rPr>
              <w:t>geo</w:t>
            </w:r>
            <m:oMath>
              <m:r>
                <w:rPr>
                  <w:rFonts w:ascii="Cambria Math" w:eastAsiaTheme="minorEastAsia" w:hAnsi="Cambria Math" w:cs="Times New Roman"/>
                  <w:sz w:val="20"/>
                  <w:szCs w:val="20"/>
                </w:rPr>
                <m:t>≤</m:t>
              </m:r>
            </m:oMath>
            <w:r w:rsidRPr="0070698F">
              <w:rPr>
                <w:rFonts w:ascii="Times New Roman" w:eastAsiaTheme="minorEastAsia" w:hAnsi="Times New Roman" w:cs="Times New Roman"/>
                <w:sz w:val="20"/>
                <w:szCs w:val="20"/>
              </w:rPr>
              <w:t>4</w:t>
            </w:r>
          </w:p>
        </w:tc>
        <w:tc>
          <w:tcPr>
            <w:tcW w:w="3145" w:type="dxa"/>
            <w:shd w:val="clear" w:color="auto" w:fill="auto"/>
          </w:tcPr>
          <w:p w:rsidR="004A564C" w:rsidRPr="0070698F" w:rsidRDefault="004A564C" w:rsidP="007F56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Heavily contaminated</w:t>
            </w:r>
          </w:p>
        </w:tc>
        <w:tc>
          <w:tcPr>
            <w:tcW w:w="2515" w:type="dxa"/>
            <w:vMerge/>
            <w:tcBorders>
              <w:top w:val="nil"/>
              <w:bottom w:val="single" w:sz="4" w:space="0" w:color="auto"/>
            </w:tcBorders>
            <w:shd w:val="clear" w:color="auto" w:fill="auto"/>
          </w:tcPr>
          <w:p w:rsidR="004A564C" w:rsidRPr="0070698F" w:rsidRDefault="004A564C"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A564C" w:rsidRPr="0070698F" w:rsidTr="00314584">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p>
        </w:tc>
        <w:tc>
          <w:tcPr>
            <w:tcW w:w="2255" w:type="dxa"/>
            <w:tcBorders>
              <w:bottom w:val="nil"/>
            </w:tcBorders>
            <w:shd w:val="clear" w:color="auto" w:fill="auto"/>
          </w:tcPr>
          <w:p w:rsidR="004A564C" w:rsidRPr="0070698F" w:rsidRDefault="004A564C" w:rsidP="007F56E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4</w:t>
            </w:r>
            <m:oMath>
              <m:r>
                <w:rPr>
                  <w:rFonts w:ascii="Cambria Math" w:hAnsi="Cambria Math" w:cs="Times New Roman"/>
                  <w:sz w:val="20"/>
                  <w:szCs w:val="20"/>
                </w:rPr>
                <m:t>&lt;</m:t>
              </m:r>
            </m:oMath>
            <w:r w:rsidRPr="0070698F">
              <w:rPr>
                <w:rFonts w:ascii="Times New Roman" w:eastAsiaTheme="minorEastAsia" w:hAnsi="Times New Roman" w:cs="Times New Roman"/>
                <w:sz w:val="20"/>
                <w:szCs w:val="20"/>
              </w:rPr>
              <w:t>I</w:t>
            </w:r>
            <w:r w:rsidRPr="0070698F">
              <w:rPr>
                <w:rFonts w:ascii="Times New Roman" w:eastAsiaTheme="minorEastAsia" w:hAnsi="Times New Roman" w:cs="Times New Roman"/>
                <w:sz w:val="20"/>
                <w:szCs w:val="20"/>
                <w:vertAlign w:val="subscript"/>
              </w:rPr>
              <w:t>geo</w:t>
            </w:r>
            <m:oMath>
              <m:r>
                <w:rPr>
                  <w:rFonts w:ascii="Cambria Math" w:eastAsiaTheme="minorEastAsia" w:hAnsi="Cambria Math" w:cs="Times New Roman"/>
                  <w:sz w:val="20"/>
                  <w:szCs w:val="20"/>
                </w:rPr>
                <m:t>≤</m:t>
              </m:r>
            </m:oMath>
            <w:r w:rsidRPr="0070698F">
              <w:rPr>
                <w:rFonts w:ascii="Times New Roman" w:eastAsiaTheme="minorEastAsia" w:hAnsi="Times New Roman" w:cs="Times New Roman"/>
                <w:sz w:val="20"/>
                <w:szCs w:val="20"/>
              </w:rPr>
              <w:t>5</w:t>
            </w:r>
          </w:p>
        </w:tc>
        <w:tc>
          <w:tcPr>
            <w:tcW w:w="3145" w:type="dxa"/>
            <w:tcBorders>
              <w:bottom w:val="nil"/>
            </w:tcBorders>
            <w:shd w:val="clear" w:color="auto" w:fill="auto"/>
          </w:tcPr>
          <w:p w:rsidR="004A564C" w:rsidRPr="0070698F" w:rsidRDefault="004A564C" w:rsidP="007F56E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Heavily to extremely contaminated</w:t>
            </w:r>
          </w:p>
        </w:tc>
        <w:tc>
          <w:tcPr>
            <w:tcW w:w="2515" w:type="dxa"/>
            <w:vMerge/>
            <w:tcBorders>
              <w:top w:val="nil"/>
              <w:bottom w:val="single" w:sz="4" w:space="0" w:color="auto"/>
            </w:tcBorders>
            <w:shd w:val="clear" w:color="auto" w:fill="auto"/>
          </w:tcPr>
          <w:p w:rsidR="004A564C" w:rsidRPr="0070698F" w:rsidRDefault="004A564C" w:rsidP="00802A7A">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4A564C" w:rsidRPr="0070698F" w:rsidTr="002466AD">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4A564C" w:rsidRPr="0070698F" w:rsidRDefault="004A564C" w:rsidP="00802A7A">
            <w:pPr>
              <w:jc w:val="both"/>
              <w:rPr>
                <w:rFonts w:ascii="Times New Roman" w:hAnsi="Times New Roman" w:cs="Times New Roman"/>
                <w:sz w:val="20"/>
                <w:szCs w:val="20"/>
              </w:rPr>
            </w:pPr>
          </w:p>
        </w:tc>
        <w:tc>
          <w:tcPr>
            <w:tcW w:w="2255" w:type="dxa"/>
            <w:tcBorders>
              <w:top w:val="nil"/>
              <w:bottom w:val="single" w:sz="4" w:space="0" w:color="auto"/>
            </w:tcBorders>
            <w:shd w:val="clear" w:color="auto" w:fill="auto"/>
          </w:tcPr>
          <w:p w:rsidR="004A564C" w:rsidRPr="0070698F" w:rsidRDefault="004A564C" w:rsidP="00802A7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5</w:t>
            </w:r>
            <m:oMath>
              <m:r>
                <w:rPr>
                  <w:rFonts w:ascii="Cambria Math" w:hAnsi="Cambria Math" w:cs="Times New Roman"/>
                  <w:sz w:val="20"/>
                  <w:szCs w:val="20"/>
                </w:rPr>
                <m:t>&lt;</m:t>
              </m:r>
            </m:oMath>
            <w:r w:rsidRPr="0070698F">
              <w:rPr>
                <w:rFonts w:ascii="Times New Roman" w:eastAsiaTheme="minorEastAsia" w:hAnsi="Times New Roman" w:cs="Times New Roman"/>
                <w:sz w:val="20"/>
                <w:szCs w:val="20"/>
              </w:rPr>
              <w:t>I</w:t>
            </w:r>
            <w:r w:rsidRPr="0070698F">
              <w:rPr>
                <w:rFonts w:ascii="Times New Roman" w:eastAsiaTheme="minorEastAsia" w:hAnsi="Times New Roman" w:cs="Times New Roman"/>
                <w:sz w:val="20"/>
                <w:szCs w:val="20"/>
                <w:vertAlign w:val="subscript"/>
              </w:rPr>
              <w:t>geo</w:t>
            </w:r>
            <w:r w:rsidRPr="0070698F">
              <w:rPr>
                <w:rFonts w:ascii="Times New Roman" w:eastAsiaTheme="minorEastAsia" w:hAnsi="Times New Roman" w:cs="Times New Roman"/>
                <w:sz w:val="20"/>
                <w:szCs w:val="20"/>
              </w:rPr>
              <w:t xml:space="preserve"> </w:t>
            </w:r>
          </w:p>
        </w:tc>
        <w:tc>
          <w:tcPr>
            <w:tcW w:w="3145" w:type="dxa"/>
            <w:tcBorders>
              <w:top w:val="nil"/>
              <w:bottom w:val="single" w:sz="4" w:space="0" w:color="auto"/>
            </w:tcBorders>
            <w:shd w:val="clear" w:color="auto" w:fill="auto"/>
          </w:tcPr>
          <w:p w:rsidR="004A564C" w:rsidRPr="0070698F" w:rsidRDefault="004A564C" w:rsidP="007F56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Extremely contaminated</w:t>
            </w:r>
          </w:p>
        </w:tc>
        <w:tc>
          <w:tcPr>
            <w:tcW w:w="2515" w:type="dxa"/>
            <w:vMerge/>
            <w:tcBorders>
              <w:top w:val="nil"/>
              <w:bottom w:val="single" w:sz="4" w:space="0" w:color="auto"/>
            </w:tcBorders>
            <w:shd w:val="clear" w:color="auto" w:fill="auto"/>
          </w:tcPr>
          <w:p w:rsidR="004A564C" w:rsidRPr="0070698F" w:rsidRDefault="004A564C" w:rsidP="00802A7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C537AF" w:rsidRPr="0070698F" w:rsidTr="00314584">
        <w:tc>
          <w:tcPr>
            <w:cnfStyle w:val="001000000000" w:firstRow="0" w:lastRow="0" w:firstColumn="1" w:lastColumn="0" w:oddVBand="0" w:evenVBand="0" w:oddHBand="0" w:evenHBand="0" w:firstRowFirstColumn="0" w:firstRowLastColumn="0" w:lastRowFirstColumn="0" w:lastRowLastColumn="0"/>
            <w:tcW w:w="1435" w:type="dxa"/>
            <w:vMerge w:val="restart"/>
            <w:tcBorders>
              <w:top w:val="single" w:sz="4" w:space="0" w:color="auto"/>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r w:rsidRPr="0070698F">
              <w:rPr>
                <w:rFonts w:ascii="Times New Roman" w:hAnsi="Times New Roman" w:cs="Times New Roman"/>
                <w:sz w:val="20"/>
                <w:szCs w:val="20"/>
              </w:rPr>
              <w:t>NIPI;PI</w:t>
            </w:r>
          </w:p>
        </w:tc>
        <w:tc>
          <w:tcPr>
            <w:tcW w:w="2255" w:type="dxa"/>
            <w:tcBorders>
              <w:top w:val="single" w:sz="4" w:space="0" w:color="auto"/>
            </w:tcBorders>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NIPI≤0.7; PI≤1</w:t>
            </w:r>
          </w:p>
        </w:tc>
        <w:tc>
          <w:tcPr>
            <w:tcW w:w="3145" w:type="dxa"/>
            <w:tcBorders>
              <w:top w:val="single" w:sz="4" w:space="0" w:color="auto"/>
            </w:tcBorders>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Unpolluted</w:t>
            </w:r>
          </w:p>
        </w:tc>
        <w:tc>
          <w:tcPr>
            <w:tcW w:w="2515" w:type="dxa"/>
            <w:vMerge w:val="restart"/>
            <w:tcBorders>
              <w:top w:val="single" w:sz="4" w:space="0" w:color="auto"/>
              <w:bottom w:val="single" w:sz="4" w:space="0" w:color="auto"/>
            </w:tcBorders>
            <w:shd w:val="clear" w:color="auto" w:fill="auto"/>
          </w:tcPr>
          <w:p w:rsidR="00314584" w:rsidRPr="0070698F" w:rsidRDefault="00314584"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rsidR="00314584" w:rsidRPr="0070698F" w:rsidRDefault="00314584"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fldChar w:fldCharType="begin" w:fldLock="1"/>
            </w:r>
            <w:r w:rsidRPr="0070698F">
              <w:rPr>
                <w:rFonts w:ascii="Times New Roman" w:hAnsi="Times New Roman" w:cs="Times New Roman"/>
                <w:sz w:val="20"/>
                <w:szCs w:val="20"/>
              </w:rPr>
              <w:instrText>ADDIN CSL_CITATION {"citationItems":[{"id":"ITEM-1","itemData":{"DOI":"10.1016/j.jhazmat.2019.121763","ISSN":"18733336","PMID":"31818668","abstract":"To explore the spatial variation of source-specific ecological risks and identify critical sources of heavy metals in road dust, 36 road dust samples collected in Beijing in March 2017 were analyzed for heavy metals. A new method that takes into consideration the heavy-metal toxic response and is flexible to changes in the number of calculated heavy metals, called the Nemerow integrated risk index (NIRI), was developed for ecological risk assessment. The NIRI indicated that heavy metals posed considerable to high risks at the majority of sites, and 22 % of the sites suffered extreme risk in spring (NIRI &gt; 320). Four main sources were identified based on positive matrix factorization (PMF): traffic exhaust, fuel combustion, construction, and use of pesticides and fertilizers. Owing to the lower toxic response factors of representative heavy metals of fuel combustion than those of other sources, although fuel combustion had the highest contribution (34.21 %) to heavy metals in spring, it only contributed 5.57 % to ecological risks. Critical sources and critical source areas were determined by considering the contributions to both heavy metals and ecological risks. The use of pesticide and fertilizer and traffic-related exhaust were identified as critical sources of heavy metals in spring. Source-specific ecological risks and critical sources of heavy metals changed with the changing seasons, which suggests that different strategies should be adopted in different seasons.","author":[{"dropping-particle":"","family":"Men","given":"Cong","non-dropping-particle":"","parse-names":false,"suffix":""},{"dropping-particle":"","family":"Liu","given":"Ruimin","non-dropping-particle":"","parse-names":false,"suffix":""},{"dropping-particle":"","family":"Xu","given":"Libing","non-dropping-particle":"","parse-names":false,"suffix":""},{"dropping-particle":"","family":"Wang","given":"Qingrui","non-dropping-particle":"","parse-names":false,"suffix":""},{"dropping-particle":"","family":"Guo","given":"Lijia","non-dropping-particle":"","parse-names":false,"suffix":""},{"dropping-particle":"","family":"Miao","given":"Yuexi","non-dropping-particle":"","parse-names":false,"suffix":""},{"dropping-particle":"","family":"Shen","given":"Zhenyao","non-dropping-particle":"","parse-names":false,"suffix":""}],"container-title":"Journal of Hazardous Materials","id":"ITEM-1","issue":"September","issued":{"date-parts":[["2020"]]},"title":"Source-specific ecological risk analysis and critical source identification of heavy metals in road dust in Beijing, China","type":"article-journal","volume":"388"},"uris":["http://www.mendeley.com/documents/?uuid=51ffaa44-2c53-4681-b1c1-bf98f97bbe53"]}],"mendeley":{"formattedCitation":"(Men et al., 2020)","plainTextFormattedCitation":"(Men et al., 2020)","previouslyFormattedCitation":"(Men et al., 2020)"},"properties":{"noteIndex":0},"schema":"https://github.com/citation-style-language/schema/raw/master/csl-citation.json"}</w:instrText>
            </w:r>
            <w:r w:rsidRPr="0070698F">
              <w:rPr>
                <w:rFonts w:ascii="Times New Roman" w:hAnsi="Times New Roman" w:cs="Times New Roman"/>
                <w:sz w:val="20"/>
                <w:szCs w:val="20"/>
              </w:rPr>
              <w:fldChar w:fldCharType="separate"/>
            </w:r>
            <w:r w:rsidRPr="0070698F">
              <w:rPr>
                <w:rFonts w:ascii="Times New Roman" w:hAnsi="Times New Roman" w:cs="Times New Roman"/>
                <w:noProof/>
                <w:sz w:val="20"/>
                <w:szCs w:val="20"/>
              </w:rPr>
              <w:t>(Men et al., 2020)</w:t>
            </w:r>
            <w:r w:rsidRPr="0070698F">
              <w:rPr>
                <w:rFonts w:ascii="Times New Roman" w:hAnsi="Times New Roman" w:cs="Times New Roman"/>
                <w:sz w:val="20"/>
                <w:szCs w:val="20"/>
              </w:rPr>
              <w:fldChar w:fldCharType="end"/>
            </w:r>
          </w:p>
        </w:tc>
      </w:tr>
      <w:tr w:rsidR="00C537AF"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0.7&lt;NIPI ≤ 1</w:t>
            </w:r>
          </w:p>
        </w:tc>
        <w:tc>
          <w:tcPr>
            <w:tcW w:w="3145" w:type="dxa"/>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Warning limit of pollution</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C537AF" w:rsidRPr="0070698F" w:rsidTr="00314584">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1&lt;NIPI ≤ 2; 1&lt;PI≤2</w:t>
            </w:r>
          </w:p>
        </w:tc>
        <w:tc>
          <w:tcPr>
            <w:tcW w:w="3145" w:type="dxa"/>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Low polluted</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C537AF"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tcBorders>
              <w:bottom w:val="nil"/>
            </w:tcBorders>
            <w:shd w:val="clear" w:color="auto" w:fill="auto"/>
          </w:tcPr>
          <w:p w:rsidR="00C537AF" w:rsidRPr="0070698F" w:rsidRDefault="00314584"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2&lt;NIPI ≤ 3; 2&lt;PI</w:t>
            </w:r>
            <w:r w:rsidR="00C537AF" w:rsidRPr="0070698F">
              <w:rPr>
                <w:rFonts w:ascii="Times New Roman" w:hAnsi="Times New Roman" w:cs="Times New Roman"/>
                <w:sz w:val="20"/>
                <w:szCs w:val="20"/>
              </w:rPr>
              <w:t>≤3</w:t>
            </w:r>
          </w:p>
        </w:tc>
        <w:tc>
          <w:tcPr>
            <w:tcW w:w="3145" w:type="dxa"/>
            <w:tcBorders>
              <w:bottom w:val="nil"/>
            </w:tcBorders>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Moderately polluted</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C537AF" w:rsidRPr="0070698F" w:rsidTr="00314584">
        <w:trPr>
          <w:trHeight w:val="377"/>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tcBorders>
              <w:top w:val="nil"/>
              <w:bottom w:val="single" w:sz="4" w:space="0" w:color="auto"/>
            </w:tcBorders>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NIPI&gt;3; PI &gt;3</w:t>
            </w:r>
          </w:p>
        </w:tc>
        <w:tc>
          <w:tcPr>
            <w:tcW w:w="3145" w:type="dxa"/>
            <w:tcBorders>
              <w:top w:val="nil"/>
              <w:bottom w:val="single" w:sz="4" w:space="0" w:color="auto"/>
            </w:tcBorders>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Strongly polluted</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C537AF"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val="restart"/>
            <w:tcBorders>
              <w:top w:val="single" w:sz="4" w:space="0" w:color="auto"/>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r w:rsidRPr="0070698F">
              <w:rPr>
                <w:rFonts w:ascii="Times New Roman" w:hAnsi="Times New Roman" w:cs="Times New Roman"/>
                <w:sz w:val="20"/>
                <w:szCs w:val="20"/>
              </w:rPr>
              <w:t>PLI</w:t>
            </w:r>
          </w:p>
        </w:tc>
        <w:tc>
          <w:tcPr>
            <w:tcW w:w="2255" w:type="dxa"/>
            <w:tcBorders>
              <w:top w:val="single" w:sz="4" w:space="0" w:color="auto"/>
              <w:bottom w:val="nil"/>
            </w:tcBorders>
            <w:shd w:val="clear" w:color="auto" w:fill="auto"/>
          </w:tcPr>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PLI&lt; 1</w:t>
            </w:r>
          </w:p>
        </w:tc>
        <w:tc>
          <w:tcPr>
            <w:tcW w:w="3145" w:type="dxa"/>
            <w:tcBorders>
              <w:top w:val="single" w:sz="4" w:space="0" w:color="auto"/>
              <w:bottom w:val="nil"/>
            </w:tcBorders>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Unpolluted</w:t>
            </w:r>
          </w:p>
        </w:tc>
        <w:tc>
          <w:tcPr>
            <w:tcW w:w="2515" w:type="dxa"/>
            <w:vMerge w:val="restart"/>
            <w:tcBorders>
              <w:top w:val="single" w:sz="4" w:space="0" w:color="auto"/>
              <w:bottom w:val="single" w:sz="4" w:space="0" w:color="auto"/>
            </w:tcBorders>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fldChar w:fldCharType="begin" w:fldLock="1"/>
            </w:r>
            <w:r w:rsidRPr="0070698F">
              <w:rPr>
                <w:rFonts w:ascii="Times New Roman" w:hAnsi="Times New Roman" w:cs="Times New Roman"/>
                <w:sz w:val="20"/>
                <w:szCs w:val="20"/>
              </w:rPr>
              <w:instrText>ADDIN CSL_CITATION {"citationItems":[{"id":"ITEM-1","itemData":{"DOI":"10.1016/j.geodrs.2021.e00388","ISSN":"23520094","abstract":"The purpose of this study was to investigate the toxic heavy metal (Cd, Cr, Cu, Ni, Pb, Zn) concentrations of dust samples from the Black Sea coastal road in the north of Turkey. The Black Sea coastal road was represented by 50 sampling sites. The highest average concentrations were identified in Ordu for Cd (0.4 mg kg−1), Cu (132 mg kg−1), and Zn (457 mg kg−1), Samsun for Cr (59 mg kg−1) and Ni (46 mg kg−1), and Artvin for Pb (59 mg kg−1). The analysis of the environmental pollution risk levels of heavy metals was evaluated with the geo-accumulation index (Igeo), pollution assessment indexes (CF and NIPI) and pollution load indexes (PLI and PLIzone). The mean values of Igeo were found in the following decreasing order: Zn (1.2) &gt; Cu (0.5) &gt; Cd (0.2) &gt; Pb (−0.4) &gt; Cr (−0.6) = Ni (−0.6). According to pollution assessment indexes (CF and NIPI), and pollution load indexes (PLI and PLIzone), there were relatively high levels of environmental pollution in Samsun, Ordu, and Artvin provinces, compared to other provinces in the study area. Furthermore, it was identified that the significant contribution of the monomial potential ecological risk (Ei) originated from Cu in Rize (57.6%), Artvin (46.6%), Giresun (40.2%), Pb in Trabzon (31.1%), and Cd in Ordu (71.8%) and Samsun (62.6%). The mean potential ecological risk (PER) values of Ordu and Samsun were categorized as considerable risk. The health risks of toxic heavy metals in road dust for adults and children were evaluated in two different categories, as non-carcinogenic (hazard index, HI), and carcinogenic health risks (total cancer risk, TCR), considering the three possible exposure pathways. In the study area, the mean of HI and TCR for children and adults were found in the negligible non-carcinogenic health risk (HI &lt; 1) and the lower cancer risk range (10−6 &lt; TCR ≤ 10−4), respectively.","author":[{"dropping-particle":"","family":"Yesilkanat","given":"Cafer Mert","non-dropping-particle":"","parse-names":false,"suffix":""},{"dropping-particle":"","family":"Kobya","given":"Yasar","non-dropping-particle":"","parse-names":false,"suffix":""}],"container-title":"Geoderma Regional","id":"ITEM-1","issued":{"date-parts":[["2021"]]},"page":"e00388","publisher":"Elsevier B.V.","title":"Spatial characteristics of ecological and health risks of toxic heavy metal pollution from road dust in the Black Sea coast of Turkey","type":"article-journal","volume":"25"},"uris":["http://www.mendeley.com/documents/?uuid=d65acebe-1b77-462f-8f1e-41664f13dcec"]}],"mendeley":{"formattedCitation":"(Yesilkanat and Kobya, 2021)","plainTextFormattedCitation":"(Yesilkanat and Kobya, 2021)","previouslyFormattedCitation":"(Yesilkanat and Kobya, 2021)"},"properties":{"noteIndex":0},"schema":"https://github.com/citation-style-language/schema/raw/master/csl-citation.json"}</w:instrText>
            </w:r>
            <w:r w:rsidRPr="0070698F">
              <w:rPr>
                <w:rFonts w:ascii="Times New Roman" w:hAnsi="Times New Roman" w:cs="Times New Roman"/>
                <w:sz w:val="20"/>
                <w:szCs w:val="20"/>
              </w:rPr>
              <w:fldChar w:fldCharType="separate"/>
            </w:r>
            <w:r w:rsidRPr="0070698F">
              <w:rPr>
                <w:rFonts w:ascii="Times New Roman" w:hAnsi="Times New Roman" w:cs="Times New Roman"/>
                <w:noProof/>
                <w:sz w:val="20"/>
                <w:szCs w:val="20"/>
              </w:rPr>
              <w:t>(Yesilkanat and Kobya, 2021)</w:t>
            </w:r>
            <w:r w:rsidRPr="0070698F">
              <w:rPr>
                <w:rFonts w:ascii="Times New Roman" w:hAnsi="Times New Roman" w:cs="Times New Roman"/>
                <w:sz w:val="20"/>
                <w:szCs w:val="20"/>
              </w:rPr>
              <w:fldChar w:fldCharType="end"/>
            </w:r>
          </w:p>
        </w:tc>
      </w:tr>
      <w:tr w:rsidR="00C537AF" w:rsidRPr="0070698F" w:rsidTr="00314584">
        <w:trPr>
          <w:trHeight w:val="45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tcBorders>
              <w:top w:val="nil"/>
              <w:bottom w:val="single" w:sz="4" w:space="0" w:color="auto"/>
            </w:tcBorders>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eastAsiaTheme="minorEastAsia" w:hAnsi="Times New Roman" w:cs="Times New Roman"/>
                <w:sz w:val="20"/>
                <w:szCs w:val="20"/>
              </w:rPr>
              <w:t xml:space="preserve">PLI </w:t>
            </w:r>
            <m:oMath>
              <m:r>
                <m:rPr>
                  <m:sty m:val="p"/>
                </m:rPr>
                <w:rPr>
                  <w:rFonts w:ascii="Cambria Math" w:eastAsiaTheme="minorEastAsia" w:hAnsi="Cambria Math" w:cs="Times New Roman"/>
                  <w:sz w:val="20"/>
                  <w:szCs w:val="20"/>
                </w:rPr>
                <m:t>≥</m:t>
              </m:r>
            </m:oMath>
            <w:r w:rsidRPr="0070698F">
              <w:rPr>
                <w:rFonts w:ascii="Times New Roman" w:eastAsiaTheme="minorEastAsia" w:hAnsi="Times New Roman" w:cs="Times New Roman"/>
                <w:sz w:val="20"/>
                <w:szCs w:val="20"/>
              </w:rPr>
              <w:t xml:space="preserve"> 1</w:t>
            </w:r>
          </w:p>
        </w:tc>
        <w:tc>
          <w:tcPr>
            <w:tcW w:w="3145" w:type="dxa"/>
            <w:tcBorders>
              <w:top w:val="nil"/>
              <w:bottom w:val="single" w:sz="4" w:space="0" w:color="auto"/>
            </w:tcBorders>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 xml:space="preserve">Polluted </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C537AF" w:rsidRPr="0070698F" w:rsidTr="00314584">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435" w:type="dxa"/>
            <w:vMerge w:val="restart"/>
            <w:tcBorders>
              <w:top w:val="single" w:sz="4" w:space="0" w:color="auto"/>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r w:rsidRPr="0070698F">
              <w:rPr>
                <w:rFonts w:ascii="Times New Roman" w:hAnsi="Times New Roman" w:cs="Times New Roman"/>
                <w:sz w:val="20"/>
                <w:szCs w:val="20"/>
              </w:rPr>
              <w:t xml:space="preserve">PERI; </w:t>
            </w:r>
            <m:oMath>
              <m:sSubSup>
                <m:sSubSupPr>
                  <m:ctrlPr>
                    <w:rPr>
                      <w:rFonts w:ascii="Cambria Math" w:eastAsiaTheme="minorEastAsia" w:hAnsi="Cambria Math" w:cs="Times New Roman"/>
                      <w:sz w:val="20"/>
                      <w:szCs w:val="20"/>
                    </w:rPr>
                  </m:ctrlPr>
                </m:sSubSupPr>
                <m:e>
                  <m:r>
                    <m:rPr>
                      <m:sty m:val="b"/>
                    </m:rPr>
                    <w:rPr>
                      <w:rFonts w:ascii="Cambria Math" w:eastAsiaTheme="minorEastAsia" w:hAnsi="Cambria Math" w:cs="Times New Roman"/>
                      <w:sz w:val="20"/>
                      <w:szCs w:val="20"/>
                    </w:rPr>
                    <m:t>E</m:t>
                  </m:r>
                </m:e>
                <m:sub>
                  <m:r>
                    <m:rPr>
                      <m:sty m:val="b"/>
                    </m:rPr>
                    <w:rPr>
                      <w:rFonts w:ascii="Cambria Math" w:eastAsiaTheme="minorEastAsia" w:hAnsi="Cambria Math" w:cs="Times New Roman"/>
                      <w:sz w:val="20"/>
                      <w:szCs w:val="20"/>
                    </w:rPr>
                    <m:t>r</m:t>
                  </m:r>
                </m:sub>
                <m:sup>
                  <m:r>
                    <m:rPr>
                      <m:sty m:val="b"/>
                    </m:rPr>
                    <w:rPr>
                      <w:rFonts w:ascii="Cambria Math" w:eastAsiaTheme="minorEastAsia" w:hAnsi="Cambria Math" w:cs="Times New Roman"/>
                      <w:sz w:val="20"/>
                      <w:szCs w:val="20"/>
                    </w:rPr>
                    <m:t>i</m:t>
                  </m:r>
                </m:sup>
              </m:sSubSup>
            </m:oMath>
          </w:p>
        </w:tc>
        <w:tc>
          <w:tcPr>
            <w:tcW w:w="2255" w:type="dxa"/>
            <w:tcBorders>
              <w:top w:val="single" w:sz="4" w:space="0" w:color="auto"/>
            </w:tcBorders>
            <w:shd w:val="clear" w:color="auto" w:fill="auto"/>
          </w:tcPr>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 xml:space="preserve">PERI≤150; </w:t>
            </w:r>
            <m:oMath>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E</m:t>
                  </m:r>
                </m:e>
                <m:sub>
                  <m:r>
                    <m:rPr>
                      <m:sty m:val="p"/>
                    </m:rPr>
                    <w:rPr>
                      <w:rFonts w:ascii="Cambria Math" w:eastAsiaTheme="minorEastAsia" w:hAnsi="Cambria Math" w:cs="Times New Roman"/>
                      <w:sz w:val="20"/>
                      <w:szCs w:val="20"/>
                    </w:rPr>
                    <m:t>r</m:t>
                  </m:r>
                </m:sub>
                <m:sup>
                  <m:r>
                    <m:rPr>
                      <m:sty m:val="p"/>
                    </m:rPr>
                    <w:rPr>
                      <w:rFonts w:ascii="Cambria Math" w:eastAsiaTheme="minorEastAsia" w:hAnsi="Cambria Math" w:cs="Times New Roman"/>
                      <w:sz w:val="20"/>
                      <w:szCs w:val="20"/>
                    </w:rPr>
                    <m:t>i</m:t>
                  </m:r>
                </m:sup>
              </m:sSubSup>
            </m:oMath>
            <w:r w:rsidRPr="0070698F">
              <w:rPr>
                <w:rFonts w:ascii="Times New Roman" w:hAnsi="Times New Roman" w:cs="Times New Roman"/>
                <w:sz w:val="20"/>
                <w:szCs w:val="20"/>
              </w:rPr>
              <w:t>≤40</w:t>
            </w:r>
          </w:p>
        </w:tc>
        <w:tc>
          <w:tcPr>
            <w:tcW w:w="3145" w:type="dxa"/>
            <w:tcBorders>
              <w:top w:val="single" w:sz="4" w:space="0" w:color="auto"/>
            </w:tcBorders>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Low risk</w:t>
            </w:r>
          </w:p>
        </w:tc>
        <w:tc>
          <w:tcPr>
            <w:tcW w:w="2515" w:type="dxa"/>
            <w:vMerge w:val="restart"/>
            <w:tcBorders>
              <w:top w:val="single" w:sz="4" w:space="0" w:color="auto"/>
              <w:bottom w:val="single" w:sz="4" w:space="0" w:color="auto"/>
            </w:tcBorders>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314584" w:rsidRPr="0070698F" w:rsidRDefault="00314584"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314584" w:rsidRPr="0070698F" w:rsidRDefault="00314584"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fldChar w:fldCharType="begin" w:fldLock="1"/>
            </w:r>
            <w:r w:rsidRPr="0070698F">
              <w:rPr>
                <w:rFonts w:ascii="Times New Roman" w:hAnsi="Times New Roman" w:cs="Times New Roman"/>
                <w:sz w:val="20"/>
                <w:szCs w:val="20"/>
              </w:rPr>
              <w:instrText>ADDIN CSL_CITATION {"citationItems":[{"id":"ITEM-1","itemData":{"DOI":"10.1016/j.jhazmat.2019.121763","ISSN":"18733336","PMID":"31818668","abstract":"To explore the spatial variation of source-specific ecological risks and identify critical sources of heavy metals in road dust, 36 road dust samples collected in Beijing in March 2017 were analyzed for heavy metals. A new method that takes into consideration the heavy-metal toxic response and is flexible to changes in the number of calculated heavy metals, called the Nemerow integrated risk index (NIRI), was developed for ecological risk assessment. The NIRI indicated that heavy metals posed considerable to high risks at the majority of sites, and 22 % of the sites suffered extreme risk in spring (NIRI &gt; 320). Four main sources were identified based on positive matrix factorization (PMF): traffic exhaust, fuel combustion, construction, and use of pesticides and fertilizers. Owing to the lower toxic response factors of representative heavy metals of fuel combustion than those of other sources, although fuel combustion had the highest contribution (34.21 %) to heavy metals in spring, it only contributed 5.57 % to ecological risks. Critical sources and critical source areas were determined by considering the contributions to both heavy metals and ecological risks. The use of pesticide and fertilizer and traffic-related exhaust were identified as critical sources of heavy metals in spring. Source-specific ecological risks and critical sources of heavy metals changed with the changing seasons, which suggests that different strategies should be adopted in different seasons.","author":[{"dropping-particle":"","family":"Men","given":"Cong","non-dropping-particle":"","parse-names":false,"suffix":""},{"dropping-particle":"","family":"Liu","given":"Ruimin","non-dropping-particle":"","parse-names":false,"suffix":""},{"dropping-particle":"","family":"Xu","given":"Libing","non-dropping-particle":"","parse-names":false,"suffix":""},{"dropping-particle":"","family":"Wang","given":"Qingrui","non-dropping-particle":"","parse-names":false,"suffix":""},{"dropping-particle":"","family":"Guo","given":"Lijia","non-dropping-particle":"","parse-names":false,"suffix":""},{"dropping-particle":"","family":"Miao","given":"Yuexi","non-dropping-particle":"","parse-names":false,"suffix":""},{"dropping-particle":"","family":"Shen","given":"Zhenyao","non-dropping-particle":"","parse-names":false,"suffix":""}],"container-title":"Journal of Hazardous Materials","id":"ITEM-1","issue":"September","issued":{"date-parts":[["2020"]]},"title":"Source-specific ecological risk analysis and critical source identification of heavy metals in road dust in Beijing, China","type":"article-journal","volume":"388"},"uris":["http://www.mendeley.com/documents/?uuid=51ffaa44-2c53-4681-b1c1-bf98f97bbe53"]}],"mendeley":{"formattedCitation":"(Men et al., 2020)","plainTextFormattedCitation":"(Men et al., 2020)","previouslyFormattedCitation":"(Men et al., 2020)"},"properties":{"noteIndex":0},"schema":"https://github.com/citation-style-language/schema/raw/master/csl-citation.json"}</w:instrText>
            </w:r>
            <w:r w:rsidRPr="0070698F">
              <w:rPr>
                <w:rFonts w:ascii="Times New Roman" w:hAnsi="Times New Roman" w:cs="Times New Roman"/>
                <w:sz w:val="20"/>
                <w:szCs w:val="20"/>
              </w:rPr>
              <w:fldChar w:fldCharType="separate"/>
            </w:r>
            <w:r w:rsidRPr="0070698F">
              <w:rPr>
                <w:rFonts w:ascii="Times New Roman" w:hAnsi="Times New Roman" w:cs="Times New Roman"/>
                <w:noProof/>
                <w:sz w:val="20"/>
                <w:szCs w:val="20"/>
              </w:rPr>
              <w:t>(Men et al., 2020)</w:t>
            </w:r>
            <w:r w:rsidRPr="0070698F">
              <w:rPr>
                <w:rFonts w:ascii="Times New Roman" w:hAnsi="Times New Roman" w:cs="Times New Roman"/>
                <w:sz w:val="20"/>
                <w:szCs w:val="20"/>
              </w:rPr>
              <w:fldChar w:fldCharType="end"/>
            </w:r>
          </w:p>
        </w:tc>
      </w:tr>
      <w:tr w:rsidR="00C537AF" w:rsidRPr="0070698F" w:rsidTr="00314584">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rPr>
            </w:pPr>
            <w:r w:rsidRPr="0070698F">
              <w:rPr>
                <w:rFonts w:ascii="Times New Roman" w:hAnsi="Times New Roman" w:cs="Times New Roman"/>
                <w:sz w:val="20"/>
                <w:szCs w:val="20"/>
              </w:rPr>
              <w:t>150&lt;PERI≤300; 40&lt;</w:t>
            </w:r>
            <m:oMath>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E</m:t>
                  </m:r>
                </m:e>
                <m:sub>
                  <m:r>
                    <m:rPr>
                      <m:sty m:val="p"/>
                    </m:rPr>
                    <w:rPr>
                      <w:rFonts w:ascii="Cambria Math" w:eastAsiaTheme="minorEastAsia" w:hAnsi="Cambria Math" w:cs="Times New Roman"/>
                      <w:sz w:val="20"/>
                      <w:szCs w:val="20"/>
                    </w:rPr>
                    <m:t>r</m:t>
                  </m:r>
                </m:sub>
                <m:sup>
                  <m:r>
                    <m:rPr>
                      <m:sty m:val="p"/>
                    </m:rPr>
                    <w:rPr>
                      <w:rFonts w:ascii="Cambria Math" w:eastAsiaTheme="minorEastAsia" w:hAnsi="Cambria Math" w:cs="Times New Roman"/>
                      <w:sz w:val="20"/>
                      <w:szCs w:val="20"/>
                    </w:rPr>
                    <m:t>i</m:t>
                  </m:r>
                </m:sup>
              </m:sSubSup>
            </m:oMath>
            <w:r w:rsidRPr="0070698F">
              <w:rPr>
                <w:rFonts w:ascii="Times New Roman" w:hAnsi="Times New Roman" w:cs="Times New Roman"/>
                <w:sz w:val="20"/>
                <w:szCs w:val="20"/>
              </w:rPr>
              <w:t>≤80</w:t>
            </w:r>
          </w:p>
        </w:tc>
        <w:tc>
          <w:tcPr>
            <w:tcW w:w="3145" w:type="dxa"/>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Moderate risk</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C537AF"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 xml:space="preserve">300&lt;PERI≤600; </w:t>
            </w:r>
          </w:p>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rPr>
            </w:pPr>
            <w:r w:rsidRPr="0070698F">
              <w:rPr>
                <w:rFonts w:ascii="Times New Roman" w:hAnsi="Times New Roman" w:cs="Times New Roman"/>
                <w:sz w:val="20"/>
                <w:szCs w:val="20"/>
              </w:rPr>
              <w:t>80&lt;</w:t>
            </w:r>
            <m:oMath>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E</m:t>
                  </m:r>
                </m:e>
                <m:sub>
                  <m:r>
                    <m:rPr>
                      <m:sty m:val="p"/>
                    </m:rPr>
                    <w:rPr>
                      <w:rFonts w:ascii="Cambria Math" w:eastAsiaTheme="minorEastAsia" w:hAnsi="Cambria Math" w:cs="Times New Roman"/>
                      <w:sz w:val="20"/>
                      <w:szCs w:val="20"/>
                    </w:rPr>
                    <m:t>r</m:t>
                  </m:r>
                </m:sub>
                <m:sup>
                  <m:r>
                    <m:rPr>
                      <m:sty m:val="p"/>
                    </m:rPr>
                    <w:rPr>
                      <w:rFonts w:ascii="Cambria Math" w:eastAsiaTheme="minorEastAsia" w:hAnsi="Cambria Math" w:cs="Times New Roman"/>
                      <w:sz w:val="20"/>
                      <w:szCs w:val="20"/>
                    </w:rPr>
                    <m:t>i</m:t>
                  </m:r>
                </m:sup>
              </m:sSubSup>
            </m:oMath>
            <w:r w:rsidRPr="0070698F">
              <w:rPr>
                <w:rFonts w:ascii="Times New Roman" w:hAnsi="Times New Roman" w:cs="Times New Roman"/>
                <w:sz w:val="20"/>
                <w:szCs w:val="20"/>
              </w:rPr>
              <w:t>≤160</w:t>
            </w:r>
          </w:p>
        </w:tc>
        <w:tc>
          <w:tcPr>
            <w:tcW w:w="3145" w:type="dxa"/>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Considerable risk</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C537AF" w:rsidRPr="0070698F" w:rsidTr="00314584">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tcBorders>
              <w:bottom w:val="nil"/>
            </w:tcBorders>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 xml:space="preserve">PERI&gt;600; </w:t>
            </w:r>
          </w:p>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0"/>
                <w:szCs w:val="20"/>
              </w:rPr>
            </w:pPr>
            <w:r w:rsidRPr="0070698F">
              <w:rPr>
                <w:rFonts w:ascii="Times New Roman" w:hAnsi="Times New Roman" w:cs="Times New Roman"/>
                <w:sz w:val="20"/>
                <w:szCs w:val="20"/>
              </w:rPr>
              <w:t>160&lt;</w:t>
            </w:r>
            <m:oMath>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E</m:t>
                  </m:r>
                </m:e>
                <m:sub>
                  <m:r>
                    <m:rPr>
                      <m:sty m:val="p"/>
                    </m:rPr>
                    <w:rPr>
                      <w:rFonts w:ascii="Cambria Math" w:eastAsiaTheme="minorEastAsia" w:hAnsi="Cambria Math" w:cs="Times New Roman"/>
                      <w:sz w:val="20"/>
                      <w:szCs w:val="20"/>
                    </w:rPr>
                    <m:t>r</m:t>
                  </m:r>
                </m:sub>
                <m:sup>
                  <m:r>
                    <m:rPr>
                      <m:sty m:val="p"/>
                    </m:rPr>
                    <w:rPr>
                      <w:rFonts w:ascii="Cambria Math" w:eastAsiaTheme="minorEastAsia" w:hAnsi="Cambria Math" w:cs="Times New Roman"/>
                      <w:sz w:val="20"/>
                      <w:szCs w:val="20"/>
                    </w:rPr>
                    <m:t>i</m:t>
                  </m:r>
                </m:sup>
              </m:sSubSup>
            </m:oMath>
            <w:r w:rsidRPr="0070698F">
              <w:rPr>
                <w:rFonts w:ascii="Times New Roman" w:hAnsi="Times New Roman" w:cs="Times New Roman"/>
                <w:sz w:val="20"/>
                <w:szCs w:val="20"/>
              </w:rPr>
              <w:t>≤320</w:t>
            </w:r>
          </w:p>
        </w:tc>
        <w:tc>
          <w:tcPr>
            <w:tcW w:w="3145" w:type="dxa"/>
            <w:tcBorders>
              <w:bottom w:val="nil"/>
            </w:tcBorders>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High Risk</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C537AF" w:rsidRPr="0070698F" w:rsidTr="00314584">
        <w:trPr>
          <w:cnfStyle w:val="000000100000" w:firstRow="0" w:lastRow="0" w:firstColumn="0" w:lastColumn="0" w:oddVBand="0" w:evenVBand="0" w:oddHBand="1"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1435" w:type="dxa"/>
            <w:vMerge/>
            <w:tcBorders>
              <w:top w:val="nil"/>
              <w:bottom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tcBorders>
              <w:top w:val="nil"/>
              <w:bottom w:val="single" w:sz="4" w:space="0" w:color="auto"/>
            </w:tcBorders>
            <w:shd w:val="clear" w:color="auto" w:fill="auto"/>
          </w:tcPr>
          <w:p w:rsidR="00C537AF" w:rsidRPr="0070698F" w:rsidRDefault="0084283A"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20"/>
                <w:szCs w:val="20"/>
              </w:rPr>
            </w:pPr>
            <m:oMath>
              <m:sSubSup>
                <m:sSubSupPr>
                  <m:ctrlPr>
                    <w:rPr>
                      <w:rFonts w:ascii="Cambria Math" w:eastAsiaTheme="minorEastAsia" w:hAnsi="Cambria Math" w:cs="Times New Roman"/>
                      <w:sz w:val="20"/>
                      <w:szCs w:val="20"/>
                    </w:rPr>
                  </m:ctrlPr>
                </m:sSubSupPr>
                <m:e>
                  <m:r>
                    <m:rPr>
                      <m:sty m:val="p"/>
                    </m:rPr>
                    <w:rPr>
                      <w:rFonts w:ascii="Cambria Math" w:eastAsiaTheme="minorEastAsia" w:hAnsi="Cambria Math" w:cs="Times New Roman"/>
                      <w:sz w:val="20"/>
                      <w:szCs w:val="20"/>
                    </w:rPr>
                    <m:t>E</m:t>
                  </m:r>
                </m:e>
                <m:sub>
                  <m:r>
                    <m:rPr>
                      <m:sty m:val="p"/>
                    </m:rPr>
                    <w:rPr>
                      <w:rFonts w:ascii="Cambria Math" w:eastAsiaTheme="minorEastAsia" w:hAnsi="Cambria Math" w:cs="Times New Roman"/>
                      <w:sz w:val="20"/>
                      <w:szCs w:val="20"/>
                    </w:rPr>
                    <m:t>r</m:t>
                  </m:r>
                </m:sub>
                <m:sup>
                  <m:r>
                    <m:rPr>
                      <m:sty m:val="p"/>
                    </m:rPr>
                    <w:rPr>
                      <w:rFonts w:ascii="Cambria Math" w:eastAsiaTheme="minorEastAsia" w:hAnsi="Cambria Math" w:cs="Times New Roman"/>
                      <w:sz w:val="20"/>
                      <w:szCs w:val="20"/>
                    </w:rPr>
                    <m:t>i</m:t>
                  </m:r>
                </m:sup>
              </m:sSubSup>
            </m:oMath>
            <w:r w:rsidR="00C537AF" w:rsidRPr="0070698F">
              <w:rPr>
                <w:rFonts w:ascii="Times New Roman" w:hAnsi="Times New Roman" w:cs="Times New Roman"/>
                <w:sz w:val="20"/>
                <w:szCs w:val="20"/>
              </w:rPr>
              <w:t>&gt;320</w:t>
            </w:r>
          </w:p>
        </w:tc>
        <w:tc>
          <w:tcPr>
            <w:tcW w:w="3145" w:type="dxa"/>
            <w:tcBorders>
              <w:top w:val="nil"/>
              <w:bottom w:val="single" w:sz="4" w:space="0" w:color="auto"/>
            </w:tcBorders>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Extreme Risk</w:t>
            </w:r>
          </w:p>
        </w:tc>
        <w:tc>
          <w:tcPr>
            <w:tcW w:w="2515" w:type="dxa"/>
            <w:vMerge/>
            <w:tcBorders>
              <w:top w:val="nil"/>
              <w:bottom w:val="single" w:sz="4" w:space="0" w:color="auto"/>
            </w:tcBorders>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C537AF" w:rsidRPr="0070698F" w:rsidTr="00314584">
        <w:tc>
          <w:tcPr>
            <w:cnfStyle w:val="001000000000" w:firstRow="0" w:lastRow="0" w:firstColumn="1" w:lastColumn="0" w:oddVBand="0" w:evenVBand="0" w:oddHBand="0" w:evenHBand="0" w:firstRowFirstColumn="0" w:firstRowLastColumn="0" w:lastRowFirstColumn="0" w:lastRowLastColumn="0"/>
            <w:tcW w:w="1435" w:type="dxa"/>
            <w:vMerge w:val="restart"/>
            <w:tcBorders>
              <w:top w:val="single" w:sz="4" w:space="0" w:color="auto"/>
            </w:tcBorders>
            <w:shd w:val="clear" w:color="auto" w:fill="auto"/>
          </w:tcPr>
          <w:p w:rsidR="00C537AF" w:rsidRPr="0070698F" w:rsidRDefault="00C537AF" w:rsidP="00C537AF">
            <w:pPr>
              <w:jc w:val="both"/>
              <w:rPr>
                <w:rFonts w:ascii="Times New Roman" w:hAnsi="Times New Roman" w:cs="Times New Roman"/>
                <w:sz w:val="20"/>
                <w:szCs w:val="20"/>
              </w:rPr>
            </w:pPr>
            <w:r w:rsidRPr="0070698F">
              <w:rPr>
                <w:rFonts w:ascii="Times New Roman" w:hAnsi="Times New Roman" w:cs="Times New Roman"/>
                <w:sz w:val="20"/>
                <w:szCs w:val="20"/>
              </w:rPr>
              <w:t>NIRI</w:t>
            </w:r>
          </w:p>
        </w:tc>
        <w:tc>
          <w:tcPr>
            <w:tcW w:w="2255" w:type="dxa"/>
            <w:tcBorders>
              <w:top w:val="single" w:sz="4" w:space="0" w:color="auto"/>
            </w:tcBorders>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40&lt;NIRI≤80;</w:t>
            </w:r>
          </w:p>
        </w:tc>
        <w:tc>
          <w:tcPr>
            <w:tcW w:w="3145" w:type="dxa"/>
            <w:tcBorders>
              <w:top w:val="single" w:sz="4" w:space="0" w:color="auto"/>
            </w:tcBorders>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Low Risk</w:t>
            </w:r>
          </w:p>
        </w:tc>
        <w:tc>
          <w:tcPr>
            <w:tcW w:w="2515" w:type="dxa"/>
            <w:vMerge w:val="restart"/>
            <w:tcBorders>
              <w:top w:val="single" w:sz="4" w:space="0" w:color="auto"/>
            </w:tcBorders>
            <w:shd w:val="clear" w:color="auto" w:fill="auto"/>
          </w:tcPr>
          <w:p w:rsidR="00314584" w:rsidRPr="0070698F" w:rsidRDefault="00314584"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fldChar w:fldCharType="begin" w:fldLock="1"/>
            </w:r>
            <w:r w:rsidR="00E5179A" w:rsidRPr="0070698F">
              <w:rPr>
                <w:rFonts w:ascii="Times New Roman" w:hAnsi="Times New Roman" w:cs="Times New Roman"/>
                <w:sz w:val="20"/>
                <w:szCs w:val="20"/>
              </w:rPr>
              <w:instrText>ADDIN CSL_CITATION {"citationItems":[{"id":"ITEM-1","itemData":{"DOI":"10.1016/j.jhazmat.2019.121763","ISSN":"18733336","PMID":"31818668","abstract":"To explore the spatial variation of source-specific ecological risks and identify critical sources of heavy metals in road dust, 36 road dust samples collected in Beijing in March 2017 were analyzed for heavy metals. A new method that takes into consideration the heavy-metal toxic response and is flexible to changes in the number of calculated heavy metals, called the Nemerow integrated risk index (NIRI), was developed for ecological risk assessment. The NIRI indicated that heavy metals posed considerable to high risks at the majority of sites, and 22 % of the sites suffered extreme risk in spring (NIRI &gt; 320). Four main sources were identified based on positive matrix factorization (PMF): traffic exhaust, fuel combustion, construction, and use of pesticides and fertilizers. Owing to the lower toxic response factors of representative heavy metals of fuel combustion than those of other sources, although fuel combustion had the highest contribution (34.21 %) to heavy metals in spring, it only contributed 5.57 % to ecological risks. Critical sources and critical source areas were determined by considering the contributions to both heavy metals and ecological risks. The use of pesticide and fertilizer and traffic-related exhaust were identified as critical sources of heavy metals in spring. Source-specific ecological risks and critical sources of heavy metals changed with the changing seasons, which suggests that different strategies should be adopted in different seasons.","author":[{"dropping-particle":"","family":"Men","given":"Cong","non-dropping-particle":"","parse-names":false,"suffix":""},{"dropping-particle":"","family":"Liu","given":"Ruimin","non-dropping-particle":"","parse-names":false,"suffix":""},{"dropping-particle":"","family":"Xu","given":"Libing","non-dropping-particle":"","parse-names":false,"suffix":""},{"dropping-particle":"","family":"Wang","given":"Qingrui","non-dropping-particle":"","parse-names":false,"suffix":""},{"dropping-particle":"","family":"Guo","given":"Lijia","non-dropping-particle":"","parse-names":false,"suffix":""},{"dropping-particle":"","family":"Miao","given":"Yuexi","non-dropping-particle":"","parse-names":false,"suffix":""},{"dropping-particle":"","family":"Shen","given":"Zhenyao","non-dropping-particle":"","parse-names":false,"suffix":""}],"container-title":"Journal of Hazardous Materials","id":"ITEM-1","issue":"September","issued":{"date-parts":[["2020"]]},"title":"Source-specific ecological risk analysis and critical source identification of heavy metals in road dust in Beijing, China","type":"article-journal","volume":"388"},"uris":["http://www.mendeley.com/documents/?uuid=51ffaa44-2c53-4681-b1c1-bf98f97bbe53"]}],"mendeley":{"formattedCitation":"(Men et al., 2020)","plainTextFormattedCitation":"(Men et al., 2020)","previouslyFormattedCitation":"(Men et al., 2020)"},"properties":{"noteIndex":0},"schema":"https://github.com/citation-style-language/schema/raw/master/csl-citation.json"}</w:instrText>
            </w:r>
            <w:r w:rsidRPr="0070698F">
              <w:rPr>
                <w:rFonts w:ascii="Times New Roman" w:hAnsi="Times New Roman" w:cs="Times New Roman"/>
                <w:sz w:val="20"/>
                <w:szCs w:val="20"/>
              </w:rPr>
              <w:fldChar w:fldCharType="separate"/>
            </w:r>
            <w:r w:rsidRPr="0070698F">
              <w:rPr>
                <w:rFonts w:ascii="Times New Roman" w:hAnsi="Times New Roman" w:cs="Times New Roman"/>
                <w:noProof/>
                <w:sz w:val="20"/>
                <w:szCs w:val="20"/>
              </w:rPr>
              <w:t>(Men et al., 2020)</w:t>
            </w:r>
            <w:r w:rsidRPr="0070698F">
              <w:rPr>
                <w:rFonts w:ascii="Times New Roman" w:hAnsi="Times New Roman" w:cs="Times New Roman"/>
                <w:sz w:val="20"/>
                <w:szCs w:val="20"/>
              </w:rPr>
              <w:fldChar w:fldCharType="end"/>
            </w:r>
          </w:p>
        </w:tc>
      </w:tr>
      <w:tr w:rsidR="00C537AF"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80&lt;NIRI≤160</w:t>
            </w:r>
          </w:p>
        </w:tc>
        <w:tc>
          <w:tcPr>
            <w:tcW w:w="3145" w:type="dxa"/>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Considerable Risk</w:t>
            </w:r>
          </w:p>
        </w:tc>
        <w:tc>
          <w:tcPr>
            <w:tcW w:w="2515" w:type="dxa"/>
            <w:vMerge/>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C537AF" w:rsidRPr="0070698F" w:rsidTr="00314584">
        <w:tc>
          <w:tcPr>
            <w:cnfStyle w:val="001000000000" w:firstRow="0" w:lastRow="0" w:firstColumn="1" w:lastColumn="0" w:oddVBand="0" w:evenVBand="0" w:oddHBand="0" w:evenHBand="0" w:firstRowFirstColumn="0" w:firstRowLastColumn="0" w:lastRowFirstColumn="0" w:lastRowLastColumn="0"/>
            <w:tcW w:w="1435" w:type="dxa"/>
            <w:vMerge/>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160&lt;NIRI≤320</w:t>
            </w:r>
          </w:p>
        </w:tc>
        <w:tc>
          <w:tcPr>
            <w:tcW w:w="3145" w:type="dxa"/>
            <w:shd w:val="clear" w:color="auto" w:fill="auto"/>
          </w:tcPr>
          <w:p w:rsidR="00C537AF" w:rsidRPr="0070698F" w:rsidRDefault="00C537AF" w:rsidP="00C537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High risk</w:t>
            </w:r>
          </w:p>
        </w:tc>
        <w:tc>
          <w:tcPr>
            <w:tcW w:w="2515" w:type="dxa"/>
            <w:vMerge/>
            <w:shd w:val="clear" w:color="auto" w:fill="auto"/>
          </w:tcPr>
          <w:p w:rsidR="00C537AF" w:rsidRPr="0070698F" w:rsidRDefault="00C537AF" w:rsidP="00C537A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C537AF" w:rsidRPr="0070698F" w:rsidTr="00314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vMerge/>
            <w:shd w:val="clear" w:color="auto" w:fill="auto"/>
          </w:tcPr>
          <w:p w:rsidR="00C537AF" w:rsidRPr="0070698F" w:rsidRDefault="00C537AF" w:rsidP="00C537AF">
            <w:pPr>
              <w:jc w:val="both"/>
              <w:rPr>
                <w:rFonts w:ascii="Times New Roman" w:hAnsi="Times New Roman" w:cs="Times New Roman"/>
                <w:sz w:val="20"/>
                <w:szCs w:val="20"/>
              </w:rPr>
            </w:pPr>
          </w:p>
        </w:tc>
        <w:tc>
          <w:tcPr>
            <w:tcW w:w="2255" w:type="dxa"/>
            <w:shd w:val="clear" w:color="auto" w:fill="auto"/>
          </w:tcPr>
          <w:p w:rsidR="00C537AF" w:rsidRPr="0070698F" w:rsidRDefault="00C537AF" w:rsidP="00C537A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NIRI &gt;320</w:t>
            </w:r>
          </w:p>
        </w:tc>
        <w:tc>
          <w:tcPr>
            <w:tcW w:w="3145" w:type="dxa"/>
            <w:shd w:val="clear" w:color="auto" w:fill="auto"/>
          </w:tcPr>
          <w:p w:rsidR="00C537AF" w:rsidRPr="0070698F" w:rsidRDefault="00C537AF" w:rsidP="00C537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0698F">
              <w:rPr>
                <w:rFonts w:ascii="Times New Roman" w:hAnsi="Times New Roman" w:cs="Times New Roman"/>
                <w:sz w:val="20"/>
                <w:szCs w:val="20"/>
              </w:rPr>
              <w:t>Extreme risk</w:t>
            </w:r>
          </w:p>
        </w:tc>
        <w:tc>
          <w:tcPr>
            <w:tcW w:w="2515" w:type="dxa"/>
            <w:vMerge/>
            <w:shd w:val="clear" w:color="auto" w:fill="auto"/>
          </w:tcPr>
          <w:p w:rsidR="00C537AF" w:rsidRPr="0070698F" w:rsidRDefault="00C537AF" w:rsidP="00C537A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bl>
    <w:p w:rsidR="00802A7A" w:rsidRPr="0070698F" w:rsidRDefault="00802A7A" w:rsidP="00802A7A">
      <w:pPr>
        <w:jc w:val="both"/>
        <w:rPr>
          <w:rFonts w:ascii="Times New Roman" w:hAnsi="Times New Roman" w:cs="Times New Roman"/>
          <w:sz w:val="20"/>
          <w:szCs w:val="20"/>
        </w:rPr>
      </w:pPr>
    </w:p>
    <w:p w:rsidR="00DE1908" w:rsidRPr="0070698F" w:rsidRDefault="00DE1908" w:rsidP="00B65CEE">
      <w:pPr>
        <w:jc w:val="center"/>
        <w:rPr>
          <w:rFonts w:ascii="Times New Roman" w:hAnsi="Times New Roman" w:cs="Times New Roman"/>
          <w:b/>
          <w:noProof/>
          <w:sz w:val="20"/>
          <w:szCs w:val="20"/>
        </w:rPr>
      </w:pPr>
    </w:p>
    <w:p w:rsidR="00B761C4" w:rsidRPr="0070698F" w:rsidRDefault="00B761C4" w:rsidP="00314584">
      <w:pPr>
        <w:rPr>
          <w:rFonts w:ascii="Times New Roman" w:hAnsi="Times New Roman" w:cs="Times New Roman"/>
          <w:b/>
          <w:noProof/>
          <w:sz w:val="20"/>
          <w:szCs w:val="20"/>
        </w:rPr>
      </w:pPr>
    </w:p>
    <w:p w:rsidR="00B761C4" w:rsidRPr="0070698F" w:rsidRDefault="00B761C4" w:rsidP="00314584">
      <w:pPr>
        <w:rPr>
          <w:rFonts w:ascii="Times New Roman" w:hAnsi="Times New Roman" w:cs="Times New Roman"/>
          <w:b/>
          <w:noProof/>
          <w:sz w:val="20"/>
          <w:szCs w:val="20"/>
        </w:rPr>
      </w:pPr>
    </w:p>
    <w:p w:rsidR="00B761C4" w:rsidRPr="0070698F" w:rsidRDefault="00B761C4" w:rsidP="00314584">
      <w:pPr>
        <w:rPr>
          <w:rFonts w:ascii="Times New Roman" w:hAnsi="Times New Roman" w:cs="Times New Roman"/>
          <w:b/>
          <w:noProof/>
          <w:sz w:val="20"/>
          <w:szCs w:val="20"/>
        </w:rPr>
      </w:pPr>
    </w:p>
    <w:p w:rsidR="00B761C4" w:rsidRPr="0070698F" w:rsidRDefault="00B761C4" w:rsidP="00314584">
      <w:pPr>
        <w:rPr>
          <w:rFonts w:ascii="Times New Roman" w:hAnsi="Times New Roman" w:cs="Times New Roman"/>
          <w:b/>
          <w:noProof/>
          <w:sz w:val="20"/>
          <w:szCs w:val="20"/>
        </w:rPr>
      </w:pPr>
    </w:p>
    <w:p w:rsidR="00317482" w:rsidRPr="0070698F" w:rsidRDefault="00317482" w:rsidP="00314584">
      <w:pPr>
        <w:rPr>
          <w:rFonts w:ascii="Times New Roman" w:hAnsi="Times New Roman" w:cs="Times New Roman"/>
          <w:b/>
          <w:noProof/>
          <w:sz w:val="20"/>
          <w:szCs w:val="20"/>
        </w:rPr>
      </w:pPr>
    </w:p>
    <w:p w:rsidR="00317482" w:rsidRPr="0070698F" w:rsidRDefault="00317482" w:rsidP="00314584">
      <w:pPr>
        <w:rPr>
          <w:rFonts w:ascii="Times New Roman" w:hAnsi="Times New Roman" w:cs="Times New Roman"/>
          <w:b/>
          <w:noProof/>
          <w:sz w:val="20"/>
          <w:szCs w:val="20"/>
        </w:rPr>
      </w:pPr>
    </w:p>
    <w:p w:rsidR="00317482" w:rsidRPr="0070698F" w:rsidRDefault="00317482" w:rsidP="00314584">
      <w:pPr>
        <w:rPr>
          <w:rFonts w:ascii="Times New Roman" w:hAnsi="Times New Roman" w:cs="Times New Roman"/>
          <w:b/>
          <w:noProof/>
          <w:sz w:val="20"/>
          <w:szCs w:val="20"/>
        </w:rPr>
      </w:pPr>
    </w:p>
    <w:p w:rsidR="00317482" w:rsidRPr="0070698F" w:rsidRDefault="00317482" w:rsidP="00314584">
      <w:pPr>
        <w:rPr>
          <w:rFonts w:ascii="Times New Roman" w:hAnsi="Times New Roman" w:cs="Times New Roman"/>
          <w:b/>
          <w:noProof/>
          <w:sz w:val="20"/>
          <w:szCs w:val="20"/>
        </w:rPr>
      </w:pPr>
    </w:p>
    <w:p w:rsidR="00317482" w:rsidRPr="0070698F" w:rsidRDefault="00317482" w:rsidP="00314584">
      <w:pPr>
        <w:rPr>
          <w:rFonts w:ascii="Times New Roman" w:hAnsi="Times New Roman" w:cs="Times New Roman"/>
          <w:b/>
          <w:noProof/>
          <w:sz w:val="20"/>
          <w:szCs w:val="20"/>
        </w:rPr>
      </w:pPr>
    </w:p>
    <w:p w:rsidR="00B761C4" w:rsidRPr="0070698F" w:rsidRDefault="00D0437D" w:rsidP="00314584">
      <w:pPr>
        <w:rPr>
          <w:rFonts w:ascii="Times New Roman" w:hAnsi="Times New Roman" w:cs="Times New Roman"/>
          <w:noProof/>
          <w:sz w:val="20"/>
          <w:szCs w:val="20"/>
        </w:rPr>
      </w:pPr>
      <w:r w:rsidRPr="0070698F">
        <w:rPr>
          <w:rFonts w:ascii="Times New Roman" w:hAnsi="Times New Roman" w:cs="Times New Roman"/>
          <w:b/>
          <w:noProof/>
          <w:sz w:val="20"/>
          <w:szCs w:val="20"/>
        </w:rPr>
        <w:lastRenderedPageBreak/>
        <w:t xml:space="preserve">Table S2. </w:t>
      </w:r>
      <w:r w:rsidR="00314584" w:rsidRPr="0070698F">
        <w:rPr>
          <w:rFonts w:ascii="Times New Roman" w:hAnsi="Times New Roman" w:cs="Times New Roman"/>
          <w:noProof/>
          <w:sz w:val="20"/>
          <w:szCs w:val="20"/>
        </w:rPr>
        <w:t>The reference values for all the parameters for non-carcinogenic risk assessment.</w:t>
      </w:r>
    </w:p>
    <w:tbl>
      <w:tblPr>
        <w:tblStyle w:val="ListTable6Colorful"/>
        <w:tblW w:w="9920" w:type="dxa"/>
        <w:tblLook w:val="0620" w:firstRow="1" w:lastRow="0" w:firstColumn="0" w:lastColumn="0" w:noHBand="1" w:noVBand="1"/>
      </w:tblPr>
      <w:tblGrid>
        <w:gridCol w:w="2782"/>
        <w:gridCol w:w="4593"/>
        <w:gridCol w:w="2545"/>
      </w:tblGrid>
      <w:tr w:rsidR="00E5179A" w:rsidRPr="0070698F" w:rsidTr="00314584">
        <w:trPr>
          <w:cnfStyle w:val="100000000000" w:firstRow="1" w:lastRow="0" w:firstColumn="0" w:lastColumn="0" w:oddVBand="0" w:evenVBand="0" w:oddHBand="0" w:evenHBand="0" w:firstRowFirstColumn="0" w:firstRowLastColumn="0" w:lastRowFirstColumn="0" w:lastRowLastColumn="0"/>
          <w:trHeight w:val="563"/>
        </w:trPr>
        <w:tc>
          <w:tcPr>
            <w:tcW w:w="2782" w:type="dxa"/>
          </w:tcPr>
          <w:p w:rsidR="00E5179A" w:rsidRPr="0070698F" w:rsidRDefault="00E5179A" w:rsidP="00AF3149">
            <w:pPr>
              <w:spacing w:line="360" w:lineRule="auto"/>
              <w:jc w:val="both"/>
              <w:rPr>
                <w:rFonts w:ascii="Times New Roman" w:hAnsi="Times New Roman" w:cs="Times New Roman"/>
                <w:b w:val="0"/>
                <w:sz w:val="20"/>
                <w:szCs w:val="20"/>
              </w:rPr>
            </w:pPr>
            <w:r w:rsidRPr="0070698F">
              <w:rPr>
                <w:rFonts w:ascii="Times New Roman" w:hAnsi="Times New Roman" w:cs="Times New Roman"/>
                <w:sz w:val="20"/>
                <w:szCs w:val="20"/>
              </w:rPr>
              <w:t>Symbol</w:t>
            </w:r>
          </w:p>
        </w:tc>
        <w:tc>
          <w:tcPr>
            <w:tcW w:w="4593" w:type="dxa"/>
          </w:tcPr>
          <w:p w:rsidR="00E5179A" w:rsidRPr="0070698F" w:rsidRDefault="00E5179A" w:rsidP="00AF3149">
            <w:pPr>
              <w:spacing w:line="360" w:lineRule="auto"/>
              <w:jc w:val="both"/>
              <w:rPr>
                <w:rFonts w:ascii="Times New Roman" w:hAnsi="Times New Roman" w:cs="Times New Roman"/>
                <w:b w:val="0"/>
                <w:sz w:val="20"/>
                <w:szCs w:val="20"/>
              </w:rPr>
            </w:pPr>
            <w:r w:rsidRPr="0070698F">
              <w:rPr>
                <w:rFonts w:ascii="Times New Roman" w:hAnsi="Times New Roman" w:cs="Times New Roman"/>
                <w:sz w:val="20"/>
                <w:szCs w:val="20"/>
              </w:rPr>
              <w:t xml:space="preserve">Default value            </w:t>
            </w:r>
          </w:p>
        </w:tc>
        <w:tc>
          <w:tcPr>
            <w:tcW w:w="2545" w:type="dxa"/>
          </w:tcPr>
          <w:p w:rsidR="00E5179A" w:rsidRPr="0070698F" w:rsidRDefault="00E5179A" w:rsidP="00AF3149">
            <w:pPr>
              <w:spacing w:line="360" w:lineRule="auto"/>
              <w:jc w:val="both"/>
              <w:rPr>
                <w:rFonts w:ascii="Times New Roman" w:hAnsi="Times New Roman" w:cs="Times New Roman"/>
                <w:b w:val="0"/>
                <w:sz w:val="20"/>
                <w:szCs w:val="20"/>
              </w:rPr>
            </w:pPr>
            <w:r w:rsidRPr="0070698F">
              <w:rPr>
                <w:rFonts w:ascii="Times New Roman" w:hAnsi="Times New Roman" w:cs="Times New Roman"/>
                <w:sz w:val="20"/>
                <w:szCs w:val="20"/>
              </w:rPr>
              <w:t>References</w:t>
            </w:r>
          </w:p>
        </w:tc>
      </w:tr>
      <w:tr w:rsidR="00E5179A" w:rsidRPr="0070698F" w:rsidTr="002466AD">
        <w:trPr>
          <w:trHeight w:val="215"/>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IngR</w:t>
            </w:r>
            <w:r w:rsidRPr="0070698F">
              <w:rPr>
                <w:rFonts w:ascii="Times New Roman" w:hAnsi="Times New Roman" w:cs="Times New Roman"/>
                <w:bCs/>
                <w:sz w:val="20"/>
                <w:szCs w:val="20"/>
                <w:vertAlign w:val="subscript"/>
              </w:rPr>
              <w:t>child</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 xml:space="preserve">200 mg/day                      </w:t>
            </w:r>
          </w:p>
        </w:tc>
        <w:tc>
          <w:tcPr>
            <w:tcW w:w="2545" w:type="dxa"/>
            <w:vMerge w:val="restart"/>
          </w:tcPr>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314584" w:rsidRPr="0070698F" w:rsidRDefault="00314584" w:rsidP="00AF3149">
            <w:pPr>
              <w:spacing w:line="360" w:lineRule="auto"/>
              <w:jc w:val="both"/>
              <w:rPr>
                <w:rFonts w:ascii="Times New Roman" w:hAnsi="Times New Roman" w:cs="Times New Roman"/>
                <w:bCs/>
                <w:sz w:val="20"/>
                <w:szCs w:val="20"/>
              </w:rPr>
            </w:pPr>
          </w:p>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fldChar w:fldCharType="begin" w:fldLock="1"/>
            </w:r>
            <w:r w:rsidR="00B761C4" w:rsidRPr="0070698F">
              <w:rPr>
                <w:rFonts w:ascii="Times New Roman" w:hAnsi="Times New Roman" w:cs="Times New Roman"/>
                <w:bCs/>
                <w:sz w:val="20"/>
                <w:szCs w:val="20"/>
              </w:rPr>
              <w:instrText>ADDIN CSL_CITATION {"citationItems":[{"id":"ITEM-1","itemData":{"DOI":"10.1016/j.scitotenv.2018.12.425","ISSN":"18791026","PMID":"30743952","abstract":"Contaminants in road dusts can directly pose significant human health risks through oral ingestion, particle inhalation, and dermal contact. Therefore, this study has been designed to analyze heavy metal contaminations in 88 street dusts collected from the 22 high traffic sites and industrial areas of the Southeast Asian Megacity: Dhaka (capital of Bangladesh) using energy dispersive X-ray fluorescence (EDXRF) spectroscopy. This study revealed that the maximum Pb, Cd, Zn, Cr, Ni, As, Mn and Cu contents in the street dust samples were 18.9, 11.6, 239.2, 144.3, 37.1, 8.1, 261.5 and 49.6 mg/ kg respectively in which Ni and Pb concentration were 2 times, and Cd concentration was 200 times higher than the background level in soil; and As concentration was slightly higher than soil background level. The spatial distribution of heavy metal concentrations in street dust samples in Dhaka City was revealed that the hot spot areas of Pb, Ni, Cd and As were mainly associated with heavy traffic and industrial activities. The risk assessment strategies were used for this study for identifying the routes of exposure through oral ingestion, inhalation, and dermal contact by the fine particles (~75 μm) of street dust, especially for children based on the US EPA health risk models. Both non-carcinogenic and carcinogenic risks of heavy metals were characterized in street dust samples. Results based on the hazard index (HI), in the case of non-cancer effect, the ingestion of dust particles of children and adults in Dhaka City appeared to be the route of exposure to street dust that results in a higher risk for heavy metals, followed by dermal contact. This study revealed that the inhalation of re-suspended particles through mouth and nose were almost negligible. It was also noticed that children were experiencing the potential health risk due to HI for Cr (1.04), which was slightly higher than the safe level 1, and Cd (0.69) was close to the safe level 1. Reversely, cancer risk for Cr (i.e. 4.27 × 10 −6 ) was fallen within the range of threshold values (10 −4 to 10 −6 ) and As (i.e. 9.59 × 10 −7 ) was close to the upper limit of threshold values (10 −4 to 10 −6 ).","author":[{"dropping-particle":"","family":"Rahman","given":"M. S.","non-dropping-particle":"","parse-names":false,"suffix":""},{"dropping-particle":"","family":"Khan","given":"M. D.H.","non-dropping-particle":"","parse-names":false,"suffix":""},{"dropping-particle":"","family":"Jolly","given":"Y. N.","non-dropping-particle":"","parse-names":false,"suffix":""},{"dropping-particle":"","family":"Kabir","given":"J.","non-dropping-particle":"","parse-names":false,"suffix":""},{"dropping-particle":"","family":"Akter","given":"S.","non-dropping-particle":"","parse-names":false,"suffix":""},{"dropping-particle":"","family":"Salam","given":"A.","non-dropping-particle":"","parse-names":false,"suffix":""}],"container-title":"Science of the Total Environment","id":"ITEM-1","issued":{"date-parts":[["2019"]]},"page":"1610-1622","title":"Assessing risk to human health for heavy metal contamination through street dust in the Southeast Asian Megacity: Dhaka, Bangladesh","type":"article-journal","volume":"660"},"uris":["http://www.mendeley.com/documents/?uuid=861dc78c-5dfb-4a3a-9e1c-861d44473fe2"]}],"mendeley":{"formattedCitation":"(Rahman et al., 2019)","plainTextFormattedCitation":"(Rahman et al., 2019)","previouslyFormattedCitation":"(Rahman et al., 2019)"},"properties":{"noteIndex":0},"schema":"https://github.com/citation-style-language/schema/raw/master/csl-citation.json"}</w:instrText>
            </w:r>
            <w:r w:rsidRPr="0070698F">
              <w:rPr>
                <w:rFonts w:ascii="Times New Roman" w:hAnsi="Times New Roman" w:cs="Times New Roman"/>
                <w:bCs/>
                <w:sz w:val="20"/>
                <w:szCs w:val="20"/>
              </w:rPr>
              <w:fldChar w:fldCharType="separate"/>
            </w:r>
            <w:r w:rsidRPr="0070698F">
              <w:rPr>
                <w:rFonts w:ascii="Times New Roman" w:hAnsi="Times New Roman" w:cs="Times New Roman"/>
                <w:bCs/>
                <w:noProof/>
                <w:sz w:val="20"/>
                <w:szCs w:val="20"/>
              </w:rPr>
              <w:t>(Rahman et al., 2019)</w:t>
            </w:r>
            <w:r w:rsidRPr="0070698F">
              <w:rPr>
                <w:rFonts w:ascii="Times New Roman" w:hAnsi="Times New Roman" w:cs="Times New Roman"/>
                <w:bCs/>
                <w:sz w:val="20"/>
                <w:szCs w:val="20"/>
              </w:rPr>
              <w:fldChar w:fldCharType="end"/>
            </w:r>
          </w:p>
        </w:tc>
      </w:tr>
      <w:tr w:rsidR="00E5179A" w:rsidRPr="0070698F" w:rsidTr="002466AD">
        <w:trPr>
          <w:trHeight w:val="252"/>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IngR</w:t>
            </w:r>
            <w:r w:rsidRPr="0070698F">
              <w:rPr>
                <w:rFonts w:ascii="Times New Roman" w:hAnsi="Times New Roman" w:cs="Times New Roman"/>
                <w:bCs/>
                <w:sz w:val="20"/>
                <w:szCs w:val="20"/>
                <w:vertAlign w:val="subscript"/>
              </w:rPr>
              <w:t>adult</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 xml:space="preserve">100 mg/day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288"/>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Inh R</w:t>
            </w:r>
            <w:r w:rsidRPr="0070698F">
              <w:rPr>
                <w:rFonts w:ascii="Times New Roman" w:hAnsi="Times New Roman" w:cs="Times New Roman"/>
                <w:bCs/>
                <w:sz w:val="20"/>
                <w:szCs w:val="20"/>
                <w:vertAlign w:val="subscript"/>
              </w:rPr>
              <w:t>child</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7.6 m</w:t>
            </w:r>
            <w:r w:rsidRPr="0070698F">
              <w:rPr>
                <w:rFonts w:ascii="Times New Roman" w:hAnsi="Times New Roman" w:cs="Times New Roman"/>
                <w:bCs/>
                <w:sz w:val="20"/>
                <w:szCs w:val="20"/>
                <w:vertAlign w:val="superscript"/>
              </w:rPr>
              <w:t>3</w:t>
            </w:r>
            <w:r w:rsidRPr="0070698F">
              <w:rPr>
                <w:rFonts w:ascii="Times New Roman" w:hAnsi="Times New Roman" w:cs="Times New Roman"/>
                <w:bCs/>
                <w:sz w:val="20"/>
                <w:szCs w:val="20"/>
              </w:rPr>
              <w:t>/day</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225"/>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Inh R</w:t>
            </w:r>
            <w:r w:rsidRPr="0070698F">
              <w:rPr>
                <w:rFonts w:ascii="Times New Roman" w:hAnsi="Times New Roman" w:cs="Times New Roman"/>
                <w:bCs/>
                <w:sz w:val="20"/>
                <w:szCs w:val="20"/>
                <w:vertAlign w:val="subscript"/>
              </w:rPr>
              <w:t>adult</w:t>
            </w:r>
            <w:r w:rsidRPr="0070698F">
              <w:rPr>
                <w:rFonts w:ascii="Times New Roman" w:hAnsi="Times New Roman" w:cs="Times New Roman"/>
                <w:bCs/>
                <w:sz w:val="20"/>
                <w:szCs w:val="20"/>
              </w:rPr>
              <w:t xml:space="preserve"> </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20 m</w:t>
            </w:r>
            <w:r w:rsidRPr="0070698F">
              <w:rPr>
                <w:rFonts w:ascii="Times New Roman" w:hAnsi="Times New Roman" w:cs="Times New Roman"/>
                <w:bCs/>
                <w:sz w:val="20"/>
                <w:szCs w:val="20"/>
                <w:vertAlign w:val="superscript"/>
              </w:rPr>
              <w:t>3</w:t>
            </w:r>
            <w:r w:rsidRPr="0070698F">
              <w:rPr>
                <w:rFonts w:ascii="Times New Roman" w:hAnsi="Times New Roman" w:cs="Times New Roman"/>
                <w:bCs/>
                <w:sz w:val="20"/>
                <w:szCs w:val="20"/>
                <w:vertAlign w:val="subscript"/>
              </w:rPr>
              <w:softHyphen/>
            </w:r>
            <w:r w:rsidRPr="0070698F">
              <w:rPr>
                <w:rFonts w:ascii="Times New Roman" w:hAnsi="Times New Roman" w:cs="Times New Roman"/>
                <w:bCs/>
                <w:sz w:val="20"/>
                <w:szCs w:val="20"/>
              </w:rPr>
              <w:t>/day</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180"/>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EF</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 xml:space="preserve">230 day/yr (site specific)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207"/>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ED</w:t>
            </w:r>
            <w:r w:rsidRPr="0070698F">
              <w:rPr>
                <w:rFonts w:ascii="Times New Roman" w:hAnsi="Times New Roman" w:cs="Times New Roman"/>
                <w:bCs/>
                <w:sz w:val="20"/>
                <w:szCs w:val="20"/>
                <w:vertAlign w:val="subscript"/>
              </w:rPr>
              <w:t>child</w:t>
            </w:r>
          </w:p>
        </w:tc>
        <w:tc>
          <w:tcPr>
            <w:tcW w:w="4593" w:type="dxa"/>
          </w:tcPr>
          <w:p w:rsidR="00E5179A" w:rsidRPr="0070698F" w:rsidRDefault="00E5179A" w:rsidP="00E5179A">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 xml:space="preserve">6 yrs ( site specific)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252"/>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ED</w:t>
            </w:r>
            <w:r w:rsidRPr="0070698F">
              <w:rPr>
                <w:rFonts w:ascii="Times New Roman" w:hAnsi="Times New Roman" w:cs="Times New Roman"/>
                <w:bCs/>
                <w:sz w:val="20"/>
                <w:szCs w:val="20"/>
                <w:vertAlign w:val="subscript"/>
              </w:rPr>
              <w:t>adult</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24 yrs</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288"/>
        </w:trPr>
        <w:tc>
          <w:tcPr>
            <w:tcW w:w="2782" w:type="dxa"/>
          </w:tcPr>
          <w:p w:rsidR="00E5179A" w:rsidRPr="0070698F" w:rsidRDefault="00E5179A" w:rsidP="00AF3149">
            <w:pPr>
              <w:spacing w:line="360" w:lineRule="auto"/>
              <w:jc w:val="both"/>
              <w:rPr>
                <w:rFonts w:ascii="Times New Roman" w:hAnsi="Times New Roman" w:cs="Times New Roman"/>
                <w:bCs/>
                <w:sz w:val="20"/>
                <w:szCs w:val="20"/>
                <w:vertAlign w:val="subscript"/>
              </w:rPr>
            </w:pPr>
            <w:r w:rsidRPr="0070698F">
              <w:rPr>
                <w:rFonts w:ascii="Times New Roman" w:hAnsi="Times New Roman" w:cs="Times New Roman"/>
                <w:bCs/>
                <w:sz w:val="20"/>
                <w:szCs w:val="20"/>
              </w:rPr>
              <w:t>BW</w:t>
            </w:r>
            <w:r w:rsidRPr="0070698F">
              <w:rPr>
                <w:rFonts w:ascii="Times New Roman" w:hAnsi="Times New Roman" w:cs="Times New Roman"/>
                <w:bCs/>
                <w:sz w:val="20"/>
                <w:szCs w:val="20"/>
                <w:vertAlign w:val="subscript"/>
              </w:rPr>
              <w:t>child</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 xml:space="preserve">15 kg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315"/>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BW</w:t>
            </w:r>
            <w:r w:rsidRPr="0070698F">
              <w:rPr>
                <w:rFonts w:ascii="Times New Roman" w:hAnsi="Times New Roman" w:cs="Times New Roman"/>
                <w:bCs/>
                <w:sz w:val="20"/>
                <w:szCs w:val="20"/>
                <w:vertAlign w:val="subscript"/>
              </w:rPr>
              <w:t>adult</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70kg</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180"/>
        </w:trPr>
        <w:tc>
          <w:tcPr>
            <w:tcW w:w="2782" w:type="dxa"/>
          </w:tcPr>
          <w:p w:rsidR="00E5179A" w:rsidRPr="0070698F" w:rsidRDefault="00E5179A" w:rsidP="00AF3149">
            <w:pPr>
              <w:spacing w:line="360" w:lineRule="auto"/>
              <w:jc w:val="both"/>
              <w:rPr>
                <w:rFonts w:ascii="Times New Roman" w:hAnsi="Times New Roman" w:cs="Times New Roman"/>
                <w:bCs/>
                <w:sz w:val="20"/>
                <w:szCs w:val="20"/>
                <w:vertAlign w:val="subscript"/>
              </w:rPr>
            </w:pPr>
            <w:r w:rsidRPr="0070698F">
              <w:rPr>
                <w:rFonts w:ascii="Times New Roman" w:hAnsi="Times New Roman" w:cs="Times New Roman"/>
                <w:bCs/>
                <w:sz w:val="20"/>
                <w:szCs w:val="20"/>
              </w:rPr>
              <w:t xml:space="preserve">AT </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ED × 365 days</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117"/>
        </w:trPr>
        <w:tc>
          <w:tcPr>
            <w:tcW w:w="2782" w:type="dxa"/>
          </w:tcPr>
          <w:p w:rsidR="00E5179A" w:rsidRPr="0070698F" w:rsidRDefault="00E5179A" w:rsidP="00A85467">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PEF</w:t>
            </w:r>
          </w:p>
        </w:tc>
        <w:tc>
          <w:tcPr>
            <w:tcW w:w="4593" w:type="dxa"/>
          </w:tcPr>
          <w:p w:rsidR="00E5179A" w:rsidRPr="0070698F" w:rsidRDefault="00E5179A" w:rsidP="00A85467">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1.36×10</w:t>
            </w:r>
            <w:r w:rsidRPr="0070698F">
              <w:rPr>
                <w:rFonts w:ascii="Times New Roman" w:hAnsi="Times New Roman" w:cs="Times New Roman"/>
                <w:bCs/>
                <w:sz w:val="20"/>
                <w:szCs w:val="20"/>
                <w:vertAlign w:val="superscript"/>
              </w:rPr>
              <w:t xml:space="preserve">9 </w:t>
            </w:r>
            <w:r w:rsidRPr="0070698F">
              <w:rPr>
                <w:rFonts w:ascii="Times New Roman" w:hAnsi="Times New Roman" w:cs="Times New Roman"/>
                <w:bCs/>
                <w:sz w:val="20"/>
                <w:szCs w:val="20"/>
              </w:rPr>
              <w:t>m</w:t>
            </w:r>
            <w:r w:rsidRPr="0070698F">
              <w:rPr>
                <w:rFonts w:ascii="Times New Roman" w:hAnsi="Times New Roman" w:cs="Times New Roman"/>
                <w:bCs/>
                <w:sz w:val="20"/>
                <w:szCs w:val="20"/>
                <w:vertAlign w:val="superscript"/>
              </w:rPr>
              <w:t>3</w:t>
            </w:r>
            <w:r w:rsidRPr="0070698F">
              <w:rPr>
                <w:rFonts w:ascii="Times New Roman" w:hAnsi="Times New Roman" w:cs="Times New Roman"/>
                <w:bCs/>
                <w:sz w:val="20"/>
                <w:szCs w:val="20"/>
              </w:rPr>
              <w:t xml:space="preserve">/kg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252"/>
        </w:trPr>
        <w:tc>
          <w:tcPr>
            <w:tcW w:w="2782" w:type="dxa"/>
          </w:tcPr>
          <w:p w:rsidR="00E5179A" w:rsidRPr="0070698F" w:rsidRDefault="00E5179A" w:rsidP="00E5179A">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SL</w:t>
            </w:r>
            <w:r w:rsidRPr="0070698F">
              <w:rPr>
                <w:rFonts w:ascii="Times New Roman" w:hAnsi="Times New Roman" w:cs="Times New Roman"/>
                <w:bCs/>
                <w:sz w:val="20"/>
                <w:szCs w:val="20"/>
                <w:vertAlign w:val="subscript"/>
              </w:rPr>
              <w:t>child</w:t>
            </w:r>
          </w:p>
        </w:tc>
        <w:tc>
          <w:tcPr>
            <w:tcW w:w="4593" w:type="dxa"/>
          </w:tcPr>
          <w:p w:rsidR="00E5179A" w:rsidRPr="0070698F" w:rsidRDefault="00E5179A" w:rsidP="00E5179A">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0.2 mg/cm</w:t>
            </w:r>
            <w:r w:rsidRPr="0070698F">
              <w:rPr>
                <w:rFonts w:ascii="Times New Roman" w:hAnsi="Times New Roman" w:cs="Times New Roman"/>
                <w:bCs/>
                <w:sz w:val="20"/>
                <w:szCs w:val="20"/>
                <w:vertAlign w:val="superscript"/>
              </w:rPr>
              <w:t>2</w:t>
            </w:r>
            <w:r w:rsidRPr="0070698F">
              <w:rPr>
                <w:rFonts w:ascii="Times New Roman" w:hAnsi="Times New Roman" w:cs="Times New Roman"/>
                <w:bCs/>
                <w:sz w:val="20"/>
                <w:szCs w:val="20"/>
              </w:rPr>
              <w:t xml:space="preserve">/day                    </w:t>
            </w:r>
          </w:p>
        </w:tc>
        <w:tc>
          <w:tcPr>
            <w:tcW w:w="2545" w:type="dxa"/>
            <w:vMerge/>
          </w:tcPr>
          <w:p w:rsidR="00E5179A" w:rsidRPr="0070698F" w:rsidRDefault="00E5179A" w:rsidP="00E5179A">
            <w:pPr>
              <w:spacing w:line="360" w:lineRule="auto"/>
              <w:jc w:val="both"/>
              <w:rPr>
                <w:rFonts w:ascii="Times New Roman" w:hAnsi="Times New Roman" w:cs="Times New Roman"/>
                <w:bCs/>
                <w:sz w:val="20"/>
                <w:szCs w:val="20"/>
              </w:rPr>
            </w:pPr>
          </w:p>
        </w:tc>
      </w:tr>
      <w:tr w:rsidR="00E5179A" w:rsidRPr="0070698F" w:rsidTr="002466AD">
        <w:trPr>
          <w:trHeight w:val="198"/>
        </w:trPr>
        <w:tc>
          <w:tcPr>
            <w:tcW w:w="2782" w:type="dxa"/>
          </w:tcPr>
          <w:p w:rsidR="00E5179A" w:rsidRPr="0070698F" w:rsidRDefault="00E5179A" w:rsidP="00E5179A">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SL</w:t>
            </w:r>
            <w:r w:rsidRPr="0070698F">
              <w:rPr>
                <w:rFonts w:ascii="Times New Roman" w:hAnsi="Times New Roman" w:cs="Times New Roman"/>
                <w:bCs/>
                <w:sz w:val="20"/>
                <w:szCs w:val="20"/>
                <w:vertAlign w:val="subscript"/>
              </w:rPr>
              <w:t>adult</w:t>
            </w:r>
          </w:p>
        </w:tc>
        <w:tc>
          <w:tcPr>
            <w:tcW w:w="4593" w:type="dxa"/>
          </w:tcPr>
          <w:p w:rsidR="00E5179A" w:rsidRPr="0070698F" w:rsidRDefault="00E5179A" w:rsidP="00E5179A">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0.07 mg/cm</w:t>
            </w:r>
            <w:r w:rsidRPr="0070698F">
              <w:rPr>
                <w:rFonts w:ascii="Times New Roman" w:hAnsi="Times New Roman" w:cs="Times New Roman"/>
                <w:bCs/>
                <w:sz w:val="20"/>
                <w:szCs w:val="20"/>
                <w:vertAlign w:val="superscript"/>
              </w:rPr>
              <w:t>2</w:t>
            </w:r>
            <w:r w:rsidRPr="0070698F">
              <w:rPr>
                <w:rFonts w:ascii="Times New Roman" w:hAnsi="Times New Roman" w:cs="Times New Roman"/>
                <w:bCs/>
                <w:sz w:val="20"/>
                <w:szCs w:val="20"/>
              </w:rPr>
              <w:t xml:space="preserve">/day                    </w:t>
            </w:r>
          </w:p>
        </w:tc>
        <w:tc>
          <w:tcPr>
            <w:tcW w:w="2545" w:type="dxa"/>
            <w:vMerge/>
          </w:tcPr>
          <w:p w:rsidR="00E5179A" w:rsidRPr="0070698F" w:rsidRDefault="00E5179A" w:rsidP="00E5179A">
            <w:pPr>
              <w:spacing w:line="360" w:lineRule="auto"/>
              <w:jc w:val="both"/>
              <w:rPr>
                <w:rFonts w:ascii="Times New Roman" w:hAnsi="Times New Roman" w:cs="Times New Roman"/>
                <w:bCs/>
                <w:sz w:val="20"/>
                <w:szCs w:val="20"/>
              </w:rPr>
            </w:pPr>
          </w:p>
        </w:tc>
      </w:tr>
      <w:tr w:rsidR="00E5179A" w:rsidRPr="0070698F" w:rsidTr="002466AD">
        <w:trPr>
          <w:trHeight w:val="225"/>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SA</w:t>
            </w:r>
            <w:r w:rsidRPr="0070698F">
              <w:rPr>
                <w:rFonts w:ascii="Times New Roman" w:hAnsi="Times New Roman" w:cs="Times New Roman"/>
                <w:bCs/>
                <w:sz w:val="20"/>
                <w:szCs w:val="20"/>
                <w:vertAlign w:val="subscript"/>
              </w:rPr>
              <w:t>child</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2800 cm</w:t>
            </w:r>
            <w:r w:rsidRPr="0070698F">
              <w:rPr>
                <w:rFonts w:ascii="Times New Roman" w:hAnsi="Times New Roman" w:cs="Times New Roman"/>
                <w:bCs/>
                <w:sz w:val="20"/>
                <w:szCs w:val="20"/>
                <w:vertAlign w:val="superscript"/>
              </w:rPr>
              <w:t xml:space="preserve">2                                  </w:t>
            </w:r>
            <w:r w:rsidRPr="0070698F">
              <w:rPr>
                <w:rFonts w:ascii="Times New Roman" w:hAnsi="Times New Roman" w:cs="Times New Roman"/>
                <w:bCs/>
                <w:sz w:val="20"/>
                <w:szCs w:val="20"/>
              </w:rPr>
              <w:t xml:space="preserve">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2466AD">
        <w:trPr>
          <w:trHeight w:val="90"/>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SA</w:t>
            </w:r>
            <w:r w:rsidRPr="0070698F">
              <w:rPr>
                <w:rFonts w:ascii="Times New Roman" w:hAnsi="Times New Roman" w:cs="Times New Roman"/>
                <w:bCs/>
                <w:sz w:val="20"/>
                <w:szCs w:val="20"/>
                <w:vertAlign w:val="subscript"/>
              </w:rPr>
              <w:t>adult</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5700 cm</w:t>
            </w:r>
            <w:r w:rsidRPr="0070698F">
              <w:rPr>
                <w:rFonts w:ascii="Times New Roman" w:hAnsi="Times New Roman" w:cs="Times New Roman"/>
                <w:bCs/>
                <w:sz w:val="20"/>
                <w:szCs w:val="20"/>
                <w:vertAlign w:val="superscript"/>
              </w:rPr>
              <w:t xml:space="preserve">2  </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r w:rsidR="00E5179A" w:rsidRPr="0070698F" w:rsidTr="00B761C4">
        <w:trPr>
          <w:trHeight w:val="106"/>
        </w:trPr>
        <w:tc>
          <w:tcPr>
            <w:tcW w:w="2782"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ABS</w:t>
            </w:r>
          </w:p>
        </w:tc>
        <w:tc>
          <w:tcPr>
            <w:tcW w:w="4593" w:type="dxa"/>
          </w:tcPr>
          <w:p w:rsidR="00E5179A" w:rsidRPr="0070698F" w:rsidRDefault="00E5179A" w:rsidP="00AF3149">
            <w:pPr>
              <w:spacing w:line="360" w:lineRule="auto"/>
              <w:jc w:val="both"/>
              <w:rPr>
                <w:rFonts w:ascii="Times New Roman" w:hAnsi="Times New Roman" w:cs="Times New Roman"/>
                <w:bCs/>
                <w:sz w:val="20"/>
                <w:szCs w:val="20"/>
              </w:rPr>
            </w:pPr>
            <w:r w:rsidRPr="0070698F">
              <w:rPr>
                <w:rFonts w:ascii="Times New Roman" w:hAnsi="Times New Roman" w:cs="Times New Roman"/>
                <w:bCs/>
                <w:sz w:val="20"/>
                <w:szCs w:val="20"/>
              </w:rPr>
              <w:t>0.03 (only for As) and 0.001 (except As)</w:t>
            </w:r>
          </w:p>
        </w:tc>
        <w:tc>
          <w:tcPr>
            <w:tcW w:w="2545" w:type="dxa"/>
            <w:vMerge/>
          </w:tcPr>
          <w:p w:rsidR="00E5179A" w:rsidRPr="0070698F" w:rsidRDefault="00E5179A" w:rsidP="00AF3149">
            <w:pPr>
              <w:spacing w:line="360" w:lineRule="auto"/>
              <w:jc w:val="both"/>
              <w:rPr>
                <w:rFonts w:ascii="Times New Roman" w:hAnsi="Times New Roman" w:cs="Times New Roman"/>
                <w:bCs/>
                <w:sz w:val="20"/>
                <w:szCs w:val="20"/>
              </w:rPr>
            </w:pPr>
          </w:p>
        </w:tc>
      </w:tr>
    </w:tbl>
    <w:p w:rsidR="00B761C4" w:rsidRPr="0070698F" w:rsidRDefault="00B761C4" w:rsidP="00314584">
      <w:pPr>
        <w:rPr>
          <w:rFonts w:ascii="Times New Roman" w:hAnsi="Times New Roman" w:cs="Times New Roman"/>
          <w:b/>
          <w:noProof/>
          <w:sz w:val="20"/>
          <w:szCs w:val="20"/>
        </w:rPr>
      </w:pPr>
    </w:p>
    <w:p w:rsidR="00B761C4" w:rsidRPr="0070698F" w:rsidRDefault="00B761C4" w:rsidP="00314584">
      <w:pPr>
        <w:rPr>
          <w:rFonts w:ascii="Times New Roman" w:hAnsi="Times New Roman" w:cs="Times New Roman"/>
          <w:b/>
          <w:noProof/>
          <w:sz w:val="20"/>
          <w:szCs w:val="20"/>
        </w:rPr>
      </w:pPr>
      <w:bookmarkStart w:id="0" w:name="_GoBack"/>
      <w:bookmarkEnd w:id="0"/>
    </w:p>
    <w:p w:rsidR="00314584" w:rsidRPr="0070698F" w:rsidRDefault="00314584" w:rsidP="00314584">
      <w:pPr>
        <w:rPr>
          <w:rFonts w:ascii="Times New Roman" w:hAnsi="Times New Roman" w:cs="Times New Roman"/>
          <w:b/>
          <w:noProof/>
          <w:sz w:val="20"/>
          <w:szCs w:val="20"/>
        </w:rPr>
      </w:pPr>
      <w:r w:rsidRPr="0070698F">
        <w:rPr>
          <w:rFonts w:ascii="Times New Roman" w:hAnsi="Times New Roman" w:cs="Times New Roman"/>
          <w:b/>
          <w:noProof/>
          <w:sz w:val="20"/>
          <w:szCs w:val="20"/>
        </w:rPr>
        <w:t>Table S3</w:t>
      </w:r>
      <w:r w:rsidR="00B41BCA" w:rsidRPr="0070698F">
        <w:rPr>
          <w:rFonts w:ascii="Times New Roman" w:hAnsi="Times New Roman" w:cs="Times New Roman"/>
          <w:b/>
          <w:noProof/>
          <w:sz w:val="20"/>
          <w:szCs w:val="20"/>
        </w:rPr>
        <w:t>.</w:t>
      </w:r>
      <w:r w:rsidRPr="0070698F">
        <w:rPr>
          <w:rFonts w:ascii="Times New Roman" w:hAnsi="Times New Roman" w:cs="Times New Roman"/>
          <w:b/>
          <w:noProof/>
          <w:sz w:val="20"/>
          <w:szCs w:val="20"/>
        </w:rPr>
        <w:t xml:space="preserve"> </w:t>
      </w:r>
      <w:r w:rsidRPr="0070698F">
        <w:rPr>
          <w:rFonts w:ascii="Times New Roman" w:hAnsi="Times New Roman" w:cs="Times New Roman"/>
          <w:noProof/>
          <w:sz w:val="20"/>
          <w:szCs w:val="20"/>
        </w:rPr>
        <w:t>The reference dose and slope factor of toxic metals in this study.</w:t>
      </w:r>
      <w:r w:rsidRPr="0070698F">
        <w:rPr>
          <w:rFonts w:ascii="Times New Roman" w:hAnsi="Times New Roman" w:cs="Times New Roman"/>
          <w:b/>
          <w:noProof/>
          <w:sz w:val="20"/>
          <w:szCs w:val="20"/>
        </w:rPr>
        <w:t xml:space="preserve"> </w:t>
      </w:r>
    </w:p>
    <w:p w:rsidR="00B761C4" w:rsidRPr="0070698F" w:rsidRDefault="00B761C4" w:rsidP="00314584">
      <w:pPr>
        <w:rPr>
          <w:rFonts w:ascii="Times New Roman" w:hAnsi="Times New Roman" w:cs="Times New Roman"/>
          <w:b/>
          <w:noProof/>
          <w:sz w:val="20"/>
          <w:szCs w:val="20"/>
        </w:rPr>
      </w:pPr>
    </w:p>
    <w:tbl>
      <w:tblPr>
        <w:tblStyle w:val="ListTable6Colorful"/>
        <w:tblW w:w="0" w:type="auto"/>
        <w:tblLook w:val="04A0" w:firstRow="1" w:lastRow="0" w:firstColumn="1" w:lastColumn="0" w:noHBand="0" w:noVBand="1"/>
      </w:tblPr>
      <w:tblGrid>
        <w:gridCol w:w="1558"/>
        <w:gridCol w:w="1558"/>
        <w:gridCol w:w="1558"/>
        <w:gridCol w:w="1558"/>
        <w:gridCol w:w="1559"/>
        <w:gridCol w:w="1559"/>
      </w:tblGrid>
      <w:tr w:rsidR="002466AD" w:rsidRPr="0070698F" w:rsidTr="00B41BC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2466AD" w:rsidRPr="0070698F" w:rsidRDefault="002466AD" w:rsidP="00B41BCA">
            <w:pPr>
              <w:jc w:val="center"/>
              <w:rPr>
                <w:rFonts w:ascii="Times New Roman" w:hAnsi="Times New Roman" w:cs="Times New Roman"/>
                <w:b w:val="0"/>
                <w:noProof/>
                <w:sz w:val="20"/>
                <w:szCs w:val="20"/>
              </w:rPr>
            </w:pPr>
            <w:r w:rsidRPr="0070698F">
              <w:rPr>
                <w:rFonts w:ascii="Times New Roman" w:hAnsi="Times New Roman" w:cs="Times New Roman"/>
                <w:b w:val="0"/>
                <w:noProof/>
                <w:sz w:val="20"/>
                <w:szCs w:val="20"/>
              </w:rPr>
              <w:t>R</w:t>
            </w:r>
            <w:r w:rsidRPr="0070698F">
              <w:rPr>
                <w:rFonts w:ascii="Times New Roman" w:hAnsi="Times New Roman" w:cs="Times New Roman"/>
                <w:b w:val="0"/>
                <w:noProof/>
                <w:sz w:val="20"/>
                <w:szCs w:val="20"/>
                <w:vertAlign w:val="subscript"/>
              </w:rPr>
              <w:t>f</w:t>
            </w:r>
            <w:r w:rsidRPr="0070698F">
              <w:rPr>
                <w:rFonts w:ascii="Times New Roman" w:hAnsi="Times New Roman" w:cs="Times New Roman"/>
                <w:b w:val="0"/>
                <w:noProof/>
                <w:sz w:val="20"/>
                <w:szCs w:val="20"/>
              </w:rPr>
              <w:t>d/SF</w:t>
            </w:r>
            <w:r w:rsidRPr="0070698F">
              <w:rPr>
                <w:rFonts w:ascii="Times New Roman" w:hAnsi="Times New Roman" w:cs="Times New Roman"/>
                <w:b w:val="0"/>
                <w:noProof/>
                <w:sz w:val="20"/>
                <w:szCs w:val="20"/>
                <w:vertAlign w:val="subscript"/>
              </w:rPr>
              <w:t>0</w:t>
            </w:r>
          </w:p>
        </w:tc>
        <w:tc>
          <w:tcPr>
            <w:tcW w:w="1558" w:type="dxa"/>
            <w:shd w:val="clear" w:color="auto" w:fill="auto"/>
          </w:tcPr>
          <w:p w:rsidR="002466AD" w:rsidRPr="0070698F" w:rsidRDefault="002466AD" w:rsidP="00B41B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noProof/>
                <w:sz w:val="20"/>
                <w:szCs w:val="20"/>
              </w:rPr>
            </w:pPr>
            <w:r w:rsidRPr="0070698F">
              <w:rPr>
                <w:rFonts w:ascii="Times New Roman" w:hAnsi="Times New Roman" w:cs="Times New Roman"/>
                <w:b w:val="0"/>
                <w:noProof/>
                <w:sz w:val="20"/>
                <w:szCs w:val="20"/>
              </w:rPr>
              <w:t>Pb</w:t>
            </w:r>
          </w:p>
        </w:tc>
        <w:tc>
          <w:tcPr>
            <w:tcW w:w="1558" w:type="dxa"/>
            <w:shd w:val="clear" w:color="auto" w:fill="auto"/>
          </w:tcPr>
          <w:p w:rsidR="002466AD" w:rsidRPr="0070698F" w:rsidRDefault="002466AD" w:rsidP="00B41B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noProof/>
                <w:sz w:val="20"/>
                <w:szCs w:val="20"/>
              </w:rPr>
            </w:pPr>
            <w:r w:rsidRPr="0070698F">
              <w:rPr>
                <w:rFonts w:ascii="Times New Roman" w:hAnsi="Times New Roman" w:cs="Times New Roman"/>
                <w:b w:val="0"/>
                <w:noProof/>
                <w:sz w:val="20"/>
                <w:szCs w:val="20"/>
              </w:rPr>
              <w:t>As</w:t>
            </w:r>
          </w:p>
        </w:tc>
        <w:tc>
          <w:tcPr>
            <w:tcW w:w="1558" w:type="dxa"/>
            <w:shd w:val="clear" w:color="auto" w:fill="auto"/>
          </w:tcPr>
          <w:p w:rsidR="002466AD" w:rsidRPr="0070698F" w:rsidRDefault="002466AD" w:rsidP="00B41B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noProof/>
                <w:sz w:val="20"/>
                <w:szCs w:val="20"/>
              </w:rPr>
            </w:pPr>
            <w:r w:rsidRPr="0070698F">
              <w:rPr>
                <w:rFonts w:ascii="Times New Roman" w:hAnsi="Times New Roman" w:cs="Times New Roman"/>
                <w:b w:val="0"/>
                <w:noProof/>
                <w:sz w:val="20"/>
                <w:szCs w:val="20"/>
              </w:rPr>
              <w:t>Hg</w:t>
            </w:r>
          </w:p>
        </w:tc>
        <w:tc>
          <w:tcPr>
            <w:tcW w:w="1559" w:type="dxa"/>
            <w:shd w:val="clear" w:color="auto" w:fill="auto"/>
          </w:tcPr>
          <w:p w:rsidR="002466AD" w:rsidRPr="0070698F" w:rsidRDefault="002466AD" w:rsidP="00B41B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noProof/>
                <w:sz w:val="20"/>
                <w:szCs w:val="20"/>
              </w:rPr>
            </w:pPr>
            <w:r w:rsidRPr="0070698F">
              <w:rPr>
                <w:rFonts w:ascii="Times New Roman" w:hAnsi="Times New Roman" w:cs="Times New Roman"/>
                <w:b w:val="0"/>
                <w:noProof/>
                <w:sz w:val="20"/>
                <w:szCs w:val="20"/>
              </w:rPr>
              <w:t>Cr</w:t>
            </w:r>
          </w:p>
        </w:tc>
        <w:tc>
          <w:tcPr>
            <w:tcW w:w="1559" w:type="dxa"/>
            <w:shd w:val="clear" w:color="auto" w:fill="auto"/>
          </w:tcPr>
          <w:p w:rsidR="002466AD" w:rsidRPr="0070698F" w:rsidRDefault="002466AD" w:rsidP="00B41BC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noProof/>
                <w:sz w:val="20"/>
                <w:szCs w:val="20"/>
              </w:rPr>
            </w:pPr>
            <w:r w:rsidRPr="0070698F">
              <w:rPr>
                <w:rFonts w:ascii="Times New Roman" w:hAnsi="Times New Roman" w:cs="Times New Roman"/>
                <w:b w:val="0"/>
                <w:noProof/>
                <w:sz w:val="20"/>
                <w:szCs w:val="20"/>
              </w:rPr>
              <w:t>Cd</w:t>
            </w:r>
          </w:p>
        </w:tc>
      </w:tr>
      <w:tr w:rsidR="002466AD" w:rsidRPr="0070698F" w:rsidTr="00B41B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2466AD" w:rsidRPr="0070698F" w:rsidRDefault="002466AD" w:rsidP="00B41BCA">
            <w:pPr>
              <w:jc w:val="center"/>
              <w:rPr>
                <w:rFonts w:ascii="Times New Roman" w:hAnsi="Times New Roman" w:cs="Times New Roman"/>
                <w:sz w:val="20"/>
                <w:szCs w:val="20"/>
              </w:rPr>
            </w:pPr>
            <w:r w:rsidRPr="0070698F">
              <w:rPr>
                <w:rFonts w:ascii="Times New Roman" w:hAnsi="Times New Roman" w:cs="Times New Roman"/>
                <w:sz w:val="20"/>
                <w:szCs w:val="20"/>
              </w:rPr>
              <w:t>R</w:t>
            </w:r>
            <w:r w:rsidRPr="0070698F">
              <w:rPr>
                <w:rFonts w:ascii="Times New Roman" w:hAnsi="Times New Roman" w:cs="Times New Roman"/>
                <w:sz w:val="20"/>
                <w:szCs w:val="20"/>
                <w:vertAlign w:val="subscript"/>
              </w:rPr>
              <w:t>f</w:t>
            </w:r>
            <w:r w:rsidRPr="0070698F">
              <w:rPr>
                <w:rFonts w:ascii="Times New Roman" w:hAnsi="Times New Roman" w:cs="Times New Roman"/>
                <w:sz w:val="20"/>
                <w:szCs w:val="20"/>
              </w:rPr>
              <w:t>D</w:t>
            </w:r>
            <w:r w:rsidRPr="0070698F">
              <w:rPr>
                <w:rFonts w:ascii="Times New Roman" w:hAnsi="Times New Roman" w:cs="Times New Roman"/>
                <w:sz w:val="20"/>
                <w:szCs w:val="20"/>
                <w:vertAlign w:val="subscript"/>
              </w:rPr>
              <w:t>ing</w:t>
            </w:r>
          </w:p>
        </w:tc>
        <w:tc>
          <w:tcPr>
            <w:tcW w:w="1558"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3.50E-03</w:t>
            </w:r>
          </w:p>
        </w:tc>
        <w:tc>
          <w:tcPr>
            <w:tcW w:w="1558"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3.00E-04</w:t>
            </w:r>
          </w:p>
        </w:tc>
        <w:tc>
          <w:tcPr>
            <w:tcW w:w="1558"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3.00E-04</w:t>
            </w:r>
          </w:p>
        </w:tc>
        <w:tc>
          <w:tcPr>
            <w:tcW w:w="1559"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3.00E-03</w:t>
            </w:r>
          </w:p>
        </w:tc>
        <w:tc>
          <w:tcPr>
            <w:tcW w:w="1559"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1.00E-03</w:t>
            </w:r>
          </w:p>
        </w:tc>
      </w:tr>
      <w:tr w:rsidR="002466AD" w:rsidRPr="0070698F" w:rsidTr="00B41BCA">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2466AD" w:rsidRPr="0070698F" w:rsidRDefault="002466AD" w:rsidP="00B41BCA">
            <w:pPr>
              <w:jc w:val="center"/>
              <w:rPr>
                <w:rFonts w:ascii="Times New Roman" w:hAnsi="Times New Roman" w:cs="Times New Roman"/>
                <w:sz w:val="20"/>
                <w:szCs w:val="20"/>
              </w:rPr>
            </w:pPr>
            <w:r w:rsidRPr="0070698F">
              <w:rPr>
                <w:rFonts w:ascii="Times New Roman" w:hAnsi="Times New Roman" w:cs="Times New Roman"/>
                <w:sz w:val="20"/>
                <w:szCs w:val="20"/>
              </w:rPr>
              <w:t>R</w:t>
            </w:r>
            <w:r w:rsidRPr="0070698F">
              <w:rPr>
                <w:rFonts w:ascii="Times New Roman" w:hAnsi="Times New Roman" w:cs="Times New Roman"/>
                <w:sz w:val="20"/>
                <w:szCs w:val="20"/>
                <w:vertAlign w:val="subscript"/>
              </w:rPr>
              <w:t>f</w:t>
            </w:r>
            <w:r w:rsidRPr="0070698F">
              <w:rPr>
                <w:rFonts w:ascii="Times New Roman" w:hAnsi="Times New Roman" w:cs="Times New Roman"/>
                <w:sz w:val="20"/>
                <w:szCs w:val="20"/>
              </w:rPr>
              <w:t>D</w:t>
            </w:r>
            <w:r w:rsidRPr="0070698F">
              <w:rPr>
                <w:rFonts w:ascii="Times New Roman" w:hAnsi="Times New Roman" w:cs="Times New Roman"/>
                <w:sz w:val="20"/>
                <w:szCs w:val="20"/>
                <w:vertAlign w:val="subscript"/>
              </w:rPr>
              <w:t>inh</w:t>
            </w:r>
          </w:p>
        </w:tc>
        <w:tc>
          <w:tcPr>
            <w:tcW w:w="1558" w:type="dxa"/>
            <w:shd w:val="clear" w:color="auto" w:fill="auto"/>
          </w:tcPr>
          <w:p w:rsidR="002466AD" w:rsidRPr="0070698F" w:rsidRDefault="002466AD"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3.52E-03</w:t>
            </w:r>
          </w:p>
        </w:tc>
        <w:tc>
          <w:tcPr>
            <w:tcW w:w="1558" w:type="dxa"/>
            <w:shd w:val="clear" w:color="auto" w:fill="auto"/>
          </w:tcPr>
          <w:p w:rsidR="002466AD" w:rsidRPr="0070698F" w:rsidRDefault="002466AD"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3.01E-04</w:t>
            </w:r>
          </w:p>
        </w:tc>
        <w:tc>
          <w:tcPr>
            <w:tcW w:w="1558" w:type="dxa"/>
            <w:shd w:val="clear" w:color="auto" w:fill="auto"/>
          </w:tcPr>
          <w:p w:rsidR="002466AD" w:rsidRPr="0070698F" w:rsidRDefault="002466AD"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8.57E-05</w:t>
            </w:r>
          </w:p>
        </w:tc>
        <w:tc>
          <w:tcPr>
            <w:tcW w:w="1559" w:type="dxa"/>
            <w:shd w:val="clear" w:color="auto" w:fill="auto"/>
          </w:tcPr>
          <w:p w:rsidR="002466AD" w:rsidRPr="0070698F" w:rsidRDefault="002466AD"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2.86E-05</w:t>
            </w:r>
          </w:p>
        </w:tc>
        <w:tc>
          <w:tcPr>
            <w:tcW w:w="1559" w:type="dxa"/>
            <w:shd w:val="clear" w:color="auto" w:fill="auto"/>
          </w:tcPr>
          <w:p w:rsidR="002466AD" w:rsidRPr="0070698F" w:rsidRDefault="002466AD"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1.00E-03</w:t>
            </w:r>
          </w:p>
        </w:tc>
      </w:tr>
      <w:tr w:rsidR="002466AD" w:rsidRPr="0070698F" w:rsidTr="00B41B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2466AD" w:rsidRPr="0070698F" w:rsidRDefault="002466AD" w:rsidP="00B41BCA">
            <w:pPr>
              <w:jc w:val="center"/>
              <w:rPr>
                <w:rFonts w:ascii="Times New Roman" w:hAnsi="Times New Roman" w:cs="Times New Roman"/>
                <w:sz w:val="20"/>
                <w:szCs w:val="20"/>
              </w:rPr>
            </w:pPr>
            <w:r w:rsidRPr="0070698F">
              <w:rPr>
                <w:rFonts w:ascii="Times New Roman" w:hAnsi="Times New Roman" w:cs="Times New Roman"/>
                <w:sz w:val="20"/>
                <w:szCs w:val="20"/>
              </w:rPr>
              <w:t>R</w:t>
            </w:r>
            <w:r w:rsidRPr="0070698F">
              <w:rPr>
                <w:rFonts w:ascii="Times New Roman" w:hAnsi="Times New Roman" w:cs="Times New Roman"/>
                <w:sz w:val="20"/>
                <w:szCs w:val="20"/>
                <w:vertAlign w:val="subscript"/>
              </w:rPr>
              <w:t>f</w:t>
            </w:r>
            <w:r w:rsidRPr="0070698F">
              <w:rPr>
                <w:rFonts w:ascii="Times New Roman" w:hAnsi="Times New Roman" w:cs="Times New Roman"/>
                <w:sz w:val="20"/>
                <w:szCs w:val="20"/>
              </w:rPr>
              <w:t>D</w:t>
            </w:r>
            <w:r w:rsidRPr="0070698F">
              <w:rPr>
                <w:rFonts w:ascii="Times New Roman" w:hAnsi="Times New Roman" w:cs="Times New Roman"/>
                <w:sz w:val="20"/>
                <w:szCs w:val="20"/>
                <w:vertAlign w:val="subscript"/>
              </w:rPr>
              <w:t>dermal</w:t>
            </w:r>
          </w:p>
        </w:tc>
        <w:tc>
          <w:tcPr>
            <w:tcW w:w="1558"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5.25E-04</w:t>
            </w:r>
          </w:p>
        </w:tc>
        <w:tc>
          <w:tcPr>
            <w:tcW w:w="1558"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1.23E-04</w:t>
            </w:r>
          </w:p>
        </w:tc>
        <w:tc>
          <w:tcPr>
            <w:tcW w:w="1558"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2.10E-05</w:t>
            </w:r>
          </w:p>
        </w:tc>
        <w:tc>
          <w:tcPr>
            <w:tcW w:w="1559"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6.00E-05</w:t>
            </w:r>
          </w:p>
        </w:tc>
        <w:tc>
          <w:tcPr>
            <w:tcW w:w="1559" w:type="dxa"/>
            <w:shd w:val="clear" w:color="auto" w:fill="auto"/>
          </w:tcPr>
          <w:p w:rsidR="002466AD" w:rsidRPr="0070698F" w:rsidRDefault="002466AD"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1.00E-05</w:t>
            </w:r>
          </w:p>
        </w:tc>
      </w:tr>
      <w:tr w:rsidR="00DF78FF" w:rsidRPr="0070698F" w:rsidTr="00B41BCA">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DF78FF" w:rsidRPr="0070698F" w:rsidRDefault="00DF78FF" w:rsidP="00B41BCA">
            <w:pPr>
              <w:jc w:val="center"/>
              <w:rPr>
                <w:rFonts w:ascii="Times New Roman" w:hAnsi="Times New Roman" w:cs="Times New Roman"/>
                <w:sz w:val="20"/>
                <w:szCs w:val="20"/>
              </w:rPr>
            </w:pPr>
            <w:r w:rsidRPr="0070698F">
              <w:rPr>
                <w:rFonts w:ascii="Times New Roman" w:hAnsi="Times New Roman" w:cs="Times New Roman"/>
                <w:sz w:val="20"/>
                <w:szCs w:val="20"/>
              </w:rPr>
              <w:t>SF</w:t>
            </w:r>
            <w:r w:rsidRPr="0070698F">
              <w:rPr>
                <w:rFonts w:ascii="Times New Roman" w:hAnsi="Times New Roman" w:cs="Times New Roman"/>
                <w:sz w:val="20"/>
                <w:szCs w:val="20"/>
                <w:vertAlign w:val="subscript"/>
              </w:rPr>
              <w:t>ing</w:t>
            </w:r>
          </w:p>
        </w:tc>
        <w:tc>
          <w:tcPr>
            <w:tcW w:w="1558"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8.50E-03</w:t>
            </w:r>
          </w:p>
        </w:tc>
        <w:tc>
          <w:tcPr>
            <w:tcW w:w="1558"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1.51E+01</w:t>
            </w:r>
          </w:p>
        </w:tc>
        <w:tc>
          <w:tcPr>
            <w:tcW w:w="1558"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noProof/>
                <w:sz w:val="20"/>
                <w:szCs w:val="20"/>
              </w:rPr>
            </w:pPr>
            <w:r w:rsidRPr="0070698F">
              <w:rPr>
                <w:rFonts w:ascii="Times New Roman" w:hAnsi="Times New Roman" w:cs="Times New Roman"/>
                <w:b/>
                <w:noProof/>
                <w:sz w:val="20"/>
                <w:szCs w:val="20"/>
              </w:rPr>
              <w:t>-</w:t>
            </w:r>
          </w:p>
        </w:tc>
        <w:tc>
          <w:tcPr>
            <w:tcW w:w="1559"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5.00E-01</w:t>
            </w:r>
          </w:p>
        </w:tc>
        <w:tc>
          <w:tcPr>
            <w:tcW w:w="1559"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3.80E-01</w:t>
            </w:r>
          </w:p>
        </w:tc>
      </w:tr>
      <w:tr w:rsidR="00DF78FF" w:rsidRPr="0070698F" w:rsidTr="00B41B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DF78FF" w:rsidRPr="0070698F" w:rsidRDefault="00DF78FF" w:rsidP="00B41BCA">
            <w:pPr>
              <w:jc w:val="center"/>
              <w:rPr>
                <w:rFonts w:ascii="Times New Roman" w:hAnsi="Times New Roman" w:cs="Times New Roman"/>
                <w:sz w:val="20"/>
                <w:szCs w:val="20"/>
              </w:rPr>
            </w:pPr>
            <w:r w:rsidRPr="0070698F">
              <w:rPr>
                <w:rFonts w:ascii="Times New Roman" w:hAnsi="Times New Roman" w:cs="Times New Roman"/>
                <w:sz w:val="20"/>
                <w:szCs w:val="20"/>
              </w:rPr>
              <w:t>SF</w:t>
            </w:r>
            <w:r w:rsidRPr="0070698F">
              <w:rPr>
                <w:rFonts w:ascii="Times New Roman" w:hAnsi="Times New Roman" w:cs="Times New Roman"/>
                <w:sz w:val="20"/>
                <w:szCs w:val="20"/>
                <w:vertAlign w:val="subscript"/>
              </w:rPr>
              <w:t>inh</w:t>
            </w:r>
          </w:p>
        </w:tc>
        <w:tc>
          <w:tcPr>
            <w:tcW w:w="1558" w:type="dxa"/>
            <w:shd w:val="clear" w:color="auto" w:fill="auto"/>
          </w:tcPr>
          <w:p w:rsidR="00DF78FF" w:rsidRPr="0070698F" w:rsidRDefault="00DF78FF"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4.20E-02</w:t>
            </w:r>
          </w:p>
        </w:tc>
        <w:tc>
          <w:tcPr>
            <w:tcW w:w="1558" w:type="dxa"/>
            <w:shd w:val="clear" w:color="auto" w:fill="auto"/>
          </w:tcPr>
          <w:p w:rsidR="00DF78FF" w:rsidRPr="0070698F" w:rsidRDefault="00DF78FF"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1.50E+00</w:t>
            </w:r>
          </w:p>
        </w:tc>
        <w:tc>
          <w:tcPr>
            <w:tcW w:w="1558" w:type="dxa"/>
            <w:shd w:val="clear" w:color="auto" w:fill="auto"/>
          </w:tcPr>
          <w:p w:rsidR="00DF78FF" w:rsidRPr="0070698F" w:rsidRDefault="00DF78FF"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noProof/>
                <w:sz w:val="20"/>
                <w:szCs w:val="20"/>
              </w:rPr>
            </w:pPr>
            <w:r w:rsidRPr="0070698F">
              <w:rPr>
                <w:rFonts w:ascii="Times New Roman" w:hAnsi="Times New Roman" w:cs="Times New Roman"/>
                <w:b/>
                <w:noProof/>
                <w:sz w:val="20"/>
                <w:szCs w:val="20"/>
              </w:rPr>
              <w:t>-</w:t>
            </w:r>
          </w:p>
        </w:tc>
        <w:tc>
          <w:tcPr>
            <w:tcW w:w="1559" w:type="dxa"/>
            <w:shd w:val="clear" w:color="auto" w:fill="auto"/>
          </w:tcPr>
          <w:p w:rsidR="00DF78FF" w:rsidRPr="0070698F" w:rsidRDefault="00DF78FF"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4.20E+01</w:t>
            </w:r>
          </w:p>
        </w:tc>
        <w:tc>
          <w:tcPr>
            <w:tcW w:w="1559" w:type="dxa"/>
            <w:shd w:val="clear" w:color="auto" w:fill="auto"/>
          </w:tcPr>
          <w:p w:rsidR="00DF78FF" w:rsidRPr="0070698F" w:rsidRDefault="00DF78FF" w:rsidP="00B41BC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6.30E+00</w:t>
            </w:r>
          </w:p>
        </w:tc>
      </w:tr>
      <w:tr w:rsidR="00DF78FF" w:rsidRPr="0070698F" w:rsidTr="00B41BCA">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rsidR="00DF78FF" w:rsidRPr="0070698F" w:rsidRDefault="00DF78FF" w:rsidP="00B41BCA">
            <w:pPr>
              <w:jc w:val="center"/>
              <w:rPr>
                <w:rFonts w:ascii="Times New Roman" w:hAnsi="Times New Roman" w:cs="Times New Roman"/>
                <w:sz w:val="20"/>
                <w:szCs w:val="20"/>
              </w:rPr>
            </w:pPr>
            <w:r w:rsidRPr="0070698F">
              <w:rPr>
                <w:rFonts w:ascii="Times New Roman" w:hAnsi="Times New Roman" w:cs="Times New Roman"/>
                <w:sz w:val="20"/>
                <w:szCs w:val="20"/>
              </w:rPr>
              <w:t>SF</w:t>
            </w:r>
            <w:r w:rsidRPr="0070698F">
              <w:rPr>
                <w:rFonts w:ascii="Times New Roman" w:hAnsi="Times New Roman" w:cs="Times New Roman"/>
                <w:sz w:val="20"/>
                <w:szCs w:val="20"/>
                <w:vertAlign w:val="subscript"/>
              </w:rPr>
              <w:t>dermal</w:t>
            </w:r>
          </w:p>
        </w:tc>
        <w:tc>
          <w:tcPr>
            <w:tcW w:w="1558"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8.50E-06</w:t>
            </w:r>
          </w:p>
        </w:tc>
        <w:tc>
          <w:tcPr>
            <w:tcW w:w="1558"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70698F">
              <w:rPr>
                <w:rFonts w:ascii="Times New Roman" w:hAnsi="Times New Roman" w:cs="Times New Roman"/>
                <w:noProof/>
                <w:sz w:val="20"/>
                <w:szCs w:val="20"/>
              </w:rPr>
              <w:t>3.66E+00</w:t>
            </w:r>
          </w:p>
        </w:tc>
        <w:tc>
          <w:tcPr>
            <w:tcW w:w="1558"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noProof/>
                <w:sz w:val="20"/>
                <w:szCs w:val="20"/>
              </w:rPr>
            </w:pPr>
            <w:r w:rsidRPr="0070698F">
              <w:rPr>
                <w:rFonts w:ascii="Times New Roman" w:hAnsi="Times New Roman" w:cs="Times New Roman"/>
                <w:b/>
                <w:noProof/>
                <w:sz w:val="20"/>
                <w:szCs w:val="20"/>
              </w:rPr>
              <w:t>-</w:t>
            </w:r>
          </w:p>
        </w:tc>
        <w:tc>
          <w:tcPr>
            <w:tcW w:w="1559"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noProof/>
                <w:sz w:val="20"/>
                <w:szCs w:val="20"/>
              </w:rPr>
            </w:pPr>
            <w:r w:rsidRPr="0070698F">
              <w:rPr>
                <w:rFonts w:ascii="Times New Roman" w:hAnsi="Times New Roman" w:cs="Times New Roman"/>
                <w:b/>
                <w:noProof/>
                <w:sz w:val="20"/>
                <w:szCs w:val="20"/>
              </w:rPr>
              <w:t>-</w:t>
            </w:r>
          </w:p>
        </w:tc>
        <w:tc>
          <w:tcPr>
            <w:tcW w:w="1559" w:type="dxa"/>
            <w:shd w:val="clear" w:color="auto" w:fill="auto"/>
          </w:tcPr>
          <w:p w:rsidR="00DF78FF" w:rsidRPr="0070698F" w:rsidRDefault="00DF78FF" w:rsidP="00B41BC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noProof/>
                <w:sz w:val="20"/>
                <w:szCs w:val="20"/>
              </w:rPr>
            </w:pPr>
            <w:r w:rsidRPr="0070698F">
              <w:rPr>
                <w:rFonts w:ascii="Times New Roman" w:hAnsi="Times New Roman" w:cs="Times New Roman"/>
                <w:b/>
                <w:noProof/>
                <w:sz w:val="20"/>
                <w:szCs w:val="20"/>
              </w:rPr>
              <w:t>-</w:t>
            </w:r>
          </w:p>
        </w:tc>
      </w:tr>
    </w:tbl>
    <w:p w:rsidR="00DE1908" w:rsidRPr="0070698F" w:rsidRDefault="00DE1908" w:rsidP="005541E8">
      <w:pPr>
        <w:rPr>
          <w:rFonts w:ascii="Times New Roman" w:hAnsi="Times New Roman" w:cs="Times New Roman"/>
          <w:b/>
          <w:noProof/>
          <w:sz w:val="20"/>
          <w:szCs w:val="20"/>
        </w:rPr>
      </w:pPr>
    </w:p>
    <w:p w:rsidR="00DE1908" w:rsidRPr="0070698F" w:rsidRDefault="00DE1908" w:rsidP="00B65CEE">
      <w:pPr>
        <w:jc w:val="center"/>
        <w:rPr>
          <w:rFonts w:ascii="Times New Roman" w:hAnsi="Times New Roman" w:cs="Times New Roman"/>
          <w:b/>
          <w:sz w:val="20"/>
          <w:szCs w:val="20"/>
        </w:rPr>
      </w:pPr>
      <w:r w:rsidRPr="0070698F">
        <w:rPr>
          <w:rFonts w:ascii="Times New Roman" w:hAnsi="Times New Roman" w:cs="Times New Roman"/>
          <w:b/>
          <w:noProof/>
          <w:sz w:val="20"/>
          <w:szCs w:val="20"/>
        </w:rPr>
        <w:lastRenderedPageBreak/>
        <w:drawing>
          <wp:inline distT="0" distB="0" distL="0" distR="0">
            <wp:extent cx="5135525" cy="5773083"/>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22.jpg"/>
                    <pic:cNvPicPr/>
                  </pic:nvPicPr>
                  <pic:blipFill rotWithShape="1">
                    <a:blip r:embed="rId8" cstate="print">
                      <a:extLst>
                        <a:ext uri="{28A0092B-C50C-407E-A947-70E740481C1C}">
                          <a14:useLocalDpi xmlns:a14="http://schemas.microsoft.com/office/drawing/2010/main" val="0"/>
                        </a:ext>
                      </a:extLst>
                    </a:blip>
                    <a:srcRect l="34526" t="2551" r="31102" b="47447"/>
                    <a:stretch/>
                  </pic:blipFill>
                  <pic:spPr bwMode="auto">
                    <a:xfrm>
                      <a:off x="0" y="0"/>
                      <a:ext cx="5145177" cy="5783933"/>
                    </a:xfrm>
                    <a:prstGeom prst="rect">
                      <a:avLst/>
                    </a:prstGeom>
                    <a:ln>
                      <a:noFill/>
                    </a:ln>
                    <a:extLst>
                      <a:ext uri="{53640926-AAD7-44D8-BBD7-CCE9431645EC}">
                        <a14:shadowObscured xmlns:a14="http://schemas.microsoft.com/office/drawing/2010/main"/>
                      </a:ext>
                    </a:extLst>
                  </pic:spPr>
                </pic:pic>
              </a:graphicData>
            </a:graphic>
          </wp:inline>
        </w:drawing>
      </w:r>
    </w:p>
    <w:p w:rsidR="00162BF8" w:rsidRPr="0070698F" w:rsidRDefault="005773A6" w:rsidP="00B65CEE">
      <w:pPr>
        <w:jc w:val="center"/>
        <w:rPr>
          <w:rFonts w:ascii="Times New Roman" w:hAnsi="Times New Roman" w:cs="Times New Roman"/>
          <w:sz w:val="20"/>
          <w:szCs w:val="20"/>
        </w:rPr>
      </w:pPr>
      <w:r w:rsidRPr="0070698F">
        <w:rPr>
          <w:rFonts w:ascii="Times New Roman" w:hAnsi="Times New Roman" w:cs="Times New Roman"/>
          <w:b/>
          <w:sz w:val="20"/>
          <w:szCs w:val="20"/>
        </w:rPr>
        <w:t xml:space="preserve">Fig. S1. </w:t>
      </w:r>
      <w:r w:rsidRPr="0070698F">
        <w:rPr>
          <w:rFonts w:ascii="Times New Roman" w:hAnsi="Times New Roman" w:cs="Times New Roman"/>
          <w:sz w:val="20"/>
          <w:szCs w:val="20"/>
        </w:rPr>
        <w:t>Spatial distribution of nemerow integrated pollution index (NIPI)</w:t>
      </w:r>
    </w:p>
    <w:p w:rsidR="005773A6" w:rsidRPr="0070698F" w:rsidRDefault="005773A6" w:rsidP="00B65CEE">
      <w:pPr>
        <w:jc w:val="center"/>
        <w:rPr>
          <w:rFonts w:ascii="Times New Roman" w:hAnsi="Times New Roman" w:cs="Times New Roman"/>
          <w:b/>
          <w:sz w:val="20"/>
          <w:szCs w:val="20"/>
        </w:rPr>
      </w:pPr>
      <w:r w:rsidRPr="0070698F">
        <w:rPr>
          <w:rFonts w:ascii="Times New Roman" w:hAnsi="Times New Roman" w:cs="Times New Roman"/>
          <w:b/>
          <w:noProof/>
          <w:sz w:val="20"/>
          <w:szCs w:val="20"/>
        </w:rPr>
        <w:lastRenderedPageBreak/>
        <w:drawing>
          <wp:inline distT="0" distB="0" distL="0" distR="0">
            <wp:extent cx="5585460" cy="41833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LI_F.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85460" cy="4183380"/>
                    </a:xfrm>
                    <a:prstGeom prst="rect">
                      <a:avLst/>
                    </a:prstGeom>
                  </pic:spPr>
                </pic:pic>
              </a:graphicData>
            </a:graphic>
          </wp:inline>
        </w:drawing>
      </w:r>
    </w:p>
    <w:p w:rsidR="005773A6" w:rsidRPr="0070698F" w:rsidRDefault="005773A6" w:rsidP="0070698F">
      <w:pPr>
        <w:spacing w:line="480" w:lineRule="auto"/>
        <w:jc w:val="center"/>
        <w:rPr>
          <w:rFonts w:ascii="Times New Roman" w:hAnsi="Times New Roman" w:cs="Times New Roman"/>
          <w:b/>
          <w:sz w:val="20"/>
          <w:szCs w:val="20"/>
        </w:rPr>
      </w:pPr>
      <w:r w:rsidRPr="0070698F">
        <w:rPr>
          <w:rFonts w:ascii="Times New Roman" w:hAnsi="Times New Roman" w:cs="Times New Roman"/>
          <w:b/>
          <w:sz w:val="20"/>
          <w:szCs w:val="20"/>
        </w:rPr>
        <w:t xml:space="preserve">Fig. S2. </w:t>
      </w:r>
      <w:r w:rsidRPr="0070698F">
        <w:rPr>
          <w:rFonts w:ascii="Times New Roman" w:hAnsi="Times New Roman" w:cs="Times New Roman"/>
          <w:sz w:val="20"/>
          <w:szCs w:val="20"/>
        </w:rPr>
        <w:t>Pollution load index</w:t>
      </w:r>
      <w:r w:rsidR="005B0E99" w:rsidRPr="0070698F">
        <w:rPr>
          <w:rFonts w:ascii="Times New Roman" w:hAnsi="Times New Roman" w:cs="Times New Roman"/>
          <w:sz w:val="20"/>
          <w:szCs w:val="20"/>
        </w:rPr>
        <w:t xml:space="preserve"> (PLI)</w:t>
      </w:r>
      <w:r w:rsidRPr="0070698F">
        <w:rPr>
          <w:rFonts w:ascii="Times New Roman" w:hAnsi="Times New Roman" w:cs="Times New Roman"/>
          <w:sz w:val="20"/>
          <w:szCs w:val="20"/>
        </w:rPr>
        <w:t xml:space="preserve"> </w:t>
      </w:r>
      <w:r w:rsidR="005B0E99" w:rsidRPr="0070698F">
        <w:rPr>
          <w:rFonts w:ascii="Times New Roman" w:hAnsi="Times New Roman" w:cs="Times New Roman"/>
          <w:sz w:val="20"/>
          <w:szCs w:val="20"/>
        </w:rPr>
        <w:t>corresponding sampling sites</w:t>
      </w:r>
      <w:r w:rsidR="005B0E99" w:rsidRPr="0070698F">
        <w:rPr>
          <w:rFonts w:ascii="Times New Roman" w:hAnsi="Times New Roman" w:cs="Times New Roman"/>
          <w:b/>
          <w:sz w:val="20"/>
          <w:szCs w:val="20"/>
        </w:rPr>
        <w:t xml:space="preserve"> </w:t>
      </w:r>
    </w:p>
    <w:p w:rsidR="0070698F" w:rsidRDefault="005773A6" w:rsidP="0070698F">
      <w:pPr>
        <w:jc w:val="center"/>
        <w:rPr>
          <w:rFonts w:ascii="Times New Roman" w:hAnsi="Times New Roman" w:cs="Times New Roman"/>
          <w:b/>
          <w:sz w:val="20"/>
          <w:szCs w:val="20"/>
        </w:rPr>
      </w:pPr>
      <w:r w:rsidRPr="0070698F">
        <w:rPr>
          <w:rFonts w:ascii="Times New Roman" w:hAnsi="Times New Roman" w:cs="Times New Roman"/>
          <w:b/>
          <w:noProof/>
          <w:sz w:val="20"/>
          <w:szCs w:val="20"/>
        </w:rPr>
        <w:lastRenderedPageBreak/>
        <w:drawing>
          <wp:inline distT="0" distB="0" distL="0" distR="0" wp14:anchorId="6C7FD9DC" wp14:editId="7FD5C46E">
            <wp:extent cx="5304068" cy="606055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22.jpg"/>
                    <pic:cNvPicPr/>
                  </pic:nvPicPr>
                  <pic:blipFill rotWithShape="1">
                    <a:blip r:embed="rId10" cstate="print">
                      <a:extLst>
                        <a:ext uri="{28A0092B-C50C-407E-A947-70E740481C1C}">
                          <a14:useLocalDpi xmlns:a14="http://schemas.microsoft.com/office/drawing/2010/main" val="0"/>
                        </a:ext>
                      </a:extLst>
                    </a:blip>
                    <a:srcRect r="64434" b="47411"/>
                    <a:stretch/>
                  </pic:blipFill>
                  <pic:spPr bwMode="auto">
                    <a:xfrm>
                      <a:off x="0" y="0"/>
                      <a:ext cx="5319866" cy="6078609"/>
                    </a:xfrm>
                    <a:prstGeom prst="rect">
                      <a:avLst/>
                    </a:prstGeom>
                    <a:ln>
                      <a:noFill/>
                    </a:ln>
                    <a:extLst>
                      <a:ext uri="{53640926-AAD7-44D8-BBD7-CCE9431645EC}">
                        <a14:shadowObscured xmlns:a14="http://schemas.microsoft.com/office/drawing/2010/main"/>
                      </a:ext>
                    </a:extLst>
                  </pic:spPr>
                </pic:pic>
              </a:graphicData>
            </a:graphic>
          </wp:inline>
        </w:drawing>
      </w:r>
    </w:p>
    <w:p w:rsidR="0070698F" w:rsidRDefault="005773A6" w:rsidP="0070698F">
      <w:pPr>
        <w:jc w:val="center"/>
        <w:rPr>
          <w:rFonts w:ascii="Times New Roman" w:hAnsi="Times New Roman" w:cs="Times New Roman"/>
          <w:b/>
          <w:noProof/>
          <w:sz w:val="20"/>
          <w:szCs w:val="20"/>
        </w:rPr>
      </w:pPr>
      <w:r w:rsidRPr="0070698F">
        <w:rPr>
          <w:rFonts w:ascii="Times New Roman" w:hAnsi="Times New Roman" w:cs="Times New Roman"/>
          <w:b/>
          <w:sz w:val="20"/>
          <w:szCs w:val="20"/>
        </w:rPr>
        <w:t>Fig. S</w:t>
      </w:r>
      <w:r w:rsidR="00013D3C" w:rsidRPr="0070698F">
        <w:rPr>
          <w:rFonts w:ascii="Times New Roman" w:hAnsi="Times New Roman" w:cs="Times New Roman"/>
          <w:b/>
          <w:sz w:val="20"/>
          <w:szCs w:val="20"/>
        </w:rPr>
        <w:t>3</w:t>
      </w:r>
      <w:r w:rsidRPr="0070698F">
        <w:rPr>
          <w:rFonts w:ascii="Times New Roman" w:hAnsi="Times New Roman" w:cs="Times New Roman"/>
          <w:b/>
          <w:sz w:val="20"/>
          <w:szCs w:val="20"/>
        </w:rPr>
        <w:t xml:space="preserve">. </w:t>
      </w:r>
      <w:r w:rsidRPr="0070698F">
        <w:rPr>
          <w:rFonts w:ascii="Times New Roman" w:hAnsi="Times New Roman" w:cs="Times New Roman"/>
          <w:sz w:val="20"/>
          <w:szCs w:val="20"/>
        </w:rPr>
        <w:t>Spatial distribution of potential ecological risk index (PERI)</w:t>
      </w:r>
      <w:r w:rsidR="0070698F">
        <w:rPr>
          <w:rFonts w:ascii="Times New Roman" w:hAnsi="Times New Roman" w:cs="Times New Roman"/>
          <w:b/>
          <w:noProof/>
          <w:sz w:val="20"/>
          <w:szCs w:val="20"/>
        </w:rPr>
        <w:br w:type="page"/>
      </w:r>
    </w:p>
    <w:p w:rsidR="00E40862" w:rsidRPr="0070698F" w:rsidRDefault="00E40862" w:rsidP="00E40862">
      <w:pPr>
        <w:rPr>
          <w:rFonts w:ascii="Times New Roman" w:hAnsi="Times New Roman" w:cs="Times New Roman"/>
          <w:b/>
          <w:noProof/>
          <w:sz w:val="20"/>
          <w:szCs w:val="20"/>
        </w:rPr>
      </w:pPr>
      <w:r w:rsidRPr="0070698F">
        <w:rPr>
          <w:rFonts w:ascii="Times New Roman" w:hAnsi="Times New Roman" w:cs="Times New Roman"/>
          <w:b/>
          <w:noProof/>
          <w:sz w:val="20"/>
          <w:szCs w:val="20"/>
        </w:rPr>
        <w:lastRenderedPageBreak/>
        <w:t xml:space="preserve">References </w:t>
      </w:r>
    </w:p>
    <w:p w:rsidR="00E40862" w:rsidRPr="0070698F" w:rsidRDefault="00E40862" w:rsidP="00E40862">
      <w:pPr>
        <w:widowControl w:val="0"/>
        <w:autoSpaceDE w:val="0"/>
        <w:autoSpaceDN w:val="0"/>
        <w:adjustRightInd w:val="0"/>
        <w:spacing w:line="240" w:lineRule="auto"/>
        <w:ind w:left="480" w:hanging="480"/>
        <w:rPr>
          <w:rFonts w:ascii="Times New Roman" w:hAnsi="Times New Roman" w:cs="Times New Roman"/>
          <w:noProof/>
          <w:sz w:val="20"/>
          <w:szCs w:val="20"/>
        </w:rPr>
      </w:pPr>
      <w:r w:rsidRPr="0070698F">
        <w:rPr>
          <w:rFonts w:ascii="Times New Roman" w:hAnsi="Times New Roman" w:cs="Times New Roman"/>
          <w:noProof/>
          <w:sz w:val="20"/>
          <w:szCs w:val="20"/>
        </w:rPr>
        <w:fldChar w:fldCharType="begin" w:fldLock="1"/>
      </w:r>
      <w:r w:rsidRPr="0070698F">
        <w:rPr>
          <w:rFonts w:ascii="Times New Roman" w:hAnsi="Times New Roman" w:cs="Times New Roman"/>
          <w:noProof/>
          <w:sz w:val="20"/>
          <w:szCs w:val="20"/>
        </w:rPr>
        <w:instrText xml:space="preserve">ADDIN Mendeley Bibliography CSL_BIBLIOGRAPHY </w:instrText>
      </w:r>
      <w:r w:rsidRPr="0070698F">
        <w:rPr>
          <w:rFonts w:ascii="Times New Roman" w:hAnsi="Times New Roman" w:cs="Times New Roman"/>
          <w:noProof/>
          <w:sz w:val="20"/>
          <w:szCs w:val="20"/>
        </w:rPr>
        <w:fldChar w:fldCharType="separate"/>
      </w:r>
      <w:r w:rsidRPr="0070698F">
        <w:rPr>
          <w:rFonts w:ascii="Times New Roman" w:hAnsi="Times New Roman" w:cs="Times New Roman"/>
          <w:noProof/>
          <w:sz w:val="20"/>
          <w:szCs w:val="20"/>
        </w:rPr>
        <w:t>Men, C., Liu, R., Xu, F., Wang, Q., Guo, L., Shen, Z., 2018. Pollution characteristics, risk assessment, and source apportionment of heavy metals in road dust in Beijing, China. Sci. Total Environ. 612, 138–147. https://doi.org/10.1016/j.scitotenv.2017.08.123</w:t>
      </w:r>
    </w:p>
    <w:p w:rsidR="00E40862" w:rsidRPr="0070698F" w:rsidRDefault="00E40862" w:rsidP="00E40862">
      <w:pPr>
        <w:widowControl w:val="0"/>
        <w:autoSpaceDE w:val="0"/>
        <w:autoSpaceDN w:val="0"/>
        <w:adjustRightInd w:val="0"/>
        <w:spacing w:line="240" w:lineRule="auto"/>
        <w:ind w:left="480" w:hanging="480"/>
        <w:rPr>
          <w:rFonts w:ascii="Times New Roman" w:hAnsi="Times New Roman" w:cs="Times New Roman"/>
          <w:noProof/>
          <w:sz w:val="20"/>
          <w:szCs w:val="20"/>
        </w:rPr>
      </w:pPr>
      <w:r w:rsidRPr="0070698F">
        <w:rPr>
          <w:rFonts w:ascii="Times New Roman" w:hAnsi="Times New Roman" w:cs="Times New Roman"/>
          <w:noProof/>
          <w:sz w:val="20"/>
          <w:szCs w:val="20"/>
        </w:rPr>
        <w:t>Men, C., Liu, R., Xu, L., Wang, Q., Guo, L., Miao, Y., Shen, Z., 2020. Source-specific ecological risk analysis and critical source identification of heavy metals in road dust in Beijing, China. J. Hazard. Mater. 388. https://doi.org/10.1016/j.jhazmat.2019.121763</w:t>
      </w:r>
    </w:p>
    <w:p w:rsidR="00E40862" w:rsidRPr="0070698F" w:rsidRDefault="00E40862" w:rsidP="00E40862">
      <w:pPr>
        <w:widowControl w:val="0"/>
        <w:autoSpaceDE w:val="0"/>
        <w:autoSpaceDN w:val="0"/>
        <w:adjustRightInd w:val="0"/>
        <w:spacing w:line="240" w:lineRule="auto"/>
        <w:ind w:left="480" w:hanging="480"/>
        <w:rPr>
          <w:rFonts w:ascii="Times New Roman" w:hAnsi="Times New Roman" w:cs="Times New Roman"/>
          <w:noProof/>
          <w:sz w:val="20"/>
          <w:szCs w:val="20"/>
        </w:rPr>
      </w:pPr>
      <w:r w:rsidRPr="0070698F">
        <w:rPr>
          <w:rFonts w:ascii="Times New Roman" w:hAnsi="Times New Roman" w:cs="Times New Roman"/>
          <w:noProof/>
          <w:sz w:val="20"/>
          <w:szCs w:val="20"/>
        </w:rPr>
        <w:t>Rahman, M.S., Khan, M.D.H., Jolly, Y.N., Kabir, J., Akter, S., Salam, A., 2019. Assessing risk to human health for heavy metal contamination through street dust in the Southeast Asian Megacity: Dhaka, Bangladesh. Sci. Total Environ. 660, 1610–1622. https://doi.org/10.1016/j.scitotenv.2018.12.425</w:t>
      </w:r>
    </w:p>
    <w:p w:rsidR="00DE1908" w:rsidRPr="0070698F" w:rsidRDefault="00E40862" w:rsidP="0070698F">
      <w:pPr>
        <w:widowControl w:val="0"/>
        <w:autoSpaceDE w:val="0"/>
        <w:autoSpaceDN w:val="0"/>
        <w:adjustRightInd w:val="0"/>
        <w:spacing w:line="240" w:lineRule="auto"/>
        <w:ind w:left="480" w:hanging="480"/>
        <w:rPr>
          <w:rFonts w:ascii="Times New Roman" w:hAnsi="Times New Roman" w:cs="Times New Roman"/>
          <w:b/>
          <w:sz w:val="20"/>
          <w:szCs w:val="20"/>
        </w:rPr>
      </w:pPr>
      <w:r w:rsidRPr="0070698F">
        <w:rPr>
          <w:rFonts w:ascii="Times New Roman" w:hAnsi="Times New Roman" w:cs="Times New Roman"/>
          <w:noProof/>
          <w:sz w:val="20"/>
          <w:szCs w:val="20"/>
        </w:rPr>
        <w:t>Yesilkanat, C.M., Kobya, Y., 2021. Spatial characteristics of ecological and health risks of toxic heavy metal pollution from road dust in the Black Sea coast of Turkey. Geoderma Reg. 25, e00388. https://doi.org/10.1016/j.geodrs.2021.e00388</w:t>
      </w:r>
      <w:r w:rsidRPr="0070698F">
        <w:rPr>
          <w:rFonts w:ascii="Times New Roman" w:hAnsi="Times New Roman" w:cs="Times New Roman"/>
          <w:noProof/>
          <w:sz w:val="20"/>
          <w:szCs w:val="20"/>
        </w:rPr>
        <w:fldChar w:fldCharType="end"/>
      </w:r>
    </w:p>
    <w:sectPr w:rsidR="00DE1908" w:rsidRPr="0070698F" w:rsidSect="00B761C4">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283A" w:rsidRDefault="0084283A" w:rsidP="0017534A">
      <w:pPr>
        <w:spacing w:after="0" w:line="240" w:lineRule="auto"/>
      </w:pPr>
      <w:r>
        <w:separator/>
      </w:r>
    </w:p>
  </w:endnote>
  <w:endnote w:type="continuationSeparator" w:id="0">
    <w:p w:rsidR="0084283A" w:rsidRDefault="0084283A" w:rsidP="00175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283A" w:rsidRDefault="0084283A" w:rsidP="0017534A">
      <w:pPr>
        <w:spacing w:after="0" w:line="240" w:lineRule="auto"/>
      </w:pPr>
      <w:r>
        <w:separator/>
      </w:r>
    </w:p>
  </w:footnote>
  <w:footnote w:type="continuationSeparator" w:id="0">
    <w:p w:rsidR="0084283A" w:rsidRDefault="0084283A" w:rsidP="001753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CEE"/>
    <w:rsid w:val="00013D3C"/>
    <w:rsid w:val="00154966"/>
    <w:rsid w:val="00162BF8"/>
    <w:rsid w:val="0017534A"/>
    <w:rsid w:val="001A0CDD"/>
    <w:rsid w:val="002466AD"/>
    <w:rsid w:val="002C26C1"/>
    <w:rsid w:val="00314584"/>
    <w:rsid w:val="00317482"/>
    <w:rsid w:val="003549FF"/>
    <w:rsid w:val="004712EC"/>
    <w:rsid w:val="004A564C"/>
    <w:rsid w:val="005065C5"/>
    <w:rsid w:val="00544084"/>
    <w:rsid w:val="005541E8"/>
    <w:rsid w:val="00575B02"/>
    <w:rsid w:val="005773A6"/>
    <w:rsid w:val="005B0E99"/>
    <w:rsid w:val="005B2B0A"/>
    <w:rsid w:val="00602A9E"/>
    <w:rsid w:val="00681368"/>
    <w:rsid w:val="00687A2E"/>
    <w:rsid w:val="0070698F"/>
    <w:rsid w:val="00790123"/>
    <w:rsid w:val="007F56E5"/>
    <w:rsid w:val="00802A7A"/>
    <w:rsid w:val="00817A09"/>
    <w:rsid w:val="0084283A"/>
    <w:rsid w:val="008D57BC"/>
    <w:rsid w:val="00934FF7"/>
    <w:rsid w:val="00A13F9B"/>
    <w:rsid w:val="00A85467"/>
    <w:rsid w:val="00B41BCA"/>
    <w:rsid w:val="00B65CEE"/>
    <w:rsid w:val="00B761C4"/>
    <w:rsid w:val="00C20AFF"/>
    <w:rsid w:val="00C537AF"/>
    <w:rsid w:val="00D0437D"/>
    <w:rsid w:val="00DC75F7"/>
    <w:rsid w:val="00DE1908"/>
    <w:rsid w:val="00DF78FF"/>
    <w:rsid w:val="00E31931"/>
    <w:rsid w:val="00E40862"/>
    <w:rsid w:val="00E5179A"/>
    <w:rsid w:val="00EB6D5A"/>
    <w:rsid w:val="00F2177C"/>
    <w:rsid w:val="00F53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36E31A-1A90-43F3-963B-4E9192211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2A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802A7A"/>
    <w:rPr>
      <w:color w:val="808080"/>
    </w:rPr>
  </w:style>
  <w:style w:type="table" w:styleId="ListTable6Colorful">
    <w:name w:val="List Table 6 Colorful"/>
    <w:basedOn w:val="TableNormal"/>
    <w:uiPriority w:val="51"/>
    <w:rsid w:val="00E5179A"/>
    <w:pPr>
      <w:spacing w:after="0" w:line="240" w:lineRule="auto"/>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1753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34A"/>
  </w:style>
  <w:style w:type="paragraph" w:styleId="Footer">
    <w:name w:val="footer"/>
    <w:basedOn w:val="Normal"/>
    <w:link w:val="FooterChar"/>
    <w:uiPriority w:val="99"/>
    <w:unhideWhenUsed/>
    <w:rsid w:val="001753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34A"/>
  </w:style>
  <w:style w:type="character" w:styleId="Hyperlink">
    <w:name w:val="Hyperlink"/>
    <w:basedOn w:val="DefaultParagraphFont"/>
    <w:uiPriority w:val="99"/>
    <w:unhideWhenUsed/>
    <w:rsid w:val="0017534A"/>
    <w:rPr>
      <w:color w:val="0563C1" w:themeColor="hyperlink"/>
      <w:u w:val="single"/>
    </w:rPr>
  </w:style>
  <w:style w:type="character" w:styleId="LineNumber">
    <w:name w:val="line number"/>
    <w:basedOn w:val="DefaultParagraphFont"/>
    <w:uiPriority w:val="99"/>
    <w:semiHidden/>
    <w:unhideWhenUsed/>
    <w:rsid w:val="00B76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morshedulhaq@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7E0DC-F9C4-4E3A-8FCA-29CA7EFD8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3571</Words>
  <Characters>20357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Md.Morshedul Haque</dc:creator>
  <cp:keywords/>
  <dc:description/>
  <cp:lastModifiedBy>Md.Morshedul Haque</cp:lastModifiedBy>
  <cp:revision>2</cp:revision>
  <dcterms:created xsi:type="dcterms:W3CDTF">2021-07-23T09:19:00Z</dcterms:created>
  <dcterms:modified xsi:type="dcterms:W3CDTF">2021-07-23T09:19:00Z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http://www.zotero.org/styles/environmental-pollution</vt:lpwstr>
  </property>
  <property fmtid="{D5CDD505-2E9C-101B-9397-08002B2CF9AE}" pid="7" name="Mendeley Recent Style Name 2_1">
    <vt:lpwstr>Environmental Pollution</vt:lpwstr>
  </property>
  <property fmtid="{D5CDD505-2E9C-101B-9397-08002B2CF9AE}" pid="8" name="Mendeley Recent Style Id 3_1">
    <vt:lpwstr>http://www.zotero.org/styles/environmental-science-and-pollution-research</vt:lpwstr>
  </property>
  <property fmtid="{D5CDD505-2E9C-101B-9397-08002B2CF9AE}" pid="9" name="Mendeley Recent Style Name 3_1">
    <vt:lpwstr>Environmental Science and Pollution Research</vt:lpwstr>
  </property>
  <property fmtid="{D5CDD505-2E9C-101B-9397-08002B2CF9AE}" pid="10" name="Mendeley Recent Style Id 4_1">
    <vt:lpwstr>http://www.zotero.org/styles/food-additives-and-contaminants-part-a</vt:lpwstr>
  </property>
  <property fmtid="{D5CDD505-2E9C-101B-9397-08002B2CF9AE}" pid="11" name="Mendeley Recent Style Name 4_1">
    <vt:lpwstr>Food Additives &amp; Contaminants: Part A</vt:lpwstr>
  </property>
  <property fmtid="{D5CDD505-2E9C-101B-9397-08002B2CF9AE}" pid="12" name="Mendeley Recent Style Id 5_1">
    <vt:lpwstr>http://www.zotero.org/styles/geophysical-research-letters</vt:lpwstr>
  </property>
  <property fmtid="{D5CDD505-2E9C-101B-9397-08002B2CF9AE}" pid="13" name="Mendeley Recent Style Name 5_1">
    <vt:lpwstr>Geophysical Research Letters</vt:lpwstr>
  </property>
  <property fmtid="{D5CDD505-2E9C-101B-9397-08002B2CF9AE}" pid="14" name="Mendeley Recent Style Id 6_1">
    <vt:lpwstr>http://www.zotero.org/styles/heliyon</vt:lpwstr>
  </property>
  <property fmtid="{D5CDD505-2E9C-101B-9397-08002B2CF9AE}" pid="15" name="Mendeley Recent Style Name 6_1">
    <vt:lpwstr>Heliyon</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Unique User Id_1">
    <vt:lpwstr>7f56bc9f-67b4-3545-8feb-6460cadd4434</vt:lpwstr>
  </property>
  <property fmtid="{D5CDD505-2E9C-101B-9397-08002B2CF9AE}" pid="24" name="Mendeley Citation Style_1">
    <vt:lpwstr>http://www.zotero.org/styles/science-of-the-total-environment</vt:lpwstr>
  </property>
</Properties>
</file>