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DA533" w14:textId="77777777" w:rsidR="00872885" w:rsidRDefault="00872885" w:rsidP="00872885">
      <w:pPr>
        <w:jc w:val="both"/>
        <w:rPr>
          <w:rFonts w:ascii="Arial" w:hAnsi="Arial" w:cs="Arial"/>
          <w:b/>
          <w:bCs/>
          <w:sz w:val="20"/>
          <w:szCs w:val="20"/>
          <w:lang w:val="en-GB"/>
        </w:rPr>
      </w:pPr>
      <w:r>
        <w:rPr>
          <w:rFonts w:ascii="Arial" w:hAnsi="Arial" w:cs="Arial"/>
          <w:b/>
          <w:bCs/>
          <w:sz w:val="20"/>
          <w:szCs w:val="20"/>
          <w:lang w:val="en-GB"/>
        </w:rPr>
        <w:t>Extended Data Figures</w:t>
      </w:r>
    </w:p>
    <w:p w14:paraId="45B781A6" w14:textId="77777777" w:rsidR="00872885" w:rsidRDefault="00872885" w:rsidP="00872885">
      <w:pPr>
        <w:keepNext/>
        <w:jc w:val="both"/>
      </w:pPr>
      <w:r>
        <w:rPr>
          <w:noProof/>
        </w:rPr>
        <w:drawing>
          <wp:inline distT="0" distB="0" distL="0" distR="0" wp14:anchorId="075FA35B" wp14:editId="00257189">
            <wp:extent cx="5756910" cy="2055495"/>
            <wp:effectExtent l="0" t="0" r="0" b="1905"/>
            <wp:docPr id="1725563064" name="Picture 7" descr="A diagram of a molec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63064" name="Picture 7" descr="A diagram of a molecule&#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56910" cy="2055495"/>
                    </a:xfrm>
                    <a:prstGeom prst="rect">
                      <a:avLst/>
                    </a:prstGeom>
                    <a:noFill/>
                    <a:ln>
                      <a:noFill/>
                    </a:ln>
                  </pic:spPr>
                </pic:pic>
              </a:graphicData>
            </a:graphic>
          </wp:inline>
        </w:drawing>
      </w:r>
    </w:p>
    <w:p w14:paraId="2BF59B44" w14:textId="77777777" w:rsidR="00872885" w:rsidRDefault="00872885" w:rsidP="00872885">
      <w:pPr>
        <w:pStyle w:val="Caption"/>
        <w:jc w:val="both"/>
        <w:rPr>
          <w:rFonts w:ascii="Arial" w:hAnsi="Arial" w:cs="Arial"/>
          <w:i w:val="0"/>
          <w:iCs w:val="0"/>
          <w:color w:val="auto"/>
          <w:sz w:val="16"/>
          <w:szCs w:val="16"/>
          <w:lang w:val="en-GB"/>
        </w:rPr>
      </w:pPr>
      <w:r w:rsidRPr="00AE2499">
        <w:rPr>
          <w:b/>
          <w:bCs/>
          <w:i w:val="0"/>
          <w:iCs w:val="0"/>
          <w:color w:val="auto"/>
          <w:lang w:val="en-GB"/>
        </w:rPr>
        <w:t xml:space="preserve">Extended Data Figure </w:t>
      </w:r>
      <w:r w:rsidRPr="00AE2499">
        <w:rPr>
          <w:b/>
          <w:bCs/>
          <w:i w:val="0"/>
          <w:iCs w:val="0"/>
          <w:color w:val="auto"/>
        </w:rPr>
        <w:fldChar w:fldCharType="begin"/>
      </w:r>
      <w:r w:rsidRPr="00AE2499">
        <w:rPr>
          <w:b/>
          <w:bCs/>
          <w:i w:val="0"/>
          <w:iCs w:val="0"/>
          <w:color w:val="auto"/>
          <w:lang w:val="en-GB"/>
        </w:rPr>
        <w:instrText xml:space="preserve"> SEQ Extended_Data_Figure \* ARABIC </w:instrText>
      </w:r>
      <w:r w:rsidRPr="00AE2499">
        <w:rPr>
          <w:b/>
          <w:bCs/>
          <w:i w:val="0"/>
          <w:iCs w:val="0"/>
          <w:color w:val="auto"/>
        </w:rPr>
        <w:fldChar w:fldCharType="separate"/>
      </w:r>
      <w:r>
        <w:rPr>
          <w:b/>
          <w:bCs/>
          <w:i w:val="0"/>
          <w:iCs w:val="0"/>
          <w:noProof/>
          <w:color w:val="auto"/>
          <w:lang w:val="en-GB"/>
        </w:rPr>
        <w:t>1</w:t>
      </w:r>
      <w:r w:rsidRPr="00AE2499">
        <w:rPr>
          <w:b/>
          <w:bCs/>
          <w:i w:val="0"/>
          <w:iCs w:val="0"/>
          <w:color w:val="auto"/>
        </w:rPr>
        <w:fldChar w:fldCharType="end"/>
      </w:r>
      <w:r w:rsidRPr="00AE2499">
        <w:rPr>
          <w:b/>
          <w:bCs/>
          <w:i w:val="0"/>
          <w:iCs w:val="0"/>
          <w:color w:val="auto"/>
          <w:lang w:val="en-GB"/>
        </w:rPr>
        <w:t xml:space="preserve"> |</w:t>
      </w:r>
      <w:r>
        <w:rPr>
          <w:b/>
          <w:bCs/>
          <w:i w:val="0"/>
          <w:iCs w:val="0"/>
          <w:color w:val="auto"/>
          <w:lang w:val="en-GB"/>
        </w:rPr>
        <w:t xml:space="preserve"> Base exchange. </w:t>
      </w:r>
      <w:r w:rsidRPr="00AE2499">
        <w:rPr>
          <w:rFonts w:ascii="Arial" w:hAnsi="Arial" w:cs="Arial"/>
          <w:i w:val="0"/>
          <w:iCs w:val="0"/>
          <w:color w:val="auto"/>
          <w:sz w:val="16"/>
          <w:szCs w:val="16"/>
          <w:lang w:val="en-GB"/>
        </w:rPr>
        <w:t>To test influence of DNA sequence on enzyme performance</w:t>
      </w:r>
      <w:r>
        <w:rPr>
          <w:rFonts w:ascii="Arial" w:hAnsi="Arial" w:cs="Arial"/>
          <w:i w:val="0"/>
          <w:iCs w:val="0"/>
          <w:color w:val="auto"/>
          <w:sz w:val="16"/>
          <w:szCs w:val="16"/>
          <w:lang w:val="en-GB"/>
        </w:rPr>
        <w:t xml:space="preserve">, the initial base in substrate </w:t>
      </w:r>
      <w:r w:rsidRPr="00AE2499">
        <w:rPr>
          <w:rFonts w:ascii="Arial" w:hAnsi="Arial" w:cs="Arial"/>
          <w:b/>
          <w:bCs/>
          <w:i w:val="0"/>
          <w:iCs w:val="0"/>
          <w:color w:val="auto"/>
          <w:sz w:val="16"/>
          <w:szCs w:val="16"/>
          <w:lang w:val="en-GB"/>
        </w:rPr>
        <w:t>f</w:t>
      </w:r>
      <w:r>
        <w:rPr>
          <w:rFonts w:ascii="Arial" w:hAnsi="Arial" w:cs="Arial"/>
          <w:i w:val="0"/>
          <w:iCs w:val="0"/>
          <w:color w:val="auto"/>
          <w:sz w:val="16"/>
          <w:szCs w:val="16"/>
          <w:lang w:val="en-GB"/>
        </w:rPr>
        <w:t xml:space="preserve"> was replaced </w:t>
      </w:r>
      <w:r w:rsidRPr="00AE2499">
        <w:rPr>
          <w:rFonts w:ascii="Arial" w:hAnsi="Arial" w:cs="Arial"/>
          <w:i w:val="0"/>
          <w:iCs w:val="0"/>
          <w:color w:val="auto"/>
          <w:sz w:val="16"/>
          <w:szCs w:val="16"/>
          <w:lang w:val="en-GB"/>
        </w:rPr>
        <w:t>with adenine</w:t>
      </w:r>
      <w:r>
        <w:rPr>
          <w:rFonts w:ascii="Arial" w:hAnsi="Arial" w:cs="Arial"/>
          <w:i w:val="0"/>
          <w:iCs w:val="0"/>
          <w:color w:val="auto"/>
          <w:sz w:val="16"/>
          <w:szCs w:val="16"/>
          <w:lang w:val="en-GB"/>
        </w:rPr>
        <w:t xml:space="preserve"> (</w:t>
      </w:r>
      <w:r w:rsidRPr="00AE2499">
        <w:rPr>
          <w:rFonts w:ascii="Arial" w:hAnsi="Arial" w:cs="Arial"/>
          <w:b/>
          <w:bCs/>
          <w:i w:val="0"/>
          <w:iCs w:val="0"/>
          <w:color w:val="auto"/>
          <w:sz w:val="16"/>
          <w:szCs w:val="16"/>
          <w:lang w:val="en-GB"/>
        </w:rPr>
        <w:t>x</w:t>
      </w:r>
      <w:r>
        <w:rPr>
          <w:rFonts w:ascii="Arial" w:hAnsi="Arial" w:cs="Arial"/>
          <w:i w:val="0"/>
          <w:iCs w:val="0"/>
          <w:color w:val="auto"/>
          <w:sz w:val="16"/>
          <w:szCs w:val="16"/>
          <w:lang w:val="en-GB"/>
        </w:rPr>
        <w:t>)</w:t>
      </w:r>
      <w:r w:rsidRPr="00AE2499">
        <w:rPr>
          <w:rFonts w:ascii="Arial" w:hAnsi="Arial" w:cs="Arial"/>
          <w:i w:val="0"/>
          <w:iCs w:val="0"/>
          <w:color w:val="auto"/>
          <w:sz w:val="16"/>
          <w:szCs w:val="16"/>
          <w:lang w:val="en-GB"/>
        </w:rPr>
        <w:t>, cytosine</w:t>
      </w:r>
      <w:r>
        <w:rPr>
          <w:rFonts w:ascii="Arial" w:hAnsi="Arial" w:cs="Arial"/>
          <w:i w:val="0"/>
          <w:iCs w:val="0"/>
          <w:color w:val="auto"/>
          <w:sz w:val="16"/>
          <w:szCs w:val="16"/>
          <w:lang w:val="en-GB"/>
        </w:rPr>
        <w:t xml:space="preserve"> (</w:t>
      </w:r>
      <w:r w:rsidRPr="00AE2499">
        <w:rPr>
          <w:rFonts w:ascii="Arial" w:hAnsi="Arial" w:cs="Arial"/>
          <w:b/>
          <w:bCs/>
          <w:i w:val="0"/>
          <w:iCs w:val="0"/>
          <w:color w:val="auto"/>
          <w:sz w:val="16"/>
          <w:szCs w:val="16"/>
          <w:lang w:val="en-GB"/>
        </w:rPr>
        <w:t>y</w:t>
      </w:r>
      <w:r>
        <w:rPr>
          <w:rFonts w:ascii="Arial" w:hAnsi="Arial" w:cs="Arial"/>
          <w:i w:val="0"/>
          <w:iCs w:val="0"/>
          <w:color w:val="auto"/>
          <w:sz w:val="16"/>
          <w:szCs w:val="16"/>
          <w:lang w:val="en-GB"/>
        </w:rPr>
        <w:t>)</w:t>
      </w:r>
      <w:r w:rsidRPr="00AE2499">
        <w:rPr>
          <w:rFonts w:ascii="Arial" w:hAnsi="Arial" w:cs="Arial"/>
          <w:i w:val="0"/>
          <w:iCs w:val="0"/>
          <w:color w:val="auto"/>
          <w:sz w:val="16"/>
          <w:szCs w:val="16"/>
          <w:lang w:val="en-GB"/>
        </w:rPr>
        <w:t>, and thymine</w:t>
      </w:r>
      <w:r>
        <w:rPr>
          <w:rFonts w:ascii="Arial" w:hAnsi="Arial" w:cs="Arial"/>
          <w:i w:val="0"/>
          <w:iCs w:val="0"/>
          <w:color w:val="auto"/>
          <w:sz w:val="16"/>
          <w:szCs w:val="16"/>
          <w:lang w:val="en-GB"/>
        </w:rPr>
        <w:t xml:space="preserve"> (</w:t>
      </w:r>
      <w:r w:rsidRPr="00AE2499">
        <w:rPr>
          <w:rFonts w:ascii="Arial" w:hAnsi="Arial" w:cs="Arial"/>
          <w:b/>
          <w:bCs/>
          <w:i w:val="0"/>
          <w:iCs w:val="0"/>
          <w:color w:val="auto"/>
          <w:sz w:val="16"/>
          <w:szCs w:val="16"/>
          <w:lang w:val="en-GB"/>
        </w:rPr>
        <w:t>z</w:t>
      </w:r>
      <w:r>
        <w:rPr>
          <w:rFonts w:ascii="Arial" w:hAnsi="Arial" w:cs="Arial"/>
          <w:i w:val="0"/>
          <w:iCs w:val="0"/>
          <w:color w:val="auto"/>
          <w:sz w:val="16"/>
          <w:szCs w:val="16"/>
          <w:lang w:val="en-GB"/>
        </w:rPr>
        <w:t>).</w:t>
      </w:r>
      <w:r w:rsidRPr="00AE2499">
        <w:rPr>
          <w:rFonts w:ascii="Arial" w:hAnsi="Arial" w:cs="Arial"/>
          <w:i w:val="0"/>
          <w:iCs w:val="0"/>
          <w:color w:val="auto"/>
          <w:sz w:val="16"/>
          <w:szCs w:val="16"/>
          <w:lang w:val="en-GB"/>
        </w:rPr>
        <w:t xml:space="preserve"> </w:t>
      </w:r>
      <w:r>
        <w:rPr>
          <w:rFonts w:ascii="Arial" w:hAnsi="Arial" w:cs="Arial"/>
          <w:i w:val="0"/>
          <w:iCs w:val="0"/>
          <w:color w:val="auto"/>
          <w:sz w:val="16"/>
          <w:szCs w:val="16"/>
          <w:lang w:val="en-GB"/>
        </w:rPr>
        <w:t>The barplot shows relative conversion of the enzymatic coupling reactions between carboxylic acid</w:t>
      </w:r>
      <w:r w:rsidRPr="00D04253">
        <w:rPr>
          <w:rFonts w:ascii="Arial" w:hAnsi="Arial" w:cs="Arial"/>
          <w:b/>
          <w:bCs/>
          <w:i w:val="0"/>
          <w:iCs w:val="0"/>
          <w:color w:val="auto"/>
          <w:sz w:val="16"/>
          <w:szCs w:val="16"/>
          <w:lang w:val="en-GB"/>
        </w:rPr>
        <w:t xml:space="preserve"> 1</w:t>
      </w:r>
      <w:r>
        <w:rPr>
          <w:rFonts w:ascii="Arial" w:hAnsi="Arial" w:cs="Arial"/>
          <w:i w:val="0"/>
          <w:iCs w:val="0"/>
          <w:color w:val="auto"/>
          <w:sz w:val="16"/>
          <w:szCs w:val="16"/>
          <w:lang w:val="en-GB"/>
        </w:rPr>
        <w:t xml:space="preserve"> and the on-DNA amines </w:t>
      </w:r>
      <w:r w:rsidRPr="00D04253">
        <w:rPr>
          <w:rFonts w:ascii="Arial" w:hAnsi="Arial" w:cs="Arial"/>
          <w:b/>
          <w:bCs/>
          <w:i w:val="0"/>
          <w:iCs w:val="0"/>
          <w:color w:val="auto"/>
          <w:sz w:val="16"/>
          <w:szCs w:val="16"/>
          <w:lang w:val="en-GB"/>
        </w:rPr>
        <w:t>f</w:t>
      </w:r>
      <w:r>
        <w:rPr>
          <w:rFonts w:ascii="Arial" w:hAnsi="Arial" w:cs="Arial"/>
          <w:i w:val="0"/>
          <w:iCs w:val="0"/>
          <w:color w:val="auto"/>
          <w:sz w:val="16"/>
          <w:szCs w:val="16"/>
          <w:lang w:val="en-GB"/>
        </w:rPr>
        <w:t xml:space="preserve">, </w:t>
      </w:r>
      <w:r w:rsidRPr="00D04253">
        <w:rPr>
          <w:rFonts w:ascii="Arial" w:hAnsi="Arial" w:cs="Arial"/>
          <w:b/>
          <w:bCs/>
          <w:i w:val="0"/>
          <w:iCs w:val="0"/>
          <w:color w:val="auto"/>
          <w:sz w:val="16"/>
          <w:szCs w:val="16"/>
          <w:lang w:val="en-GB"/>
        </w:rPr>
        <w:t>x-z</w:t>
      </w:r>
      <w:r>
        <w:rPr>
          <w:rFonts w:ascii="Arial" w:hAnsi="Arial" w:cs="Arial"/>
          <w:i w:val="0"/>
          <w:iCs w:val="0"/>
          <w:color w:val="auto"/>
          <w:sz w:val="16"/>
          <w:szCs w:val="16"/>
          <w:lang w:val="en-GB"/>
        </w:rPr>
        <w:t xml:space="preserve">. Reaction conditions: </w:t>
      </w:r>
      <w:r w:rsidRPr="00BB2BB0">
        <w:rPr>
          <w:rFonts w:ascii="Arial" w:hAnsi="Arial" w:cs="Arial"/>
          <w:i w:val="0"/>
          <w:iCs w:val="0"/>
          <w:color w:val="auto"/>
          <w:sz w:val="16"/>
          <w:szCs w:val="16"/>
          <w:lang w:val="en-GB"/>
        </w:rPr>
        <w:t>20 µM</w:t>
      </w:r>
      <w:r>
        <w:rPr>
          <w:rFonts w:ascii="Arial" w:hAnsi="Arial" w:cs="Arial"/>
          <w:i w:val="0"/>
          <w:iCs w:val="0"/>
          <w:color w:val="auto"/>
          <w:sz w:val="16"/>
          <w:szCs w:val="16"/>
          <w:lang w:val="en-GB"/>
        </w:rPr>
        <w:t xml:space="preserve"> ipfF, 20 </w:t>
      </w:r>
      <w:r w:rsidRPr="00BB2BB0">
        <w:rPr>
          <w:rFonts w:ascii="Arial" w:hAnsi="Arial" w:cs="Arial"/>
          <w:i w:val="0"/>
          <w:iCs w:val="0"/>
          <w:color w:val="auto"/>
          <w:sz w:val="16"/>
          <w:szCs w:val="16"/>
          <w:lang w:val="en-GB"/>
        </w:rPr>
        <w:t>µM 42GmAT</w:t>
      </w:r>
      <w:r>
        <w:rPr>
          <w:rFonts w:ascii="Arial" w:hAnsi="Arial" w:cs="Arial"/>
          <w:i w:val="0"/>
          <w:iCs w:val="0"/>
          <w:color w:val="auto"/>
          <w:sz w:val="16"/>
          <w:szCs w:val="16"/>
          <w:lang w:val="en-GB"/>
        </w:rPr>
        <w:t>,</w:t>
      </w:r>
      <w:r w:rsidRPr="00BB2BB0">
        <w:rPr>
          <w:rFonts w:ascii="Arial" w:hAnsi="Arial" w:cs="Arial"/>
          <w:i w:val="0"/>
          <w:iCs w:val="0"/>
          <w:color w:val="auto"/>
          <w:sz w:val="16"/>
          <w:szCs w:val="16"/>
          <w:lang w:val="en-GB"/>
        </w:rPr>
        <w:t xml:space="preserve"> 0.1 mM carboxylic acid </w:t>
      </w:r>
      <w:r w:rsidRPr="00AE2499">
        <w:rPr>
          <w:rFonts w:ascii="Arial" w:hAnsi="Arial" w:cs="Arial"/>
          <w:b/>
          <w:bCs/>
          <w:i w:val="0"/>
          <w:iCs w:val="0"/>
          <w:color w:val="auto"/>
          <w:sz w:val="16"/>
          <w:szCs w:val="16"/>
          <w:lang w:val="en-GB"/>
        </w:rPr>
        <w:t>1</w:t>
      </w:r>
      <w:r>
        <w:rPr>
          <w:rFonts w:ascii="Arial" w:hAnsi="Arial" w:cs="Arial"/>
          <w:i w:val="0"/>
          <w:iCs w:val="0"/>
          <w:color w:val="auto"/>
          <w:sz w:val="16"/>
          <w:szCs w:val="16"/>
          <w:lang w:val="en-GB"/>
        </w:rPr>
        <w:t>,</w:t>
      </w:r>
      <w:r w:rsidRPr="00BB2BB0">
        <w:rPr>
          <w:rFonts w:ascii="Arial" w:hAnsi="Arial" w:cs="Arial"/>
          <w:i w:val="0"/>
          <w:iCs w:val="0"/>
          <w:color w:val="auto"/>
          <w:sz w:val="16"/>
          <w:szCs w:val="16"/>
          <w:lang w:val="en-GB"/>
        </w:rPr>
        <w:t xml:space="preserve"> 0.05 mM DNA-conjugated amines (</w:t>
      </w:r>
      <w:r w:rsidRPr="00AE2499">
        <w:rPr>
          <w:rFonts w:ascii="Arial" w:hAnsi="Arial" w:cs="Arial"/>
          <w:b/>
          <w:bCs/>
          <w:i w:val="0"/>
          <w:iCs w:val="0"/>
          <w:color w:val="auto"/>
          <w:sz w:val="16"/>
          <w:szCs w:val="16"/>
          <w:lang w:val="en-GB"/>
        </w:rPr>
        <w:t>f</w:t>
      </w:r>
      <w:r>
        <w:rPr>
          <w:rFonts w:ascii="Arial" w:hAnsi="Arial" w:cs="Arial"/>
          <w:i w:val="0"/>
          <w:iCs w:val="0"/>
          <w:color w:val="auto"/>
          <w:sz w:val="16"/>
          <w:szCs w:val="16"/>
          <w:lang w:val="en-GB"/>
        </w:rPr>
        <w:t xml:space="preserve">, </w:t>
      </w:r>
      <w:r w:rsidRPr="00AE2499">
        <w:rPr>
          <w:rFonts w:ascii="Arial" w:hAnsi="Arial" w:cs="Arial"/>
          <w:b/>
          <w:bCs/>
          <w:i w:val="0"/>
          <w:iCs w:val="0"/>
          <w:color w:val="auto"/>
          <w:sz w:val="16"/>
          <w:szCs w:val="16"/>
          <w:lang w:val="en-GB"/>
        </w:rPr>
        <w:t>x</w:t>
      </w:r>
      <w:r>
        <w:rPr>
          <w:rFonts w:ascii="Arial" w:hAnsi="Arial" w:cs="Arial"/>
          <w:i w:val="0"/>
          <w:iCs w:val="0"/>
          <w:color w:val="auto"/>
          <w:sz w:val="16"/>
          <w:szCs w:val="16"/>
          <w:lang w:val="en-GB"/>
        </w:rPr>
        <w:t>-</w:t>
      </w:r>
      <w:r w:rsidRPr="00AE2499">
        <w:rPr>
          <w:rFonts w:ascii="Arial" w:hAnsi="Arial" w:cs="Arial"/>
          <w:b/>
          <w:bCs/>
          <w:i w:val="0"/>
          <w:iCs w:val="0"/>
          <w:color w:val="auto"/>
          <w:sz w:val="16"/>
          <w:szCs w:val="16"/>
          <w:lang w:val="en-GB"/>
        </w:rPr>
        <w:t>z</w:t>
      </w:r>
      <w:r w:rsidRPr="00BB2BB0">
        <w:rPr>
          <w:rFonts w:ascii="Arial" w:hAnsi="Arial" w:cs="Arial"/>
          <w:i w:val="0"/>
          <w:iCs w:val="0"/>
          <w:color w:val="auto"/>
          <w:sz w:val="16"/>
          <w:szCs w:val="16"/>
          <w:lang w:val="en-GB"/>
        </w:rPr>
        <w:t>) in aqueous Tris buffer (pH 8) at 25 °C</w:t>
      </w:r>
      <w:r>
        <w:rPr>
          <w:rFonts w:ascii="Arial" w:hAnsi="Arial" w:cs="Arial"/>
          <w:i w:val="0"/>
          <w:iCs w:val="0"/>
          <w:color w:val="auto"/>
          <w:sz w:val="16"/>
          <w:szCs w:val="16"/>
          <w:lang w:val="en-GB"/>
        </w:rPr>
        <w:t xml:space="preserve">. </w:t>
      </w:r>
      <w:r w:rsidRPr="00AE2499">
        <w:rPr>
          <w:rFonts w:ascii="Arial" w:hAnsi="Arial" w:cs="Arial"/>
          <w:i w:val="0"/>
          <w:iCs w:val="0"/>
          <w:color w:val="auto"/>
          <w:sz w:val="16"/>
          <w:szCs w:val="16"/>
          <w:lang w:val="en-GB"/>
        </w:rPr>
        <w:t>Data shown</w:t>
      </w:r>
      <w:r>
        <w:rPr>
          <w:rFonts w:ascii="Arial" w:hAnsi="Arial" w:cs="Arial"/>
          <w:i w:val="0"/>
          <w:iCs w:val="0"/>
          <w:color w:val="auto"/>
          <w:sz w:val="16"/>
          <w:szCs w:val="16"/>
          <w:lang w:val="en-GB"/>
        </w:rPr>
        <w:t xml:space="preserve"> in the</w:t>
      </w:r>
      <w:r w:rsidRPr="00AE2499">
        <w:rPr>
          <w:rFonts w:ascii="Arial" w:hAnsi="Arial" w:cs="Arial"/>
          <w:i w:val="0"/>
          <w:iCs w:val="0"/>
          <w:color w:val="auto"/>
          <w:sz w:val="16"/>
          <w:szCs w:val="16"/>
          <w:lang w:val="en-GB"/>
        </w:rPr>
        <w:t xml:space="preserve"> barplot are the mean values ± s.d.</w:t>
      </w:r>
      <w:r>
        <w:rPr>
          <w:rFonts w:ascii="Arial" w:hAnsi="Arial" w:cs="Arial"/>
          <w:i w:val="0"/>
          <w:iCs w:val="0"/>
          <w:color w:val="auto"/>
          <w:sz w:val="16"/>
          <w:szCs w:val="16"/>
          <w:lang w:val="en-GB"/>
        </w:rPr>
        <w:t xml:space="preserve"> (error bars)</w:t>
      </w:r>
      <w:r w:rsidRPr="00AE2499">
        <w:rPr>
          <w:rFonts w:ascii="Arial" w:hAnsi="Arial" w:cs="Arial"/>
          <w:i w:val="0"/>
          <w:iCs w:val="0"/>
          <w:color w:val="auto"/>
          <w:sz w:val="16"/>
          <w:szCs w:val="16"/>
          <w:lang w:val="en-GB"/>
        </w:rPr>
        <w:t xml:space="preserve"> of three </w:t>
      </w:r>
      <w:r>
        <w:rPr>
          <w:rFonts w:ascii="Arial" w:hAnsi="Arial" w:cs="Arial"/>
          <w:i w:val="0"/>
          <w:iCs w:val="0"/>
          <w:color w:val="auto"/>
          <w:sz w:val="16"/>
          <w:szCs w:val="16"/>
          <w:lang w:val="en-GB"/>
        </w:rPr>
        <w:t>technical</w:t>
      </w:r>
      <w:r w:rsidRPr="00AE2499">
        <w:rPr>
          <w:rFonts w:ascii="Arial" w:hAnsi="Arial" w:cs="Arial"/>
          <w:i w:val="0"/>
          <w:iCs w:val="0"/>
          <w:color w:val="auto"/>
          <w:sz w:val="16"/>
          <w:szCs w:val="16"/>
          <w:lang w:val="en-GB"/>
        </w:rPr>
        <w:t xml:space="preserve"> replicates</w:t>
      </w:r>
      <w:r>
        <w:rPr>
          <w:rFonts w:ascii="Arial" w:hAnsi="Arial" w:cs="Arial"/>
          <w:i w:val="0"/>
          <w:iCs w:val="0"/>
          <w:color w:val="auto"/>
          <w:sz w:val="16"/>
          <w:szCs w:val="16"/>
          <w:lang w:val="en-GB"/>
        </w:rPr>
        <w:t>.</w:t>
      </w:r>
    </w:p>
    <w:p w14:paraId="08525101" w14:textId="77777777" w:rsidR="00872885" w:rsidRDefault="00872885" w:rsidP="00872885">
      <w:pPr>
        <w:rPr>
          <w:rFonts w:ascii="Arial" w:hAnsi="Arial" w:cs="Arial"/>
          <w:sz w:val="16"/>
          <w:szCs w:val="16"/>
          <w:lang w:val="en-GB"/>
        </w:rPr>
      </w:pPr>
      <w:r>
        <w:rPr>
          <w:rFonts w:ascii="Arial" w:hAnsi="Arial" w:cs="Arial"/>
          <w:i/>
          <w:iCs/>
          <w:sz w:val="16"/>
          <w:szCs w:val="16"/>
          <w:lang w:val="en-GB"/>
        </w:rPr>
        <w:br w:type="page"/>
      </w:r>
    </w:p>
    <w:p w14:paraId="58FA49E9" w14:textId="77777777" w:rsidR="00872885" w:rsidRDefault="00872885" w:rsidP="00872885">
      <w:pPr>
        <w:keepNext/>
      </w:pPr>
      <w:r>
        <w:rPr>
          <w:noProof/>
        </w:rPr>
        <w:lastRenderedPageBreak/>
        <w:drawing>
          <wp:inline distT="0" distB="0" distL="0" distR="0" wp14:anchorId="5DDC1E56" wp14:editId="6084C4A6">
            <wp:extent cx="5756910" cy="6430010"/>
            <wp:effectExtent l="0" t="0" r="0" b="8890"/>
            <wp:docPr id="18344885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56910" cy="6430010"/>
                    </a:xfrm>
                    <a:prstGeom prst="rect">
                      <a:avLst/>
                    </a:prstGeom>
                    <a:noFill/>
                    <a:ln>
                      <a:noFill/>
                    </a:ln>
                  </pic:spPr>
                </pic:pic>
              </a:graphicData>
            </a:graphic>
          </wp:inline>
        </w:drawing>
      </w:r>
    </w:p>
    <w:p w14:paraId="14F2527A" w14:textId="77777777" w:rsidR="00872885" w:rsidRDefault="00872885" w:rsidP="00872885">
      <w:pPr>
        <w:spacing w:after="0" w:line="360" w:lineRule="auto"/>
        <w:jc w:val="both"/>
        <w:rPr>
          <w:rFonts w:ascii="Arial" w:hAnsi="Arial" w:cs="Arial"/>
          <w:sz w:val="16"/>
          <w:szCs w:val="16"/>
          <w:lang w:val="en-GB"/>
        </w:rPr>
      </w:pPr>
      <w:r w:rsidRPr="00E43B3F">
        <w:rPr>
          <w:rFonts w:ascii="Arial" w:hAnsi="Arial" w:cs="Arial"/>
          <w:b/>
          <w:bCs/>
          <w:sz w:val="16"/>
          <w:szCs w:val="16"/>
          <w:lang w:val="en-GB"/>
        </w:rPr>
        <w:t xml:space="preserve">Extended Data Figure </w:t>
      </w:r>
      <w:r w:rsidRPr="00E43B3F">
        <w:rPr>
          <w:rFonts w:ascii="Arial" w:hAnsi="Arial" w:cs="Arial"/>
          <w:b/>
          <w:bCs/>
          <w:sz w:val="16"/>
          <w:szCs w:val="16"/>
        </w:rPr>
        <w:fldChar w:fldCharType="begin"/>
      </w:r>
      <w:r w:rsidRPr="00E43B3F">
        <w:rPr>
          <w:rFonts w:ascii="Arial" w:hAnsi="Arial" w:cs="Arial"/>
          <w:b/>
          <w:bCs/>
          <w:sz w:val="16"/>
          <w:szCs w:val="16"/>
          <w:lang w:val="en-GB"/>
        </w:rPr>
        <w:instrText xml:space="preserve"> SEQ Extended_Data_Figure \* ARABIC </w:instrText>
      </w:r>
      <w:r w:rsidRPr="00E43B3F">
        <w:rPr>
          <w:rFonts w:ascii="Arial" w:hAnsi="Arial" w:cs="Arial"/>
          <w:b/>
          <w:bCs/>
          <w:sz w:val="16"/>
          <w:szCs w:val="16"/>
        </w:rPr>
        <w:fldChar w:fldCharType="separate"/>
      </w:r>
      <w:r>
        <w:rPr>
          <w:rFonts w:ascii="Arial" w:hAnsi="Arial" w:cs="Arial"/>
          <w:b/>
          <w:bCs/>
          <w:noProof/>
          <w:sz w:val="16"/>
          <w:szCs w:val="16"/>
          <w:lang w:val="en-GB"/>
        </w:rPr>
        <w:t>2</w:t>
      </w:r>
      <w:r w:rsidRPr="00E43B3F">
        <w:rPr>
          <w:rFonts w:ascii="Arial" w:hAnsi="Arial" w:cs="Arial"/>
          <w:b/>
          <w:bCs/>
          <w:sz w:val="16"/>
          <w:szCs w:val="16"/>
        </w:rPr>
        <w:fldChar w:fldCharType="end"/>
      </w:r>
      <w:r w:rsidRPr="00E43B3F">
        <w:rPr>
          <w:rFonts w:ascii="Arial" w:hAnsi="Arial" w:cs="Arial"/>
          <w:b/>
          <w:bCs/>
          <w:sz w:val="16"/>
          <w:szCs w:val="16"/>
          <w:lang w:val="en-GB"/>
        </w:rPr>
        <w:t xml:space="preserve"> | </w:t>
      </w:r>
      <w:r>
        <w:rPr>
          <w:rFonts w:ascii="Arial" w:hAnsi="Arial" w:cs="Arial"/>
          <w:b/>
          <w:bCs/>
          <w:sz w:val="16"/>
          <w:szCs w:val="16"/>
          <w:lang w:val="en-GB"/>
        </w:rPr>
        <w:t xml:space="preserve">Substrate-bound </w:t>
      </w:r>
      <w:r w:rsidRPr="00E43B3F">
        <w:rPr>
          <w:rFonts w:ascii="Arial" w:hAnsi="Arial" w:cs="Arial"/>
          <w:b/>
          <w:bCs/>
          <w:sz w:val="16"/>
          <w:szCs w:val="16"/>
          <w:lang w:val="en-GB"/>
        </w:rPr>
        <w:t>structures</w:t>
      </w:r>
      <w:r>
        <w:rPr>
          <w:rFonts w:ascii="Arial" w:hAnsi="Arial" w:cs="Arial"/>
          <w:b/>
          <w:bCs/>
          <w:sz w:val="16"/>
          <w:szCs w:val="16"/>
          <w:lang w:val="en-GB"/>
        </w:rPr>
        <w:t xml:space="preserve"> of wildtype and chimera enzymes as predicted by Boltz-2</w:t>
      </w:r>
      <w:r w:rsidRPr="00E43B3F">
        <w:rPr>
          <w:rFonts w:ascii="Arial" w:hAnsi="Arial" w:cs="Arial"/>
          <w:sz w:val="16"/>
          <w:szCs w:val="16"/>
          <w:lang w:val="en-GB"/>
        </w:rPr>
        <w:t>.</w:t>
      </w:r>
    </w:p>
    <w:p w14:paraId="2F52DC33" w14:textId="77777777" w:rsidR="00872885" w:rsidRPr="00E43B3F" w:rsidRDefault="00872885" w:rsidP="00872885">
      <w:pPr>
        <w:spacing w:line="360" w:lineRule="auto"/>
        <w:jc w:val="both"/>
        <w:rPr>
          <w:rFonts w:ascii="Arial" w:hAnsi="Arial" w:cs="Arial"/>
          <w:sz w:val="16"/>
          <w:szCs w:val="16"/>
          <w:lang w:val="en-GB"/>
        </w:rPr>
      </w:pPr>
      <w:r w:rsidRPr="00E43B3F">
        <w:rPr>
          <w:rFonts w:ascii="Arial" w:hAnsi="Arial" w:cs="Arial"/>
          <w:b/>
          <w:bCs/>
          <w:sz w:val="16"/>
          <w:szCs w:val="16"/>
          <w:lang w:val="en-GB"/>
        </w:rPr>
        <w:t>a</w:t>
      </w:r>
      <w:r w:rsidRPr="00E43B3F">
        <w:rPr>
          <w:rFonts w:ascii="Arial" w:hAnsi="Arial" w:cs="Arial"/>
          <w:sz w:val="16"/>
          <w:szCs w:val="16"/>
          <w:lang w:val="en-GB"/>
        </w:rPr>
        <w:t xml:space="preserve">, Predicted structure of 42GmAT with DNA-conjugated amine </w:t>
      </w:r>
      <w:r w:rsidRPr="0012480B">
        <w:rPr>
          <w:rFonts w:ascii="Arial" w:hAnsi="Arial" w:cs="Arial"/>
          <w:b/>
          <w:bCs/>
          <w:sz w:val="16"/>
          <w:szCs w:val="16"/>
          <w:lang w:val="en-GB"/>
        </w:rPr>
        <w:t>f</w:t>
      </w:r>
      <w:r w:rsidRPr="00E43B3F">
        <w:rPr>
          <w:rFonts w:ascii="Arial" w:hAnsi="Arial" w:cs="Arial"/>
          <w:sz w:val="16"/>
          <w:szCs w:val="16"/>
          <w:lang w:val="en-GB"/>
        </w:rPr>
        <w:t xml:space="preserve"> (in blue). The helix</w:t>
      </w:r>
      <w:r>
        <w:rPr>
          <w:rFonts w:ascii="Arial" w:hAnsi="Arial" w:cs="Arial"/>
          <w:sz w:val="16"/>
          <w:szCs w:val="16"/>
          <w:lang w:val="en-GB"/>
        </w:rPr>
        <w:t>-loop</w:t>
      </w:r>
      <w:r w:rsidRPr="00E43B3F">
        <w:rPr>
          <w:rFonts w:ascii="Arial" w:hAnsi="Arial" w:cs="Arial"/>
          <w:sz w:val="16"/>
          <w:szCs w:val="16"/>
          <w:lang w:val="en-GB"/>
        </w:rPr>
        <w:t xml:space="preserve">-helix motif (residues 136-150) is highlighted in purple. </w:t>
      </w:r>
      <w:r w:rsidRPr="0022476C">
        <w:rPr>
          <w:rFonts w:ascii="Arial" w:hAnsi="Arial" w:cs="Arial"/>
          <w:b/>
          <w:bCs/>
          <w:sz w:val="16"/>
          <w:szCs w:val="16"/>
          <w:lang w:val="en-GB"/>
        </w:rPr>
        <w:t>b</w:t>
      </w:r>
      <w:r w:rsidRPr="00E43B3F">
        <w:rPr>
          <w:rFonts w:ascii="Arial" w:hAnsi="Arial" w:cs="Arial"/>
          <w:sz w:val="16"/>
          <w:szCs w:val="16"/>
          <w:lang w:val="en-GB"/>
        </w:rPr>
        <w:t xml:space="preserve">, </w:t>
      </w:r>
      <w:r>
        <w:rPr>
          <w:rFonts w:ascii="Arial" w:hAnsi="Arial" w:cs="Arial"/>
          <w:sz w:val="16"/>
          <w:szCs w:val="16"/>
          <w:lang w:val="en-GB"/>
        </w:rPr>
        <w:t>Snapshot of the active site showcasing s</w:t>
      </w:r>
      <w:r w:rsidRPr="00E43B3F">
        <w:rPr>
          <w:rFonts w:ascii="Arial" w:hAnsi="Arial" w:cs="Arial"/>
          <w:sz w:val="16"/>
          <w:szCs w:val="16"/>
          <w:lang w:val="en-GB"/>
        </w:rPr>
        <w:t>everal stabilizing interactions between the protein and the first base of the 14-mer oligonucleotide: Residue</w:t>
      </w:r>
      <w:r>
        <w:rPr>
          <w:rFonts w:ascii="Arial" w:hAnsi="Arial" w:cs="Arial"/>
          <w:sz w:val="16"/>
          <w:szCs w:val="16"/>
          <w:lang w:val="en-GB"/>
        </w:rPr>
        <w:t>s</w:t>
      </w:r>
      <w:r w:rsidRPr="00E43B3F">
        <w:rPr>
          <w:rFonts w:ascii="Arial" w:hAnsi="Arial" w:cs="Arial"/>
          <w:sz w:val="16"/>
          <w:szCs w:val="16"/>
          <w:lang w:val="en-GB"/>
        </w:rPr>
        <w:t xml:space="preserve"> R146 and R306 form salt bridges with the DNA backbone, whereas amino acid Y229 engage</w:t>
      </w:r>
      <w:r>
        <w:rPr>
          <w:rFonts w:ascii="Arial" w:hAnsi="Arial" w:cs="Arial"/>
          <w:sz w:val="16"/>
          <w:szCs w:val="16"/>
          <w:lang w:val="en-GB"/>
        </w:rPr>
        <w:t>s</w:t>
      </w:r>
      <w:r w:rsidRPr="00E43B3F">
        <w:rPr>
          <w:rFonts w:ascii="Arial" w:hAnsi="Arial" w:cs="Arial"/>
          <w:sz w:val="16"/>
          <w:szCs w:val="16"/>
          <w:lang w:val="en-GB"/>
        </w:rPr>
        <w:t xml:space="preserve"> in </w:t>
      </w:r>
      <w:r w:rsidRPr="00E43B3F">
        <w:rPr>
          <w:rFonts w:ascii="Arial" w:hAnsi="Arial" w:cs="Arial"/>
          <w:sz w:val="16"/>
          <w:szCs w:val="16"/>
          <w:lang w:val="en-GB"/>
        </w:rPr>
        <w:sym w:font="Symbol" w:char="F070"/>
      </w:r>
      <w:r w:rsidRPr="00E43B3F">
        <w:rPr>
          <w:rFonts w:ascii="Arial" w:hAnsi="Arial" w:cs="Arial"/>
          <w:sz w:val="16"/>
          <w:szCs w:val="16"/>
          <w:lang w:val="en-GB"/>
        </w:rPr>
        <w:t>-</w:t>
      </w:r>
      <w:r w:rsidRPr="00E43B3F">
        <w:rPr>
          <w:rFonts w:ascii="Arial" w:hAnsi="Arial" w:cs="Arial"/>
          <w:sz w:val="16"/>
          <w:szCs w:val="16"/>
          <w:lang w:val="en-GB"/>
        </w:rPr>
        <w:sym w:font="Symbol" w:char="F070"/>
      </w:r>
      <w:r w:rsidRPr="00E43B3F">
        <w:rPr>
          <w:rFonts w:ascii="Arial" w:hAnsi="Arial" w:cs="Arial"/>
          <w:sz w:val="16"/>
          <w:szCs w:val="16"/>
          <w:lang w:val="en-GB"/>
        </w:rPr>
        <w:t xml:space="preserve"> stacking with the </w:t>
      </w:r>
      <w:r>
        <w:rPr>
          <w:rFonts w:ascii="Arial" w:hAnsi="Arial" w:cs="Arial"/>
          <w:sz w:val="16"/>
          <w:szCs w:val="16"/>
          <w:lang w:val="en-GB"/>
        </w:rPr>
        <w:t>first</w:t>
      </w:r>
      <w:r w:rsidRPr="00E43B3F">
        <w:rPr>
          <w:rFonts w:ascii="Arial" w:hAnsi="Arial" w:cs="Arial"/>
          <w:sz w:val="16"/>
          <w:szCs w:val="16"/>
          <w:lang w:val="en-GB"/>
        </w:rPr>
        <w:t xml:space="preserve"> guanine</w:t>
      </w:r>
      <w:r>
        <w:rPr>
          <w:rFonts w:ascii="Arial" w:hAnsi="Arial" w:cs="Arial"/>
          <w:sz w:val="16"/>
          <w:szCs w:val="16"/>
          <w:lang w:val="en-GB"/>
        </w:rPr>
        <w:t xml:space="preserve"> base</w:t>
      </w:r>
      <w:r w:rsidRPr="00E43B3F">
        <w:rPr>
          <w:rFonts w:ascii="Arial" w:hAnsi="Arial" w:cs="Arial"/>
          <w:sz w:val="16"/>
          <w:szCs w:val="16"/>
          <w:lang w:val="en-GB"/>
        </w:rPr>
        <w:t xml:space="preserve">. </w:t>
      </w:r>
      <w:r w:rsidRPr="00E43B3F">
        <w:rPr>
          <w:rFonts w:ascii="Arial" w:hAnsi="Arial" w:cs="Arial"/>
          <w:b/>
          <w:bCs/>
          <w:sz w:val="16"/>
          <w:szCs w:val="16"/>
          <w:lang w:val="en-GB"/>
        </w:rPr>
        <w:t>c</w:t>
      </w:r>
      <w:r w:rsidRPr="00E43B3F">
        <w:rPr>
          <w:rFonts w:ascii="Arial" w:hAnsi="Arial" w:cs="Arial"/>
          <w:sz w:val="16"/>
          <w:szCs w:val="16"/>
          <w:lang w:val="en-GB"/>
        </w:rPr>
        <w:t xml:space="preserve">, </w:t>
      </w:r>
      <w:r>
        <w:rPr>
          <w:rFonts w:ascii="Arial" w:hAnsi="Arial" w:cs="Arial"/>
          <w:sz w:val="16"/>
          <w:szCs w:val="16"/>
          <w:lang w:val="en-GB"/>
        </w:rPr>
        <w:t xml:space="preserve">Snapshot of the active site </w:t>
      </w:r>
      <w:r w:rsidRPr="00E43B3F">
        <w:rPr>
          <w:rFonts w:ascii="Arial" w:hAnsi="Arial" w:cs="Arial"/>
          <w:sz w:val="16"/>
          <w:szCs w:val="16"/>
          <w:lang w:val="en-GB"/>
        </w:rPr>
        <w:t>o</w:t>
      </w:r>
      <w:r>
        <w:rPr>
          <w:rFonts w:ascii="Arial" w:hAnsi="Arial" w:cs="Arial"/>
          <w:sz w:val="16"/>
          <w:szCs w:val="16"/>
          <w:lang w:val="en-GB"/>
        </w:rPr>
        <w:t>f the</w:t>
      </w:r>
      <w:r w:rsidRPr="00E43B3F">
        <w:rPr>
          <w:rFonts w:ascii="Arial" w:hAnsi="Arial" w:cs="Arial"/>
          <w:sz w:val="16"/>
          <w:szCs w:val="16"/>
          <w:lang w:val="en-GB"/>
        </w:rPr>
        <w:t xml:space="preserve"> 42GmA</w:t>
      </w:r>
      <w:r>
        <w:rPr>
          <w:rFonts w:ascii="Arial" w:hAnsi="Arial" w:cs="Arial"/>
          <w:sz w:val="16"/>
          <w:szCs w:val="16"/>
          <w:lang w:val="en-GB"/>
        </w:rPr>
        <w:t>T</w:t>
      </w:r>
      <w:r w:rsidRPr="00E43B3F">
        <w:rPr>
          <w:rFonts w:ascii="Arial" w:hAnsi="Arial" w:cs="Arial"/>
          <w:sz w:val="16"/>
          <w:szCs w:val="16"/>
          <w:lang w:val="en-GB"/>
        </w:rPr>
        <w:t xml:space="preserve"> chimer</w:t>
      </w:r>
      <w:r>
        <w:rPr>
          <w:rFonts w:ascii="Arial" w:hAnsi="Arial" w:cs="Arial"/>
          <w:sz w:val="16"/>
          <w:szCs w:val="16"/>
          <w:lang w:val="en-GB"/>
        </w:rPr>
        <w:t xml:space="preserve">a, in which the </w:t>
      </w:r>
      <w:r w:rsidRPr="00E43B3F">
        <w:rPr>
          <w:rFonts w:ascii="Arial" w:hAnsi="Arial" w:cs="Arial"/>
          <w:sz w:val="16"/>
          <w:szCs w:val="16"/>
          <w:lang w:val="en-GB"/>
        </w:rPr>
        <w:sym w:font="Symbol" w:char="F070"/>
      </w:r>
      <w:r w:rsidRPr="00E43B3F">
        <w:rPr>
          <w:rFonts w:ascii="Arial" w:hAnsi="Arial" w:cs="Arial"/>
          <w:sz w:val="16"/>
          <w:szCs w:val="16"/>
          <w:lang w:val="en-GB"/>
        </w:rPr>
        <w:t>-</w:t>
      </w:r>
      <w:r w:rsidRPr="00E43B3F">
        <w:rPr>
          <w:rFonts w:ascii="Arial" w:hAnsi="Arial" w:cs="Arial"/>
          <w:sz w:val="16"/>
          <w:szCs w:val="16"/>
          <w:lang w:val="en-GB"/>
        </w:rPr>
        <w:sym w:font="Symbol" w:char="F070"/>
      </w:r>
      <w:r w:rsidRPr="00E43B3F">
        <w:rPr>
          <w:rFonts w:ascii="Arial" w:hAnsi="Arial" w:cs="Arial"/>
          <w:sz w:val="16"/>
          <w:szCs w:val="16"/>
          <w:lang w:val="en-GB"/>
        </w:rPr>
        <w:t xml:space="preserve"> stacking </w:t>
      </w:r>
      <w:r>
        <w:rPr>
          <w:rFonts w:ascii="Arial" w:hAnsi="Arial" w:cs="Arial"/>
          <w:sz w:val="16"/>
          <w:szCs w:val="16"/>
          <w:lang w:val="en-GB"/>
        </w:rPr>
        <w:t>and the stabilizing interactions with the engineered loop are lost</w:t>
      </w:r>
      <w:r w:rsidRPr="00E43B3F">
        <w:rPr>
          <w:rFonts w:ascii="Arial" w:hAnsi="Arial" w:cs="Arial"/>
          <w:sz w:val="16"/>
          <w:szCs w:val="16"/>
          <w:lang w:val="en-GB"/>
        </w:rPr>
        <w:t xml:space="preserve">. </w:t>
      </w:r>
      <w:r w:rsidRPr="00E43B3F">
        <w:rPr>
          <w:rFonts w:ascii="Arial" w:hAnsi="Arial" w:cs="Arial"/>
          <w:b/>
          <w:bCs/>
          <w:sz w:val="16"/>
          <w:szCs w:val="16"/>
          <w:lang w:val="en-GB"/>
        </w:rPr>
        <w:t>d,</w:t>
      </w:r>
      <w:r w:rsidRPr="00E43B3F">
        <w:rPr>
          <w:rFonts w:ascii="Arial" w:hAnsi="Arial" w:cs="Arial"/>
          <w:sz w:val="16"/>
          <w:szCs w:val="16"/>
          <w:lang w:val="en-GB"/>
        </w:rPr>
        <w:t xml:space="preserve"> Predicted structure of 05PaAT with DNA-conjugated amine </w:t>
      </w:r>
      <w:r w:rsidRPr="00E43B3F">
        <w:rPr>
          <w:rFonts w:ascii="Arial" w:hAnsi="Arial" w:cs="Arial"/>
          <w:b/>
          <w:bCs/>
          <w:sz w:val="16"/>
          <w:szCs w:val="16"/>
          <w:lang w:val="en-GB"/>
        </w:rPr>
        <w:t>f</w:t>
      </w:r>
      <w:r w:rsidRPr="00E43B3F">
        <w:rPr>
          <w:rFonts w:ascii="Arial" w:hAnsi="Arial" w:cs="Arial"/>
          <w:sz w:val="16"/>
          <w:szCs w:val="16"/>
          <w:lang w:val="en-GB"/>
        </w:rPr>
        <w:t xml:space="preserve"> (in blue). The loop motif (residues 99-105) is highlighted in purple. </w:t>
      </w:r>
      <w:r w:rsidRPr="00E43B3F">
        <w:rPr>
          <w:rFonts w:ascii="Arial" w:hAnsi="Arial" w:cs="Arial"/>
          <w:b/>
          <w:bCs/>
          <w:sz w:val="16"/>
          <w:szCs w:val="16"/>
          <w:lang w:val="en-GB"/>
        </w:rPr>
        <w:t>e</w:t>
      </w:r>
      <w:r>
        <w:rPr>
          <w:rFonts w:ascii="Arial" w:hAnsi="Arial" w:cs="Arial"/>
          <w:sz w:val="16"/>
          <w:szCs w:val="16"/>
          <w:lang w:val="en-GB"/>
        </w:rPr>
        <w:t xml:space="preserve">, Snapshot of the active site showing interactions detected between the protein and the DNA-tag. Notably, the native loop (purple) does not engage in interaction with the DNA-tag. </w:t>
      </w:r>
      <w:r>
        <w:rPr>
          <w:rFonts w:ascii="Arial" w:hAnsi="Arial" w:cs="Arial"/>
          <w:b/>
          <w:bCs/>
          <w:sz w:val="16"/>
          <w:szCs w:val="16"/>
          <w:lang w:val="en-GB"/>
        </w:rPr>
        <w:t>f</w:t>
      </w:r>
      <w:r>
        <w:rPr>
          <w:rFonts w:ascii="Arial" w:hAnsi="Arial" w:cs="Arial"/>
          <w:sz w:val="16"/>
          <w:szCs w:val="16"/>
          <w:lang w:val="en-GB"/>
        </w:rPr>
        <w:t>, Snapshot of the active site of the 05PaAT chimera, indicating the formation of a salt bridge between residue R109, located on the engineered loop, and the DNA backbone.</w:t>
      </w:r>
    </w:p>
    <w:p w14:paraId="18D66E1E" w14:textId="77777777" w:rsidR="00872885" w:rsidRPr="00277D83" w:rsidRDefault="00872885" w:rsidP="00872885">
      <w:pPr>
        <w:rPr>
          <w:lang w:val="en-GB"/>
        </w:rPr>
      </w:pPr>
      <w:r w:rsidRPr="00277D83">
        <w:rPr>
          <w:lang w:val="en-GB"/>
        </w:rPr>
        <w:br w:type="page"/>
      </w:r>
    </w:p>
    <w:p w14:paraId="754B235A" w14:textId="77777777" w:rsidR="00872885" w:rsidRDefault="00872885" w:rsidP="00872885">
      <w:pPr>
        <w:keepNext/>
        <w:jc w:val="both"/>
      </w:pPr>
      <w:r>
        <w:rPr>
          <w:rFonts w:ascii="Arial" w:hAnsi="Arial" w:cs="Arial"/>
          <w:noProof/>
          <w:sz w:val="18"/>
          <w:szCs w:val="18"/>
          <w:lang w:val="en-GB"/>
        </w:rPr>
        <w:lastRenderedPageBreak/>
        <w:drawing>
          <wp:inline distT="0" distB="0" distL="0" distR="0" wp14:anchorId="6078F45C" wp14:editId="37814A7E">
            <wp:extent cx="5756910" cy="4820920"/>
            <wp:effectExtent l="0" t="0" r="0" b="0"/>
            <wp:docPr id="1472619804" name="Picture 3" descr="A close-up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619804" name="Picture 3" descr="A close-up of a diagram&#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56910" cy="4820920"/>
                    </a:xfrm>
                    <a:prstGeom prst="rect">
                      <a:avLst/>
                    </a:prstGeom>
                    <a:noFill/>
                    <a:ln>
                      <a:noFill/>
                    </a:ln>
                  </pic:spPr>
                </pic:pic>
              </a:graphicData>
            </a:graphic>
          </wp:inline>
        </w:drawing>
      </w:r>
    </w:p>
    <w:p w14:paraId="5E982536" w14:textId="77777777" w:rsidR="00872885" w:rsidRPr="00742BB5" w:rsidRDefault="00872885" w:rsidP="00872885">
      <w:pPr>
        <w:jc w:val="both"/>
        <w:rPr>
          <w:rFonts w:ascii="Arial" w:hAnsi="Arial" w:cs="Arial"/>
          <w:sz w:val="16"/>
          <w:szCs w:val="16"/>
          <w:lang w:val="en-GB"/>
        </w:rPr>
      </w:pPr>
      <w:r w:rsidRPr="00742BB5">
        <w:rPr>
          <w:rFonts w:ascii="Arial" w:hAnsi="Arial" w:cs="Arial"/>
          <w:b/>
          <w:bCs/>
          <w:sz w:val="16"/>
          <w:szCs w:val="16"/>
          <w:lang w:val="en-GB"/>
        </w:rPr>
        <w:t xml:space="preserve">Extended Data Figure </w:t>
      </w:r>
      <w:r w:rsidRPr="00742BB5">
        <w:rPr>
          <w:rFonts w:ascii="Arial" w:hAnsi="Arial" w:cs="Arial"/>
          <w:b/>
          <w:bCs/>
          <w:i/>
          <w:iCs/>
          <w:sz w:val="16"/>
          <w:szCs w:val="16"/>
        </w:rPr>
        <w:fldChar w:fldCharType="begin"/>
      </w:r>
      <w:r w:rsidRPr="00742BB5">
        <w:rPr>
          <w:rFonts w:ascii="Arial" w:hAnsi="Arial" w:cs="Arial"/>
          <w:b/>
          <w:bCs/>
          <w:sz w:val="16"/>
          <w:szCs w:val="16"/>
          <w:lang w:val="en-GB"/>
        </w:rPr>
        <w:instrText xml:space="preserve"> SEQ Extended_Data_Figure \* ARABIC </w:instrText>
      </w:r>
      <w:r w:rsidRPr="00742BB5">
        <w:rPr>
          <w:rFonts w:ascii="Arial" w:hAnsi="Arial" w:cs="Arial"/>
          <w:b/>
          <w:bCs/>
          <w:i/>
          <w:iCs/>
          <w:sz w:val="16"/>
          <w:szCs w:val="16"/>
        </w:rPr>
        <w:fldChar w:fldCharType="separate"/>
      </w:r>
      <w:r>
        <w:rPr>
          <w:rFonts w:ascii="Arial" w:hAnsi="Arial" w:cs="Arial"/>
          <w:b/>
          <w:bCs/>
          <w:noProof/>
          <w:sz w:val="16"/>
          <w:szCs w:val="16"/>
          <w:lang w:val="en-GB"/>
        </w:rPr>
        <w:t>3</w:t>
      </w:r>
      <w:r w:rsidRPr="00742BB5">
        <w:rPr>
          <w:rFonts w:ascii="Arial" w:hAnsi="Arial" w:cs="Arial"/>
          <w:b/>
          <w:bCs/>
          <w:i/>
          <w:iCs/>
          <w:sz w:val="16"/>
          <w:szCs w:val="16"/>
        </w:rPr>
        <w:fldChar w:fldCharType="end"/>
      </w:r>
      <w:r w:rsidRPr="00742BB5">
        <w:rPr>
          <w:rFonts w:ascii="Arial" w:hAnsi="Arial" w:cs="Arial"/>
          <w:b/>
          <w:bCs/>
          <w:sz w:val="16"/>
          <w:szCs w:val="16"/>
          <w:lang w:val="en-GB"/>
        </w:rPr>
        <w:t xml:space="preserve"> | Carboxylic acid scope. a, </w:t>
      </w:r>
      <w:r w:rsidRPr="00742BB5">
        <w:rPr>
          <w:rFonts w:ascii="Arial" w:hAnsi="Arial" w:cs="Arial"/>
          <w:sz w:val="16"/>
          <w:szCs w:val="16"/>
          <w:lang w:val="en-GB"/>
        </w:rPr>
        <w:t>To assess CoA ligase substrate scope, a library of carboxylic acids was assembled from an in-house collection containing &gt; 1000 molecules. As a first step, molecular fingerprints (Morgan fingerprints)</w:t>
      </w:r>
      <w:r w:rsidRPr="00742BB5">
        <w:rPr>
          <w:rFonts w:ascii="Arial" w:hAnsi="Arial" w:cs="Arial"/>
          <w:sz w:val="16"/>
          <w:szCs w:val="16"/>
          <w:lang w:val="en-GB"/>
        </w:rPr>
        <w:fldChar w:fldCharType="begin"/>
      </w:r>
      <w:r>
        <w:rPr>
          <w:rFonts w:ascii="Arial" w:hAnsi="Arial" w:cs="Arial"/>
          <w:sz w:val="16"/>
          <w:szCs w:val="16"/>
          <w:lang w:val="en-GB"/>
        </w:rPr>
        <w:instrText xml:space="preserve"> ADDIN ZOTERO_ITEM CSL_CITATION {"citationID":"al5iqv2c6m","properties":{"formattedCitation":"\\super 81\\nosupersub{}","plainCitation":"81","noteIndex":0},"citationItems":[{"id":1314,"uris":["http://zotero.org/groups/5325579/items/EW48J9YL"],"itemData":{"id":1314,"type":"article-journal","container-title":"Journal of Chemical Documentation","DOI":"10.1021/c160017a018","ISSN":"0021-9576, 1541-5732","issue":"2","journalAbbreviation":"J. Chem. Doc.","language":"en","page":"107-113","source":"DOI.org (Crossref)","title":"The Generation of a Unique Machine Description for Chemical Structures-A Technique Developed at Chemical Abstracts Service.","volume":"5","author":[{"family":"Morgan","given":"H. L."}],"issued":{"date-parts":[["1965",5,1]]}}}],"schema":"https://github.com/citation-style-language/schema/raw/master/csl-citation.json"} </w:instrText>
      </w:r>
      <w:r w:rsidRPr="00742BB5">
        <w:rPr>
          <w:rFonts w:ascii="Arial" w:hAnsi="Arial" w:cs="Arial"/>
          <w:sz w:val="16"/>
          <w:szCs w:val="16"/>
          <w:lang w:val="en-GB"/>
        </w:rPr>
        <w:fldChar w:fldCharType="separate"/>
      </w:r>
      <w:r w:rsidRPr="00881496">
        <w:rPr>
          <w:rFonts w:ascii="Arial" w:hAnsi="Arial" w:cs="Arial"/>
          <w:kern w:val="0"/>
          <w:sz w:val="16"/>
          <w:vertAlign w:val="superscript"/>
          <w:lang w:val="en-GB"/>
        </w:rPr>
        <w:t>81</w:t>
      </w:r>
      <w:r w:rsidRPr="00742BB5">
        <w:rPr>
          <w:rFonts w:ascii="Arial" w:hAnsi="Arial" w:cs="Arial"/>
          <w:sz w:val="16"/>
          <w:szCs w:val="16"/>
          <w:lang w:val="en-GB"/>
        </w:rPr>
        <w:fldChar w:fldCharType="end"/>
      </w:r>
      <w:r w:rsidRPr="00742BB5">
        <w:rPr>
          <w:rFonts w:ascii="Arial" w:hAnsi="Arial" w:cs="Arial"/>
          <w:sz w:val="16"/>
          <w:szCs w:val="16"/>
          <w:lang w:val="en-GB"/>
        </w:rPr>
        <w:t xml:space="preserve"> of all available in-house carboxylic acids were generated and compared to the fingerprints of the literature-reported substrates of CoA-ligase ipfF.</w:t>
      </w:r>
      <w:r w:rsidRPr="00742BB5">
        <w:rPr>
          <w:rFonts w:ascii="Arial" w:hAnsi="Arial" w:cs="Arial"/>
          <w:sz w:val="16"/>
          <w:szCs w:val="16"/>
        </w:rPr>
        <w:fldChar w:fldCharType="begin"/>
      </w:r>
      <w:r>
        <w:rPr>
          <w:rFonts w:ascii="Arial" w:hAnsi="Arial" w:cs="Arial"/>
          <w:sz w:val="16"/>
          <w:szCs w:val="16"/>
          <w:lang w:val="en-GB"/>
        </w:rPr>
        <w:instrText xml:space="preserve"> ADDIN ZOTERO_ITEM CSL_CITATION {"citationID":"avp8d1qebc","properties":{"formattedCitation":"\\super 40\\nosupersub{}","plainCitation":"40","noteIndex":0},"citationItems":[{"id":47,"uris":["http://zotero.org/users/9581396/items/6IHTGF2Q"],"itemData":{"id":47,"type":"article-journal","abstract":"Combining\n              N\n              -acyltransferases and CoA ligases with desired substrate profiles allows the construction of non-natural biosynthetic pathways for the synthesis of structurally diverse secondary and tertiary amides in high yields.\n            \n          , \n            \n              The development of versatile and sustainable catalytic strategies for amide bond formation is a major objective for the pharmaceutical sector and the wider chemical industry. Herein, we report a biocatalytic approach to amide synthesis which exploits the diversity of Nature's amide bond forming enzymes,\n              N\n              -acyltransferases (NATs) and CoA ligases (CLs). By selecting combinations of NATs and CLs with desired substrate profiles, non-natural biocatalytic pathways can be built in a predictable fashion to allow access to structurally diverse secondary and tertiary amides in high yield using stoichiometric ratios of carboxylic acid and amine coupling partners. Transformations can be performed\n              in vitro\n              using isolated enzymes, or\n              in vivo\n              where reactions rely solely on cofactors generated by the cell. The utility of these whole cell systems is showcased through the preparative scale synthesis of a key intermediate of Losmapimod (GW856553X), a selective p38-mitogen activated protein kinase inhibitor.","container-title":"Green Chemistry","DOI":"10.1039/C8GC01697F","ISSN":"1463-9262, 1463-9270","issue":"15","journalAbbreviation":"Green Chem.","language":"en","page":"3426-3431","source":"DOI.org (Crossref)","title":"A versatile biosynthetic approach to amide bond formation","volume":"20","author":[{"family":"Philpott","given":"Helena K."},{"family":"Thomas","given":"Pamela J."},{"family":"Tew","given":"David"},{"family":"Fuerst","given":"Doug E."},{"family":"Lovelock","given":"Sarah L."}],"issued":{"date-parts":[["2018"]]}}}],"schema":"https://github.com/citation-style-language/schema/raw/master/csl-citation.json"} </w:instrText>
      </w:r>
      <w:r w:rsidRPr="00742BB5">
        <w:rPr>
          <w:rFonts w:ascii="Arial" w:hAnsi="Arial" w:cs="Arial"/>
          <w:sz w:val="16"/>
          <w:szCs w:val="16"/>
        </w:rPr>
        <w:fldChar w:fldCharType="separate"/>
      </w:r>
      <w:r w:rsidRPr="0032420D">
        <w:rPr>
          <w:rFonts w:ascii="Arial" w:hAnsi="Arial" w:cs="Arial"/>
          <w:kern w:val="0"/>
          <w:sz w:val="16"/>
          <w:vertAlign w:val="superscript"/>
          <w:lang w:val="en-GB"/>
        </w:rPr>
        <w:t>40</w:t>
      </w:r>
      <w:r w:rsidRPr="00742BB5">
        <w:rPr>
          <w:rFonts w:ascii="Arial" w:hAnsi="Arial" w:cs="Arial"/>
          <w:sz w:val="16"/>
          <w:szCs w:val="16"/>
        </w:rPr>
        <w:fldChar w:fldCharType="end"/>
      </w:r>
      <w:r w:rsidRPr="00742BB5">
        <w:rPr>
          <w:rFonts w:ascii="Arial" w:hAnsi="Arial" w:cs="Arial"/>
          <w:sz w:val="16"/>
          <w:szCs w:val="16"/>
          <w:lang w:val="en-GB"/>
        </w:rPr>
        <w:t xml:space="preserve"> Following calculation of Tanimoto similarity</w:t>
      </w:r>
      <w:r w:rsidRPr="00742BB5">
        <w:rPr>
          <w:rFonts w:ascii="Arial" w:hAnsi="Arial" w:cs="Arial"/>
          <w:sz w:val="16"/>
          <w:szCs w:val="16"/>
          <w:lang w:val="en-GB"/>
        </w:rPr>
        <w:fldChar w:fldCharType="begin"/>
      </w:r>
      <w:r>
        <w:rPr>
          <w:rFonts w:ascii="Arial" w:hAnsi="Arial" w:cs="Arial"/>
          <w:sz w:val="16"/>
          <w:szCs w:val="16"/>
          <w:lang w:val="en-GB"/>
        </w:rPr>
        <w:instrText xml:space="preserve"> ADDIN ZOTERO_ITEM CSL_CITATION {"citationID":"a17d9tjflqm","properties":{"formattedCitation":"\\super 63\\nosupersub{}","plainCitation":"63","noteIndex":0},"citationItems":[{"id":891,"uris":["http://zotero.org/groups/5325579/items/Z5FKFCAK"],"itemData":{"id":891,"type":"book","publisher":"International Business Machines Corporation","title":"An Elementary Mathematical Theory of Classification and Prediction","URL":"https://books.google.ch/books?id=yp34HAAACAAJ","author":[{"family":"Tanimoto","given":"T.T."}],"issued":{"date-parts":[["1958"]]}}}],"schema":"https://github.com/citation-style-language/schema/raw/master/csl-citation.json"} </w:instrText>
      </w:r>
      <w:r w:rsidRPr="00742BB5">
        <w:rPr>
          <w:rFonts w:ascii="Arial" w:hAnsi="Arial" w:cs="Arial"/>
          <w:sz w:val="16"/>
          <w:szCs w:val="16"/>
          <w:lang w:val="en-GB"/>
        </w:rPr>
        <w:fldChar w:fldCharType="separate"/>
      </w:r>
      <w:r w:rsidRPr="00881496">
        <w:rPr>
          <w:rFonts w:ascii="Arial" w:hAnsi="Arial" w:cs="Arial"/>
          <w:kern w:val="0"/>
          <w:sz w:val="16"/>
          <w:vertAlign w:val="superscript"/>
          <w:lang w:val="en-GB"/>
        </w:rPr>
        <w:t>63</w:t>
      </w:r>
      <w:r w:rsidRPr="00742BB5">
        <w:rPr>
          <w:rFonts w:ascii="Arial" w:hAnsi="Arial" w:cs="Arial"/>
          <w:sz w:val="16"/>
          <w:szCs w:val="16"/>
          <w:lang w:val="en-GB"/>
        </w:rPr>
        <w:fldChar w:fldCharType="end"/>
      </w:r>
      <w:r w:rsidRPr="00742BB5">
        <w:rPr>
          <w:rFonts w:ascii="Arial" w:hAnsi="Arial" w:cs="Arial"/>
          <w:sz w:val="16"/>
          <w:szCs w:val="16"/>
          <w:lang w:val="en-GB"/>
        </w:rPr>
        <w:t xml:space="preserve">, the 100 most and least similar molecules to reported enzymatic substrates were selected and labelled as “high similarity substrates” and “low similarity substrates”, respectively. In addition, 100 carboxylic acids difficult to couple chemically to amino-modified 14-mer oligonucleotides (reported conversions &lt; </w:t>
      </w:r>
      <w:r>
        <w:rPr>
          <w:rFonts w:ascii="Arial" w:hAnsi="Arial" w:cs="Arial"/>
          <w:sz w:val="16"/>
          <w:szCs w:val="16"/>
          <w:lang w:val="en-GB"/>
        </w:rPr>
        <w:t>5</w:t>
      </w:r>
      <w:r w:rsidRPr="00742BB5">
        <w:rPr>
          <w:rFonts w:ascii="Arial" w:hAnsi="Arial" w:cs="Arial"/>
          <w:sz w:val="16"/>
          <w:szCs w:val="16"/>
          <w:lang w:val="en-GB"/>
        </w:rPr>
        <w:t>0%)</w:t>
      </w:r>
      <w:r w:rsidRPr="00742BB5">
        <w:rPr>
          <w:rFonts w:ascii="Arial" w:hAnsi="Arial" w:cs="Arial"/>
          <w:sz w:val="16"/>
          <w:szCs w:val="16"/>
          <w:lang w:val="en-GB"/>
        </w:rPr>
        <w:fldChar w:fldCharType="begin"/>
      </w:r>
      <w:r>
        <w:rPr>
          <w:rFonts w:ascii="Arial" w:hAnsi="Arial" w:cs="Arial"/>
          <w:sz w:val="16"/>
          <w:szCs w:val="16"/>
          <w:lang w:val="en-GB"/>
        </w:rPr>
        <w:instrText xml:space="preserve"> ADDIN ZOTERO_ITEM CSL_CITATION {"citationID":"aje69ced3p","properties":{"formattedCitation":"\\super 64\\nosupersub{}","plainCitation":"64","noteIndex":0},"citationItems":[{"id":65,"uris":["http://zotero.org/users/9581396/items/95HNDI8R"],"itemData":{"id":65,"type":"article-journal","container-title":"ACS Combinatorial Science","DOI":"10.1021/acscombsci.6b00058","ISSN":"2156-8952, 2156-8944","issue":"8","journalAbbreviation":"ACS Comb. Sci.","language":"en","page":"438-443","source":"DOI.org (Crossref)","title":"Optimized Reaction Conditions for Amide Bond Formation in DNA-Encoded Combinatorial Libraries","volume":"18","author":[{"family":"Li","given":"Yizhou"},{"family":"Gabriele","given":"Elena"},{"family":"Samain","given":"Florent"},{"family":"Favalli","given":"Nicholas"},{"family":"Sladojevich","given":"Filippo"},{"family":"Scheuermann","given":"Jörg"},{"family":"Neri","given":"Dario"}],"issued":{"date-parts":[["2016",8,8]]}}}],"schema":"https://github.com/citation-style-language/schema/raw/master/csl-citation.json"} </w:instrText>
      </w:r>
      <w:r w:rsidRPr="00742BB5">
        <w:rPr>
          <w:rFonts w:ascii="Arial" w:hAnsi="Arial" w:cs="Arial"/>
          <w:sz w:val="16"/>
          <w:szCs w:val="16"/>
          <w:lang w:val="en-GB"/>
        </w:rPr>
        <w:fldChar w:fldCharType="separate"/>
      </w:r>
      <w:r w:rsidRPr="00881496">
        <w:rPr>
          <w:rFonts w:ascii="Arial" w:hAnsi="Arial" w:cs="Arial"/>
          <w:kern w:val="0"/>
          <w:sz w:val="16"/>
          <w:vertAlign w:val="superscript"/>
          <w:lang w:val="en-GB"/>
        </w:rPr>
        <w:t>64</w:t>
      </w:r>
      <w:r w:rsidRPr="00742BB5">
        <w:rPr>
          <w:rFonts w:ascii="Arial" w:hAnsi="Arial" w:cs="Arial"/>
          <w:sz w:val="16"/>
          <w:szCs w:val="16"/>
          <w:lang w:val="en-GB"/>
        </w:rPr>
        <w:fldChar w:fldCharType="end"/>
      </w:r>
      <w:r w:rsidRPr="00742BB5">
        <w:rPr>
          <w:rFonts w:ascii="Arial" w:hAnsi="Arial" w:cs="Arial"/>
          <w:sz w:val="16"/>
          <w:szCs w:val="16"/>
          <w:lang w:val="en-GB"/>
        </w:rPr>
        <w:t xml:space="preserve"> were chosen and labelled as “low conversion substrates”. After removal of duplicates, this afforded the final set of 236 carboxylic acids. </w:t>
      </w:r>
      <w:r w:rsidRPr="00742BB5">
        <w:rPr>
          <w:rFonts w:ascii="Arial" w:hAnsi="Arial" w:cs="Arial"/>
          <w:b/>
          <w:bCs/>
          <w:sz w:val="16"/>
          <w:szCs w:val="16"/>
          <w:lang w:val="en-GB"/>
        </w:rPr>
        <w:t>b</w:t>
      </w:r>
      <w:r w:rsidRPr="00742BB5">
        <w:rPr>
          <w:rFonts w:ascii="Arial" w:hAnsi="Arial" w:cs="Arial"/>
          <w:sz w:val="16"/>
          <w:szCs w:val="16"/>
          <w:lang w:val="en-GB"/>
        </w:rPr>
        <w:t xml:space="preserve">, </w:t>
      </w:r>
      <w:r>
        <w:rPr>
          <w:rFonts w:ascii="Arial" w:hAnsi="Arial" w:cs="Arial"/>
          <w:sz w:val="16"/>
          <w:szCs w:val="16"/>
          <w:lang w:val="en-GB"/>
        </w:rPr>
        <w:t>Reported</w:t>
      </w:r>
      <w:r w:rsidRPr="00742BB5">
        <w:rPr>
          <w:rFonts w:ascii="Arial" w:hAnsi="Arial" w:cs="Arial"/>
          <w:sz w:val="16"/>
          <w:szCs w:val="16"/>
          <w:lang w:val="en-GB"/>
        </w:rPr>
        <w:t xml:space="preserve"> substrate</w:t>
      </w:r>
      <w:r>
        <w:rPr>
          <w:rFonts w:ascii="Arial" w:hAnsi="Arial" w:cs="Arial"/>
          <w:sz w:val="16"/>
          <w:szCs w:val="16"/>
          <w:lang w:val="en-GB"/>
        </w:rPr>
        <w:t>s</w:t>
      </w:r>
      <w:r w:rsidRPr="00742BB5">
        <w:rPr>
          <w:rFonts w:ascii="Arial" w:hAnsi="Arial" w:cs="Arial"/>
          <w:sz w:val="16"/>
          <w:szCs w:val="16"/>
          <w:lang w:val="en-GB"/>
        </w:rPr>
        <w:t xml:space="preserve"> of </w:t>
      </w:r>
      <w:r>
        <w:rPr>
          <w:rFonts w:ascii="Arial" w:hAnsi="Arial" w:cs="Arial"/>
          <w:sz w:val="16"/>
          <w:szCs w:val="16"/>
          <w:lang w:val="en-GB"/>
        </w:rPr>
        <w:t xml:space="preserve">CoA ligase </w:t>
      </w:r>
      <w:r w:rsidRPr="00742BB5">
        <w:rPr>
          <w:rFonts w:ascii="Arial" w:hAnsi="Arial" w:cs="Arial"/>
          <w:sz w:val="16"/>
          <w:szCs w:val="16"/>
          <w:lang w:val="en-GB"/>
        </w:rPr>
        <w:t xml:space="preserve">ipfF </w:t>
      </w:r>
      <w:r>
        <w:rPr>
          <w:rFonts w:ascii="Arial" w:hAnsi="Arial" w:cs="Arial"/>
          <w:sz w:val="16"/>
          <w:szCs w:val="16"/>
          <w:lang w:val="en-GB"/>
        </w:rPr>
        <w:t xml:space="preserve">which were </w:t>
      </w:r>
      <w:r w:rsidRPr="00742BB5">
        <w:rPr>
          <w:rFonts w:ascii="Arial" w:hAnsi="Arial" w:cs="Arial"/>
          <w:sz w:val="16"/>
          <w:szCs w:val="16"/>
          <w:lang w:val="en-GB"/>
        </w:rPr>
        <w:t xml:space="preserve">considered for similarity calculations. </w:t>
      </w:r>
      <w:r w:rsidRPr="00742BB5">
        <w:rPr>
          <w:rFonts w:ascii="Arial" w:hAnsi="Arial" w:cs="Arial"/>
          <w:b/>
          <w:bCs/>
          <w:sz w:val="16"/>
          <w:szCs w:val="16"/>
          <w:lang w:val="en-GB"/>
        </w:rPr>
        <w:t>c</w:t>
      </w:r>
      <w:r w:rsidRPr="00742BB5">
        <w:rPr>
          <w:rFonts w:ascii="Arial" w:hAnsi="Arial" w:cs="Arial"/>
          <w:sz w:val="16"/>
          <w:szCs w:val="16"/>
          <w:lang w:val="en-GB"/>
        </w:rPr>
        <w:t xml:space="preserve">, </w:t>
      </w:r>
      <w:r>
        <w:rPr>
          <w:rFonts w:ascii="Arial" w:hAnsi="Arial" w:cs="Arial"/>
          <w:sz w:val="16"/>
          <w:szCs w:val="16"/>
          <w:lang w:val="en-GB"/>
        </w:rPr>
        <w:t>Representation of the c</w:t>
      </w:r>
      <w:r w:rsidRPr="00742BB5">
        <w:rPr>
          <w:rFonts w:ascii="Arial" w:hAnsi="Arial" w:cs="Arial"/>
          <w:sz w:val="16"/>
          <w:szCs w:val="16"/>
          <w:lang w:val="en-GB"/>
        </w:rPr>
        <w:t xml:space="preserve">arboxylic acid activation reaction catalysed by CoA ligases and the Malachite </w:t>
      </w:r>
      <w:r>
        <w:rPr>
          <w:rFonts w:ascii="Arial" w:hAnsi="Arial" w:cs="Arial"/>
          <w:sz w:val="16"/>
          <w:szCs w:val="16"/>
          <w:lang w:val="en-GB"/>
        </w:rPr>
        <w:t>G</w:t>
      </w:r>
      <w:r w:rsidRPr="00742BB5">
        <w:rPr>
          <w:rFonts w:ascii="Arial" w:hAnsi="Arial" w:cs="Arial"/>
          <w:sz w:val="16"/>
          <w:szCs w:val="16"/>
          <w:lang w:val="en-GB"/>
        </w:rPr>
        <w:t xml:space="preserve">reen </w:t>
      </w:r>
      <w:r>
        <w:rPr>
          <w:rFonts w:ascii="Arial" w:hAnsi="Arial" w:cs="Arial"/>
          <w:sz w:val="16"/>
          <w:szCs w:val="16"/>
          <w:lang w:val="en-GB"/>
        </w:rPr>
        <w:t xml:space="preserve">assay </w:t>
      </w:r>
      <w:r w:rsidRPr="00742BB5">
        <w:rPr>
          <w:rFonts w:ascii="Arial" w:hAnsi="Arial" w:cs="Arial"/>
          <w:sz w:val="16"/>
          <w:szCs w:val="16"/>
          <w:lang w:val="en-GB"/>
        </w:rPr>
        <w:t>reaction. Pyrophosphatase (PPase) was used to transform pyrophosphate</w:t>
      </w:r>
      <w:r>
        <w:rPr>
          <w:rFonts w:ascii="Arial" w:hAnsi="Arial" w:cs="Arial"/>
          <w:sz w:val="16"/>
          <w:szCs w:val="16"/>
          <w:lang w:val="en-GB"/>
        </w:rPr>
        <w:t>, which is</w:t>
      </w:r>
      <w:r w:rsidRPr="00742BB5">
        <w:rPr>
          <w:rFonts w:ascii="Arial" w:hAnsi="Arial" w:cs="Arial"/>
          <w:sz w:val="16"/>
          <w:szCs w:val="16"/>
          <w:lang w:val="en-GB"/>
        </w:rPr>
        <w:t xml:space="preserve"> liberated during </w:t>
      </w:r>
      <w:r>
        <w:rPr>
          <w:rFonts w:ascii="Arial" w:hAnsi="Arial" w:cs="Arial"/>
          <w:sz w:val="16"/>
          <w:szCs w:val="16"/>
          <w:lang w:val="en-GB"/>
        </w:rPr>
        <w:t xml:space="preserve">the enzymatic </w:t>
      </w:r>
      <w:r w:rsidRPr="00742BB5">
        <w:rPr>
          <w:rFonts w:ascii="Arial" w:hAnsi="Arial" w:cs="Arial"/>
          <w:sz w:val="16"/>
          <w:szCs w:val="16"/>
          <w:lang w:val="en-GB"/>
        </w:rPr>
        <w:t>activation reaction</w:t>
      </w:r>
      <w:r>
        <w:rPr>
          <w:rFonts w:ascii="Arial" w:hAnsi="Arial" w:cs="Arial"/>
          <w:sz w:val="16"/>
          <w:szCs w:val="16"/>
          <w:lang w:val="en-GB"/>
        </w:rPr>
        <w:t>,</w:t>
      </w:r>
      <w:r w:rsidRPr="00742BB5">
        <w:rPr>
          <w:rFonts w:ascii="Arial" w:hAnsi="Arial" w:cs="Arial"/>
          <w:sz w:val="16"/>
          <w:szCs w:val="16"/>
          <w:lang w:val="en-GB"/>
        </w:rPr>
        <w:t xml:space="preserve"> to detectable ortho-phosphate. </w:t>
      </w:r>
      <w:r w:rsidRPr="00742BB5">
        <w:rPr>
          <w:rFonts w:ascii="Arial" w:hAnsi="Arial" w:cs="Arial"/>
          <w:b/>
          <w:bCs/>
          <w:sz w:val="16"/>
          <w:szCs w:val="16"/>
          <w:lang w:val="en-GB"/>
        </w:rPr>
        <w:t>d</w:t>
      </w:r>
      <w:r w:rsidRPr="00742BB5">
        <w:rPr>
          <w:rFonts w:ascii="Arial" w:hAnsi="Arial" w:cs="Arial"/>
          <w:sz w:val="16"/>
          <w:szCs w:val="16"/>
          <w:lang w:val="en-GB"/>
        </w:rPr>
        <w:t>,</w:t>
      </w:r>
      <w:r>
        <w:rPr>
          <w:rFonts w:ascii="Arial" w:hAnsi="Arial" w:cs="Arial"/>
          <w:sz w:val="16"/>
          <w:szCs w:val="16"/>
          <w:lang w:val="en-GB"/>
        </w:rPr>
        <w:t xml:space="preserve"> C</w:t>
      </w:r>
      <w:r w:rsidRPr="00EA56DC">
        <w:rPr>
          <w:rFonts w:ascii="Arial" w:hAnsi="Arial" w:cs="Arial"/>
          <w:sz w:val="16"/>
          <w:szCs w:val="16"/>
          <w:lang w:val="en-GB"/>
        </w:rPr>
        <w:t xml:space="preserve">omparison of conversion rates for </w:t>
      </w:r>
      <w:r>
        <w:rPr>
          <w:rFonts w:ascii="Arial" w:hAnsi="Arial" w:cs="Arial"/>
          <w:sz w:val="16"/>
          <w:szCs w:val="16"/>
          <w:lang w:val="en-GB"/>
        </w:rPr>
        <w:t>42GmAT</w:t>
      </w:r>
      <w:r w:rsidRPr="00EA56DC">
        <w:rPr>
          <w:rFonts w:ascii="Arial" w:hAnsi="Arial" w:cs="Arial"/>
          <w:sz w:val="16"/>
          <w:szCs w:val="16"/>
          <w:lang w:val="en-GB"/>
        </w:rPr>
        <w:t xml:space="preserve"> and the </w:t>
      </w:r>
      <w:r>
        <w:rPr>
          <w:rFonts w:ascii="Arial" w:hAnsi="Arial" w:cs="Arial"/>
          <w:sz w:val="16"/>
          <w:szCs w:val="16"/>
          <w:lang w:val="en-GB"/>
        </w:rPr>
        <w:t>variant M139Y</w:t>
      </w:r>
      <w:r w:rsidRPr="00742BB5">
        <w:rPr>
          <w:rFonts w:ascii="Arial" w:hAnsi="Arial" w:cs="Arial"/>
          <w:sz w:val="16"/>
          <w:szCs w:val="16"/>
          <w:lang w:val="en-GB"/>
        </w:rPr>
        <w:t xml:space="preserve"> for amide bond formation with DNA-conjugated amine </w:t>
      </w:r>
      <w:r w:rsidRPr="00742BB5">
        <w:rPr>
          <w:rFonts w:ascii="Arial" w:hAnsi="Arial" w:cs="Arial"/>
          <w:b/>
          <w:bCs/>
          <w:sz w:val="16"/>
          <w:szCs w:val="16"/>
          <w:lang w:val="en-GB"/>
        </w:rPr>
        <w:t>f</w:t>
      </w:r>
      <w:r w:rsidRPr="00742BB5">
        <w:rPr>
          <w:rFonts w:ascii="Arial" w:hAnsi="Arial" w:cs="Arial"/>
          <w:sz w:val="16"/>
          <w:szCs w:val="16"/>
          <w:lang w:val="en-GB"/>
        </w:rPr>
        <w:t xml:space="preserve"> </w:t>
      </w:r>
      <w:r>
        <w:rPr>
          <w:rFonts w:ascii="Arial" w:hAnsi="Arial" w:cs="Arial"/>
          <w:sz w:val="16"/>
          <w:szCs w:val="16"/>
          <w:lang w:val="en-GB"/>
        </w:rPr>
        <w:t xml:space="preserve">and different carboxylic acids </w:t>
      </w:r>
      <w:r w:rsidRPr="00742BB5">
        <w:rPr>
          <w:rFonts w:ascii="Arial" w:hAnsi="Arial" w:cs="Arial"/>
          <w:sz w:val="16"/>
          <w:szCs w:val="16"/>
          <w:lang w:val="en-GB"/>
        </w:rPr>
        <w:t xml:space="preserve">using </w:t>
      </w:r>
      <w:r>
        <w:rPr>
          <w:rFonts w:ascii="Arial" w:hAnsi="Arial" w:cs="Arial"/>
          <w:sz w:val="16"/>
          <w:szCs w:val="16"/>
          <w:lang w:val="en-GB"/>
        </w:rPr>
        <w:t xml:space="preserve">in cascade with </w:t>
      </w:r>
      <w:r w:rsidRPr="00742BB5">
        <w:rPr>
          <w:rFonts w:ascii="Arial" w:hAnsi="Arial" w:cs="Arial"/>
          <w:sz w:val="16"/>
          <w:szCs w:val="16"/>
          <w:lang w:val="en-GB"/>
        </w:rPr>
        <w:t>CoA ligase ipfF</w:t>
      </w:r>
      <w:r>
        <w:rPr>
          <w:rFonts w:ascii="Arial" w:hAnsi="Arial" w:cs="Arial"/>
          <w:sz w:val="16"/>
          <w:szCs w:val="16"/>
          <w:lang w:val="en-GB"/>
        </w:rPr>
        <w:t xml:space="preserve"> or LcCL (non-optimised conditions, c</w:t>
      </w:r>
      <w:r w:rsidRPr="00A840EB">
        <w:rPr>
          <w:rFonts w:ascii="Arial" w:hAnsi="Arial" w:cs="Arial"/>
          <w:sz w:val="16"/>
          <w:szCs w:val="16"/>
          <w:vertAlign w:val="subscript"/>
          <w:lang w:val="en-GB"/>
        </w:rPr>
        <w:t>carboxylic acid</w:t>
      </w:r>
      <w:r>
        <w:rPr>
          <w:rFonts w:ascii="Arial" w:hAnsi="Arial" w:cs="Arial"/>
          <w:sz w:val="16"/>
          <w:szCs w:val="16"/>
          <w:lang w:val="en-GB"/>
        </w:rPr>
        <w:t>= 0.1 mM)</w:t>
      </w:r>
      <w:r w:rsidRPr="00742BB5">
        <w:rPr>
          <w:rFonts w:ascii="Arial" w:hAnsi="Arial" w:cs="Arial"/>
          <w:sz w:val="16"/>
          <w:szCs w:val="16"/>
          <w:lang w:val="en-GB"/>
        </w:rPr>
        <w:t>. Barplot</w:t>
      </w:r>
      <w:r>
        <w:rPr>
          <w:rFonts w:ascii="Arial" w:hAnsi="Arial" w:cs="Arial"/>
          <w:sz w:val="16"/>
          <w:szCs w:val="16"/>
          <w:lang w:val="en-GB"/>
        </w:rPr>
        <w:t>s</w:t>
      </w:r>
      <w:r w:rsidRPr="00742BB5">
        <w:rPr>
          <w:rFonts w:ascii="Arial" w:hAnsi="Arial" w:cs="Arial"/>
          <w:sz w:val="16"/>
          <w:szCs w:val="16"/>
          <w:lang w:val="en-GB"/>
        </w:rPr>
        <w:t xml:space="preserve"> show the conversion to amide product with 42GmA</w:t>
      </w:r>
      <w:r>
        <w:rPr>
          <w:rFonts w:ascii="Arial" w:hAnsi="Arial" w:cs="Arial"/>
          <w:sz w:val="16"/>
          <w:szCs w:val="16"/>
          <w:lang w:val="en-GB"/>
        </w:rPr>
        <w:t>T</w:t>
      </w:r>
      <w:r w:rsidRPr="00742BB5">
        <w:rPr>
          <w:rFonts w:ascii="Arial" w:hAnsi="Arial" w:cs="Arial"/>
          <w:sz w:val="16"/>
          <w:szCs w:val="16"/>
          <w:lang w:val="en-GB"/>
        </w:rPr>
        <w:t xml:space="preserve"> (upper panel) and 42GmA</w:t>
      </w:r>
      <w:r>
        <w:rPr>
          <w:rFonts w:ascii="Arial" w:hAnsi="Arial" w:cs="Arial"/>
          <w:sz w:val="16"/>
          <w:szCs w:val="16"/>
          <w:lang w:val="en-GB"/>
        </w:rPr>
        <w:t>T</w:t>
      </w:r>
      <w:r w:rsidRPr="00742BB5">
        <w:rPr>
          <w:rFonts w:ascii="Arial" w:hAnsi="Arial" w:cs="Arial"/>
          <w:sz w:val="16"/>
          <w:szCs w:val="16"/>
          <w:lang w:val="en-GB"/>
        </w:rPr>
        <w:t xml:space="preserve"> M139Y (lower panel). Accompanying pie charts shows the distribution of conversion achieved by the two </w:t>
      </w:r>
      <w:r w:rsidRPr="00742BB5">
        <w:rPr>
          <w:rFonts w:ascii="Arial" w:hAnsi="Arial" w:cs="Arial"/>
          <w:i/>
          <w:iCs/>
          <w:sz w:val="16"/>
          <w:szCs w:val="16"/>
          <w:lang w:val="en-GB"/>
        </w:rPr>
        <w:t>N</w:t>
      </w:r>
      <w:r w:rsidRPr="00742BB5">
        <w:rPr>
          <w:rFonts w:ascii="Arial" w:hAnsi="Arial" w:cs="Arial"/>
          <w:sz w:val="16"/>
          <w:szCs w:val="16"/>
          <w:lang w:val="en-GB"/>
        </w:rPr>
        <w:t xml:space="preserve">-acyltransferase. Data shown in </w:t>
      </w:r>
      <w:r w:rsidRPr="00742BB5">
        <w:rPr>
          <w:rFonts w:ascii="Arial" w:hAnsi="Arial" w:cs="Arial"/>
          <w:b/>
          <w:bCs/>
          <w:sz w:val="16"/>
          <w:szCs w:val="16"/>
          <w:lang w:val="en-GB"/>
        </w:rPr>
        <w:t>d</w:t>
      </w:r>
      <w:r w:rsidRPr="00742BB5">
        <w:rPr>
          <w:rFonts w:ascii="Arial" w:hAnsi="Arial" w:cs="Arial"/>
          <w:sz w:val="16"/>
          <w:szCs w:val="16"/>
          <w:lang w:val="en-GB"/>
        </w:rPr>
        <w:t xml:space="preserve"> (barplot) are the mean values ± s.d (error bars) of three technical replicates.</w:t>
      </w:r>
    </w:p>
    <w:p w14:paraId="0DD869A7" w14:textId="77777777" w:rsidR="00872885" w:rsidRPr="00AE2499" w:rsidRDefault="00872885" w:rsidP="00872885">
      <w:pPr>
        <w:pStyle w:val="Caption"/>
        <w:jc w:val="both"/>
        <w:rPr>
          <w:i w:val="0"/>
          <w:iCs w:val="0"/>
          <w:color w:val="auto"/>
          <w:lang w:val="en-GB"/>
        </w:rPr>
      </w:pPr>
    </w:p>
    <w:p w14:paraId="4259E7C3" w14:textId="77777777" w:rsidR="00872885" w:rsidRPr="00AE2499" w:rsidRDefault="00872885" w:rsidP="00872885">
      <w:pPr>
        <w:keepNext/>
        <w:rPr>
          <w:lang w:val="en-GB"/>
        </w:rPr>
      </w:pPr>
      <w:r w:rsidRPr="00AE2499">
        <w:rPr>
          <w:lang w:val="en-GB"/>
        </w:rPr>
        <w:lastRenderedPageBreak/>
        <w:t xml:space="preserve"> </w:t>
      </w:r>
      <w:r>
        <w:rPr>
          <w:noProof/>
          <w:lang w:val="en-GB"/>
        </w:rPr>
        <w:drawing>
          <wp:inline distT="0" distB="0" distL="0" distR="0" wp14:anchorId="04082DDB" wp14:editId="7613A6AD">
            <wp:extent cx="5761355" cy="2513330"/>
            <wp:effectExtent l="0" t="0" r="0" b="1270"/>
            <wp:docPr id="1412017229" name="Picture 6" descr="A diagram of a chemical rea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017229" name="Picture 6" descr="A diagram of a chemical reaction&#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1355" cy="2513330"/>
                    </a:xfrm>
                    <a:prstGeom prst="rect">
                      <a:avLst/>
                    </a:prstGeom>
                    <a:noFill/>
                    <a:ln>
                      <a:noFill/>
                    </a:ln>
                  </pic:spPr>
                </pic:pic>
              </a:graphicData>
            </a:graphic>
          </wp:inline>
        </w:drawing>
      </w:r>
    </w:p>
    <w:p w14:paraId="0E1CF13F" w14:textId="77777777" w:rsidR="00872885" w:rsidRPr="008C519D" w:rsidRDefault="00872885" w:rsidP="00872885">
      <w:pPr>
        <w:pStyle w:val="Caption"/>
        <w:jc w:val="both"/>
        <w:rPr>
          <w:rFonts w:ascii="Arial" w:hAnsi="Arial" w:cs="Arial"/>
          <w:sz w:val="16"/>
          <w:szCs w:val="16"/>
          <w:lang w:val="en-GB"/>
        </w:rPr>
      </w:pPr>
      <w:r w:rsidRPr="008C519D">
        <w:rPr>
          <w:rFonts w:ascii="Arial" w:hAnsi="Arial" w:cs="Arial"/>
          <w:b/>
          <w:bCs/>
          <w:i w:val="0"/>
          <w:iCs w:val="0"/>
          <w:color w:val="auto"/>
          <w:sz w:val="16"/>
          <w:szCs w:val="16"/>
          <w:lang w:val="en-GB"/>
        </w:rPr>
        <w:t xml:space="preserve">Extended Data Figure </w:t>
      </w:r>
      <w:r w:rsidRPr="008C519D">
        <w:rPr>
          <w:rFonts w:ascii="Arial" w:hAnsi="Arial" w:cs="Arial"/>
          <w:b/>
          <w:bCs/>
          <w:i w:val="0"/>
          <w:iCs w:val="0"/>
          <w:color w:val="auto"/>
          <w:sz w:val="16"/>
          <w:szCs w:val="16"/>
        </w:rPr>
        <w:fldChar w:fldCharType="begin"/>
      </w:r>
      <w:r w:rsidRPr="008C519D">
        <w:rPr>
          <w:rFonts w:ascii="Arial" w:hAnsi="Arial" w:cs="Arial"/>
          <w:b/>
          <w:bCs/>
          <w:i w:val="0"/>
          <w:iCs w:val="0"/>
          <w:color w:val="auto"/>
          <w:sz w:val="16"/>
          <w:szCs w:val="16"/>
          <w:lang w:val="en-GB"/>
        </w:rPr>
        <w:instrText xml:space="preserve"> SEQ Extended_Data_Figure \* ARABIC </w:instrText>
      </w:r>
      <w:r w:rsidRPr="008C519D">
        <w:rPr>
          <w:rFonts w:ascii="Arial" w:hAnsi="Arial" w:cs="Arial"/>
          <w:b/>
          <w:bCs/>
          <w:i w:val="0"/>
          <w:iCs w:val="0"/>
          <w:color w:val="auto"/>
          <w:sz w:val="16"/>
          <w:szCs w:val="16"/>
        </w:rPr>
        <w:fldChar w:fldCharType="separate"/>
      </w:r>
      <w:r>
        <w:rPr>
          <w:rFonts w:ascii="Arial" w:hAnsi="Arial" w:cs="Arial"/>
          <w:b/>
          <w:bCs/>
          <w:i w:val="0"/>
          <w:iCs w:val="0"/>
          <w:noProof/>
          <w:color w:val="auto"/>
          <w:sz w:val="16"/>
          <w:szCs w:val="16"/>
          <w:lang w:val="en-GB"/>
        </w:rPr>
        <w:t>4</w:t>
      </w:r>
      <w:r w:rsidRPr="008C519D">
        <w:rPr>
          <w:rFonts w:ascii="Arial" w:hAnsi="Arial" w:cs="Arial"/>
          <w:b/>
          <w:bCs/>
          <w:i w:val="0"/>
          <w:iCs w:val="0"/>
          <w:color w:val="auto"/>
          <w:sz w:val="16"/>
          <w:szCs w:val="16"/>
        </w:rPr>
        <w:fldChar w:fldCharType="end"/>
      </w:r>
      <w:r w:rsidRPr="008C519D">
        <w:rPr>
          <w:rFonts w:ascii="Arial" w:hAnsi="Arial" w:cs="Arial"/>
          <w:b/>
          <w:bCs/>
          <w:i w:val="0"/>
          <w:iCs w:val="0"/>
          <w:color w:val="auto"/>
          <w:sz w:val="16"/>
          <w:szCs w:val="16"/>
          <w:lang w:val="en-GB"/>
        </w:rPr>
        <w:t xml:space="preserve"> | DNA integrity. a, </w:t>
      </w:r>
      <w:r w:rsidRPr="008C519D">
        <w:rPr>
          <w:rFonts w:ascii="Arial" w:hAnsi="Arial" w:cs="Arial"/>
          <w:i w:val="0"/>
          <w:iCs w:val="0"/>
          <w:color w:val="auto"/>
          <w:sz w:val="16"/>
          <w:szCs w:val="16"/>
          <w:lang w:val="en-GB"/>
        </w:rPr>
        <w:t xml:space="preserve">Enzymatic amide-bond formation </w:t>
      </w:r>
      <w:r>
        <w:rPr>
          <w:rFonts w:ascii="Arial" w:hAnsi="Arial" w:cs="Arial"/>
          <w:i w:val="0"/>
          <w:iCs w:val="0"/>
          <w:color w:val="auto"/>
          <w:sz w:val="16"/>
          <w:szCs w:val="16"/>
          <w:lang w:val="en-GB"/>
        </w:rPr>
        <w:t>between</w:t>
      </w:r>
      <w:r w:rsidRPr="008C519D">
        <w:rPr>
          <w:rFonts w:ascii="Arial" w:hAnsi="Arial" w:cs="Arial"/>
          <w:i w:val="0"/>
          <w:iCs w:val="0"/>
          <w:color w:val="auto"/>
          <w:sz w:val="16"/>
          <w:szCs w:val="16"/>
          <w:lang w:val="en-GB"/>
        </w:rPr>
        <w:t xml:space="preserve"> amine (</w:t>
      </w:r>
      <w:r w:rsidRPr="008C519D">
        <w:rPr>
          <w:rFonts w:ascii="Arial" w:hAnsi="Arial" w:cs="Arial"/>
          <w:b/>
          <w:bCs/>
          <w:i w:val="0"/>
          <w:iCs w:val="0"/>
          <w:color w:val="auto"/>
          <w:sz w:val="16"/>
          <w:szCs w:val="16"/>
          <w:lang w:val="en-GB"/>
        </w:rPr>
        <w:t>aa</w:t>
      </w:r>
      <w:r w:rsidRPr="008C519D">
        <w:rPr>
          <w:rFonts w:ascii="Arial" w:hAnsi="Arial" w:cs="Arial"/>
          <w:i w:val="0"/>
          <w:iCs w:val="0"/>
          <w:color w:val="auto"/>
          <w:sz w:val="16"/>
          <w:szCs w:val="16"/>
          <w:lang w:val="en-GB"/>
        </w:rPr>
        <w:t xml:space="preserve">), carrying an amplifiable 48mer oligonucleotide sequence, and carboxylic acid </w:t>
      </w:r>
      <w:r w:rsidRPr="008C519D">
        <w:rPr>
          <w:rFonts w:ascii="Arial" w:hAnsi="Arial" w:cs="Arial"/>
          <w:b/>
          <w:bCs/>
          <w:i w:val="0"/>
          <w:iCs w:val="0"/>
          <w:color w:val="auto"/>
          <w:sz w:val="16"/>
          <w:szCs w:val="16"/>
          <w:lang w:val="en-GB"/>
        </w:rPr>
        <w:t>1</w:t>
      </w:r>
      <w:r w:rsidRPr="008C519D">
        <w:rPr>
          <w:rFonts w:ascii="Arial" w:hAnsi="Arial" w:cs="Arial"/>
          <w:i w:val="0"/>
          <w:iCs w:val="0"/>
          <w:color w:val="auto"/>
          <w:sz w:val="16"/>
          <w:szCs w:val="16"/>
          <w:lang w:val="en-GB"/>
        </w:rPr>
        <w:t xml:space="preserve">. </w:t>
      </w:r>
      <w:r w:rsidRPr="008C519D">
        <w:rPr>
          <w:rFonts w:ascii="Arial" w:hAnsi="Arial" w:cs="Arial"/>
          <w:b/>
          <w:bCs/>
          <w:i w:val="0"/>
          <w:iCs w:val="0"/>
          <w:color w:val="auto"/>
          <w:sz w:val="16"/>
          <w:szCs w:val="16"/>
          <w:lang w:val="en-GB"/>
        </w:rPr>
        <w:t>b</w:t>
      </w:r>
      <w:r w:rsidRPr="008C519D">
        <w:rPr>
          <w:rFonts w:ascii="Arial" w:hAnsi="Arial" w:cs="Arial"/>
          <w:i w:val="0"/>
          <w:iCs w:val="0"/>
          <w:color w:val="auto"/>
          <w:sz w:val="16"/>
          <w:szCs w:val="16"/>
          <w:lang w:val="en-GB"/>
        </w:rPr>
        <w:t xml:space="preserve">, Barplot </w:t>
      </w:r>
      <w:r>
        <w:rPr>
          <w:rFonts w:ascii="Arial" w:hAnsi="Arial" w:cs="Arial"/>
          <w:i w:val="0"/>
          <w:iCs w:val="0"/>
          <w:color w:val="auto"/>
          <w:sz w:val="16"/>
          <w:szCs w:val="16"/>
          <w:lang w:val="en-GB"/>
        </w:rPr>
        <w:t xml:space="preserve">depicting </w:t>
      </w:r>
      <w:r w:rsidRPr="008C519D">
        <w:rPr>
          <w:rFonts w:ascii="Arial" w:hAnsi="Arial" w:cs="Arial"/>
          <w:i w:val="0"/>
          <w:iCs w:val="0"/>
          <w:color w:val="auto"/>
          <w:sz w:val="16"/>
          <w:szCs w:val="16"/>
          <w:lang w:val="en-GB"/>
        </w:rPr>
        <w:t xml:space="preserve">relative amplifiability of the DNA code post-reaction compared to a no enzyme control (NE). </w:t>
      </w:r>
      <w:r w:rsidRPr="008C519D">
        <w:rPr>
          <w:rFonts w:ascii="Arial" w:hAnsi="Arial" w:cs="Arial"/>
          <w:b/>
          <w:bCs/>
          <w:i w:val="0"/>
          <w:iCs w:val="0"/>
          <w:color w:val="auto"/>
          <w:sz w:val="16"/>
          <w:szCs w:val="16"/>
          <w:lang w:val="en-GB"/>
        </w:rPr>
        <w:t>c</w:t>
      </w:r>
      <w:r w:rsidRPr="008C519D">
        <w:rPr>
          <w:rFonts w:ascii="Arial" w:hAnsi="Arial" w:cs="Arial"/>
          <w:i w:val="0"/>
          <w:iCs w:val="0"/>
          <w:color w:val="auto"/>
          <w:sz w:val="16"/>
          <w:szCs w:val="16"/>
          <w:lang w:val="en-GB"/>
        </w:rPr>
        <w:t xml:space="preserve">, </w:t>
      </w:r>
      <w:r>
        <w:rPr>
          <w:rFonts w:ascii="Arial" w:hAnsi="Arial" w:cs="Arial"/>
          <w:i w:val="0"/>
          <w:iCs w:val="0"/>
          <w:color w:val="auto"/>
          <w:sz w:val="16"/>
          <w:szCs w:val="16"/>
          <w:lang w:val="en-GB"/>
        </w:rPr>
        <w:t>C</w:t>
      </w:r>
      <w:r w:rsidRPr="008C519D">
        <w:rPr>
          <w:rFonts w:ascii="Arial" w:hAnsi="Arial" w:cs="Arial"/>
          <w:i w:val="0"/>
          <w:iCs w:val="0"/>
          <w:color w:val="auto"/>
          <w:sz w:val="16"/>
          <w:szCs w:val="16"/>
          <w:lang w:val="en-GB"/>
        </w:rPr>
        <w:t>onversion</w:t>
      </w:r>
      <w:r>
        <w:rPr>
          <w:rFonts w:ascii="Arial" w:hAnsi="Arial" w:cs="Arial"/>
          <w:i w:val="0"/>
          <w:iCs w:val="0"/>
          <w:color w:val="auto"/>
          <w:sz w:val="16"/>
          <w:szCs w:val="16"/>
          <w:lang w:val="en-GB"/>
        </w:rPr>
        <w:t>s</w:t>
      </w:r>
      <w:r w:rsidRPr="008C519D">
        <w:rPr>
          <w:rFonts w:ascii="Arial" w:hAnsi="Arial" w:cs="Arial"/>
          <w:i w:val="0"/>
          <w:iCs w:val="0"/>
          <w:color w:val="auto"/>
          <w:sz w:val="16"/>
          <w:szCs w:val="16"/>
          <w:lang w:val="en-GB"/>
        </w:rPr>
        <w:t xml:space="preserve"> achieved by </w:t>
      </w:r>
      <w:r>
        <w:rPr>
          <w:rFonts w:ascii="Arial" w:hAnsi="Arial" w:cs="Arial"/>
          <w:i w:val="0"/>
          <w:iCs w:val="0"/>
          <w:color w:val="auto"/>
          <w:sz w:val="16"/>
          <w:szCs w:val="16"/>
          <w:lang w:val="en-GB"/>
        </w:rPr>
        <w:t>the enzymatic cascades (ipfF and</w:t>
      </w:r>
      <w:r w:rsidRPr="008C519D">
        <w:rPr>
          <w:rFonts w:ascii="Arial" w:hAnsi="Arial" w:cs="Arial"/>
          <w:i w:val="0"/>
          <w:iCs w:val="0"/>
          <w:color w:val="auto"/>
          <w:sz w:val="16"/>
          <w:szCs w:val="16"/>
          <w:lang w:val="en-GB"/>
        </w:rPr>
        <w:t xml:space="preserve"> 05PaAt, 42GmAT and 42GmAT M139Y</w:t>
      </w:r>
      <w:r>
        <w:rPr>
          <w:rFonts w:ascii="Arial" w:hAnsi="Arial" w:cs="Arial"/>
          <w:i w:val="0"/>
          <w:iCs w:val="0"/>
          <w:color w:val="auto"/>
          <w:sz w:val="16"/>
          <w:szCs w:val="16"/>
          <w:lang w:val="en-GB"/>
        </w:rPr>
        <w:t>)</w:t>
      </w:r>
      <w:r w:rsidRPr="008C519D">
        <w:rPr>
          <w:rFonts w:ascii="Arial" w:hAnsi="Arial" w:cs="Arial"/>
          <w:i w:val="0"/>
          <w:iCs w:val="0"/>
          <w:color w:val="auto"/>
          <w:sz w:val="16"/>
          <w:szCs w:val="16"/>
          <w:lang w:val="en-GB"/>
        </w:rPr>
        <w:t xml:space="preserve"> for the reaction depicted in </w:t>
      </w:r>
      <w:r w:rsidRPr="008C519D">
        <w:rPr>
          <w:rFonts w:ascii="Arial" w:hAnsi="Arial" w:cs="Arial"/>
          <w:b/>
          <w:bCs/>
          <w:i w:val="0"/>
          <w:iCs w:val="0"/>
          <w:color w:val="auto"/>
          <w:sz w:val="16"/>
          <w:szCs w:val="16"/>
          <w:lang w:val="en-GB"/>
        </w:rPr>
        <w:t>a</w:t>
      </w:r>
      <w:r>
        <w:rPr>
          <w:rFonts w:ascii="Arial" w:hAnsi="Arial" w:cs="Arial"/>
          <w:i w:val="0"/>
          <w:iCs w:val="0"/>
          <w:color w:val="auto"/>
          <w:sz w:val="16"/>
          <w:szCs w:val="16"/>
          <w:lang w:val="en-GB"/>
        </w:rPr>
        <w:t xml:space="preserve">. In addition, the </w:t>
      </w:r>
      <w:r w:rsidRPr="008C519D">
        <w:rPr>
          <w:rFonts w:ascii="Arial" w:hAnsi="Arial" w:cs="Arial"/>
          <w:i w:val="0"/>
          <w:iCs w:val="0"/>
          <w:color w:val="auto"/>
          <w:sz w:val="16"/>
          <w:szCs w:val="16"/>
          <w:lang w:val="en-GB"/>
        </w:rPr>
        <w:t>chromatogram of the reaction</w:t>
      </w:r>
      <w:r>
        <w:rPr>
          <w:rFonts w:ascii="Arial" w:hAnsi="Arial" w:cs="Arial"/>
          <w:i w:val="0"/>
          <w:iCs w:val="0"/>
          <w:color w:val="auto"/>
          <w:sz w:val="16"/>
          <w:szCs w:val="16"/>
          <w:lang w:val="en-GB"/>
        </w:rPr>
        <w:t xml:space="preserve"> mixture comprising</w:t>
      </w:r>
      <w:r w:rsidRPr="008C519D">
        <w:rPr>
          <w:rFonts w:ascii="Arial" w:hAnsi="Arial" w:cs="Arial"/>
          <w:i w:val="0"/>
          <w:iCs w:val="0"/>
          <w:color w:val="auto"/>
          <w:sz w:val="16"/>
          <w:szCs w:val="16"/>
          <w:lang w:val="en-GB"/>
        </w:rPr>
        <w:t xml:space="preserve"> </w:t>
      </w:r>
      <w:r w:rsidRPr="008C519D">
        <w:rPr>
          <w:rFonts w:ascii="Arial" w:hAnsi="Arial" w:cs="Arial"/>
          <w:color w:val="auto"/>
          <w:sz w:val="16"/>
          <w:szCs w:val="16"/>
          <w:lang w:val="en-GB"/>
        </w:rPr>
        <w:t>N</w:t>
      </w:r>
      <w:r w:rsidRPr="008C519D">
        <w:rPr>
          <w:rFonts w:ascii="Arial" w:hAnsi="Arial" w:cs="Arial"/>
          <w:i w:val="0"/>
          <w:iCs w:val="0"/>
          <w:color w:val="auto"/>
          <w:sz w:val="16"/>
          <w:szCs w:val="16"/>
          <w:lang w:val="en-GB"/>
        </w:rPr>
        <w:t xml:space="preserve">-acyltransferase 42GmAT M139Y (blue) </w:t>
      </w:r>
      <w:r>
        <w:rPr>
          <w:rFonts w:ascii="Arial" w:hAnsi="Arial" w:cs="Arial"/>
          <w:i w:val="0"/>
          <w:iCs w:val="0"/>
          <w:color w:val="auto"/>
          <w:sz w:val="16"/>
          <w:szCs w:val="16"/>
          <w:lang w:val="en-GB"/>
        </w:rPr>
        <w:t>is compared to the chromatogram of the</w:t>
      </w:r>
      <w:r w:rsidRPr="008C519D">
        <w:rPr>
          <w:rFonts w:ascii="Arial" w:hAnsi="Arial" w:cs="Arial"/>
          <w:i w:val="0"/>
          <w:iCs w:val="0"/>
          <w:color w:val="auto"/>
          <w:sz w:val="16"/>
          <w:szCs w:val="16"/>
          <w:lang w:val="en-GB"/>
        </w:rPr>
        <w:t xml:space="preserve"> no enzyme control (grey). Substrate (</w:t>
      </w:r>
      <w:r w:rsidRPr="008C519D">
        <w:rPr>
          <w:rFonts w:ascii="Arial" w:hAnsi="Arial" w:cs="Arial"/>
          <w:b/>
          <w:bCs/>
          <w:i w:val="0"/>
          <w:iCs w:val="0"/>
          <w:color w:val="auto"/>
          <w:sz w:val="16"/>
          <w:szCs w:val="16"/>
          <w:lang w:val="en-GB"/>
        </w:rPr>
        <w:t>aa</w:t>
      </w:r>
      <w:r w:rsidRPr="008C519D">
        <w:rPr>
          <w:rFonts w:ascii="Arial" w:hAnsi="Arial" w:cs="Arial"/>
          <w:i w:val="0"/>
          <w:iCs w:val="0"/>
          <w:color w:val="auto"/>
          <w:sz w:val="16"/>
          <w:szCs w:val="16"/>
          <w:lang w:val="en-GB"/>
        </w:rPr>
        <w:t>) and product (</w:t>
      </w:r>
      <w:r w:rsidRPr="008C519D">
        <w:rPr>
          <w:rFonts w:ascii="Arial" w:hAnsi="Arial" w:cs="Arial"/>
          <w:b/>
          <w:bCs/>
          <w:i w:val="0"/>
          <w:iCs w:val="0"/>
          <w:color w:val="auto"/>
          <w:sz w:val="16"/>
          <w:szCs w:val="16"/>
          <w:lang w:val="en-GB"/>
        </w:rPr>
        <w:t>1aa</w:t>
      </w:r>
      <w:r w:rsidRPr="008C519D">
        <w:rPr>
          <w:rFonts w:ascii="Arial" w:hAnsi="Arial" w:cs="Arial"/>
          <w:i w:val="0"/>
          <w:iCs w:val="0"/>
          <w:color w:val="auto"/>
          <w:sz w:val="16"/>
          <w:szCs w:val="16"/>
          <w:lang w:val="en-GB"/>
        </w:rPr>
        <w:t>) peaks are indicated</w:t>
      </w:r>
      <w:r>
        <w:rPr>
          <w:rFonts w:ascii="Arial" w:hAnsi="Arial" w:cs="Arial"/>
          <w:i w:val="0"/>
          <w:iCs w:val="0"/>
          <w:color w:val="auto"/>
          <w:sz w:val="16"/>
          <w:szCs w:val="16"/>
          <w:lang w:val="en-GB"/>
        </w:rPr>
        <w:t xml:space="preserve"> with boxes</w:t>
      </w:r>
      <w:r w:rsidRPr="008C519D">
        <w:rPr>
          <w:rFonts w:ascii="Arial" w:hAnsi="Arial" w:cs="Arial"/>
          <w:i w:val="0"/>
          <w:iCs w:val="0"/>
          <w:color w:val="auto"/>
          <w:sz w:val="16"/>
          <w:szCs w:val="16"/>
          <w:lang w:val="en-GB"/>
        </w:rPr>
        <w:t xml:space="preserve">. Data shown in </w:t>
      </w:r>
      <w:r w:rsidRPr="008C519D">
        <w:rPr>
          <w:rFonts w:ascii="Arial" w:hAnsi="Arial" w:cs="Arial"/>
          <w:b/>
          <w:bCs/>
          <w:i w:val="0"/>
          <w:iCs w:val="0"/>
          <w:color w:val="auto"/>
          <w:sz w:val="16"/>
          <w:szCs w:val="16"/>
          <w:lang w:val="en-GB"/>
        </w:rPr>
        <w:t xml:space="preserve">b </w:t>
      </w:r>
      <w:r w:rsidRPr="008C519D">
        <w:rPr>
          <w:rFonts w:ascii="Arial" w:hAnsi="Arial" w:cs="Arial"/>
          <w:i w:val="0"/>
          <w:iCs w:val="0"/>
          <w:color w:val="auto"/>
          <w:sz w:val="16"/>
          <w:szCs w:val="16"/>
          <w:lang w:val="en-GB"/>
        </w:rPr>
        <w:t>and</w:t>
      </w:r>
      <w:r w:rsidRPr="008C519D">
        <w:rPr>
          <w:rFonts w:ascii="Arial" w:hAnsi="Arial" w:cs="Arial"/>
          <w:b/>
          <w:bCs/>
          <w:i w:val="0"/>
          <w:iCs w:val="0"/>
          <w:color w:val="auto"/>
          <w:sz w:val="16"/>
          <w:szCs w:val="16"/>
          <w:lang w:val="en-GB"/>
        </w:rPr>
        <w:t xml:space="preserve"> c</w:t>
      </w:r>
      <w:r w:rsidRPr="008C519D">
        <w:rPr>
          <w:rFonts w:ascii="Arial" w:hAnsi="Arial" w:cs="Arial"/>
          <w:i w:val="0"/>
          <w:iCs w:val="0"/>
          <w:color w:val="auto"/>
          <w:sz w:val="16"/>
          <w:szCs w:val="16"/>
          <w:lang w:val="en-GB"/>
        </w:rPr>
        <w:t xml:space="preserve"> are the mean values ± s.d. of three </w:t>
      </w:r>
      <w:r>
        <w:rPr>
          <w:rFonts w:ascii="Arial" w:hAnsi="Arial" w:cs="Arial"/>
          <w:i w:val="0"/>
          <w:iCs w:val="0"/>
          <w:color w:val="auto"/>
          <w:sz w:val="16"/>
          <w:szCs w:val="16"/>
          <w:lang w:val="en-GB"/>
        </w:rPr>
        <w:t>technical</w:t>
      </w:r>
      <w:r w:rsidRPr="008C519D">
        <w:rPr>
          <w:rFonts w:ascii="Arial" w:hAnsi="Arial" w:cs="Arial"/>
          <w:i w:val="0"/>
          <w:iCs w:val="0"/>
          <w:color w:val="auto"/>
          <w:sz w:val="16"/>
          <w:szCs w:val="16"/>
          <w:lang w:val="en-GB"/>
        </w:rPr>
        <w:t xml:space="preserve"> replicates.</w:t>
      </w:r>
    </w:p>
    <w:p w14:paraId="34F9AA5B" w14:textId="77777777" w:rsidR="00F553FF" w:rsidRDefault="00F553FF"/>
    <w:sectPr w:rsidR="00F553FF" w:rsidSect="0087288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885"/>
    <w:rsid w:val="003C064A"/>
    <w:rsid w:val="003C2EF4"/>
    <w:rsid w:val="00446799"/>
    <w:rsid w:val="006A7E07"/>
    <w:rsid w:val="00701021"/>
    <w:rsid w:val="00872885"/>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A3E51"/>
  <w15:chartTrackingRefBased/>
  <w15:docId w15:val="{4711F6EB-9FA9-4B81-A0C4-6A27A14CF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2885"/>
    <w:pPr>
      <w:spacing w:line="259" w:lineRule="auto"/>
    </w:pPr>
    <w:rPr>
      <w:sz w:val="22"/>
      <w:szCs w:val="22"/>
      <w:lang w:val="de-CH"/>
    </w:rPr>
  </w:style>
  <w:style w:type="paragraph" w:styleId="Heading1">
    <w:name w:val="heading 1"/>
    <w:basedOn w:val="Normal"/>
    <w:next w:val="Normal"/>
    <w:link w:val="Heading1Char"/>
    <w:uiPriority w:val="9"/>
    <w:qFormat/>
    <w:rsid w:val="0087288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87288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872885"/>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872885"/>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872885"/>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872885"/>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872885"/>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872885"/>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872885"/>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28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28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28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28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28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28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28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28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2885"/>
    <w:rPr>
      <w:rFonts w:eastAsiaTheme="majorEastAsia" w:cstheme="majorBidi"/>
      <w:color w:val="272727" w:themeColor="text1" w:themeTint="D8"/>
    </w:rPr>
  </w:style>
  <w:style w:type="paragraph" w:styleId="Title">
    <w:name w:val="Title"/>
    <w:basedOn w:val="Normal"/>
    <w:next w:val="Normal"/>
    <w:link w:val="TitleChar"/>
    <w:uiPriority w:val="10"/>
    <w:qFormat/>
    <w:rsid w:val="00872885"/>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8728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2885"/>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8728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2885"/>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872885"/>
    <w:rPr>
      <w:i/>
      <w:iCs/>
      <w:color w:val="404040" w:themeColor="text1" w:themeTint="BF"/>
    </w:rPr>
  </w:style>
  <w:style w:type="paragraph" w:styleId="ListParagraph">
    <w:name w:val="List Paragraph"/>
    <w:basedOn w:val="Normal"/>
    <w:uiPriority w:val="34"/>
    <w:qFormat/>
    <w:rsid w:val="00872885"/>
    <w:pPr>
      <w:spacing w:line="278" w:lineRule="auto"/>
      <w:ind w:left="720"/>
      <w:contextualSpacing/>
    </w:pPr>
    <w:rPr>
      <w:sz w:val="24"/>
      <w:szCs w:val="24"/>
      <w:lang w:val="en-US"/>
    </w:rPr>
  </w:style>
  <w:style w:type="character" w:styleId="IntenseEmphasis">
    <w:name w:val="Intense Emphasis"/>
    <w:basedOn w:val="DefaultParagraphFont"/>
    <w:uiPriority w:val="21"/>
    <w:qFormat/>
    <w:rsid w:val="00872885"/>
    <w:rPr>
      <w:i/>
      <w:iCs/>
      <w:color w:val="0F4761" w:themeColor="accent1" w:themeShade="BF"/>
    </w:rPr>
  </w:style>
  <w:style w:type="paragraph" w:styleId="IntenseQuote">
    <w:name w:val="Intense Quote"/>
    <w:basedOn w:val="Normal"/>
    <w:next w:val="Normal"/>
    <w:link w:val="IntenseQuoteChar"/>
    <w:uiPriority w:val="30"/>
    <w:qFormat/>
    <w:rsid w:val="0087288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872885"/>
    <w:rPr>
      <w:i/>
      <w:iCs/>
      <w:color w:val="0F4761" w:themeColor="accent1" w:themeShade="BF"/>
    </w:rPr>
  </w:style>
  <w:style w:type="character" w:styleId="IntenseReference">
    <w:name w:val="Intense Reference"/>
    <w:basedOn w:val="DefaultParagraphFont"/>
    <w:uiPriority w:val="32"/>
    <w:qFormat/>
    <w:rsid w:val="00872885"/>
    <w:rPr>
      <w:b/>
      <w:bCs/>
      <w:smallCaps/>
      <w:color w:val="0F4761" w:themeColor="accent1" w:themeShade="BF"/>
      <w:spacing w:val="5"/>
    </w:rPr>
  </w:style>
  <w:style w:type="paragraph" w:styleId="Caption">
    <w:name w:val="caption"/>
    <w:basedOn w:val="Normal"/>
    <w:next w:val="Normal"/>
    <w:uiPriority w:val="35"/>
    <w:unhideWhenUsed/>
    <w:qFormat/>
    <w:rsid w:val="00872885"/>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1396</Words>
  <Characters>7961</Characters>
  <Application>Microsoft Office Word</Application>
  <DocSecurity>0</DocSecurity>
  <Lines>66</Lines>
  <Paragraphs>18</Paragraphs>
  <ScaleCrop>false</ScaleCrop>
  <Company>Springer Nature</Company>
  <LinksUpToDate>false</LinksUpToDate>
  <CharactersWithSpaces>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2025-09-24T04:24:00Z</dcterms:created>
  <dcterms:modified xsi:type="dcterms:W3CDTF">2025-09-24T04:24:00Z</dcterms:modified>
</cp:coreProperties>
</file>