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479DF" w14:textId="3A824BF6" w:rsidR="000F2F60" w:rsidRPr="00F13494" w:rsidRDefault="00184F67" w:rsidP="000F2F60">
      <w:pPr>
        <w:jc w:val="center"/>
        <w:rPr>
          <w:rFonts w:ascii="Arial" w:hAnsi="Arial" w:cs="Arial"/>
          <w:b/>
          <w:bCs/>
          <w:noProof/>
          <w:kern w:val="0"/>
        </w:rPr>
      </w:pPr>
      <w:bookmarkStart w:id="0" w:name="_Hlk207707405"/>
      <w:bookmarkEnd w:id="0"/>
      <w:r w:rsidRPr="00F13494">
        <w:rPr>
          <w:rFonts w:ascii="Arial" w:hAnsi="Arial" w:cs="Arial"/>
          <w:b/>
          <w:bCs/>
          <w:noProof/>
          <w:kern w:val="0"/>
        </w:rPr>
        <w:t>Supporting</w:t>
      </w:r>
      <w:r w:rsidR="00014EE1" w:rsidRPr="00F13494">
        <w:rPr>
          <w:rFonts w:ascii="Arial" w:hAnsi="Arial" w:cs="Arial"/>
          <w:b/>
          <w:bCs/>
          <w:noProof/>
          <w:kern w:val="0"/>
        </w:rPr>
        <w:t xml:space="preserve"> Information</w:t>
      </w:r>
    </w:p>
    <w:p w14:paraId="36D2CCCB" w14:textId="77777777" w:rsidR="004B2001" w:rsidRPr="00F13494" w:rsidRDefault="004B2001" w:rsidP="000F2F60">
      <w:pPr>
        <w:jc w:val="center"/>
        <w:rPr>
          <w:rFonts w:ascii="Arial" w:hAnsi="Arial" w:cs="Arial"/>
          <w:b/>
          <w:bCs/>
          <w:noProof/>
          <w:kern w:val="0"/>
        </w:rPr>
      </w:pPr>
    </w:p>
    <w:p w14:paraId="47559A88" w14:textId="77777777" w:rsidR="004B2001" w:rsidRPr="00F13494" w:rsidRDefault="004B2001" w:rsidP="004B2001">
      <w:pPr>
        <w:spacing w:line="240" w:lineRule="auto"/>
        <w:jc w:val="center"/>
        <w:rPr>
          <w:rFonts w:ascii="Arial" w:hAnsi="Arial" w:cs="Arial"/>
          <w:b/>
          <w:bCs/>
          <w:kern w:val="0"/>
          <w:sz w:val="28"/>
          <w:szCs w:val="28"/>
          <w:shd w:val="clear" w:color="auto" w:fill="FFFFFF"/>
          <w14:ligatures w14:val="none"/>
        </w:rPr>
      </w:pPr>
      <w:r w:rsidRPr="00F13494">
        <w:rPr>
          <w:rFonts w:ascii="Arial" w:hAnsi="Arial" w:cs="Arial"/>
          <w:b/>
          <w:bCs/>
          <w:kern w:val="0"/>
          <w:sz w:val="28"/>
          <w:szCs w:val="28"/>
          <w:shd w:val="clear" w:color="auto" w:fill="FFFFFF"/>
          <w14:ligatures w14:val="none"/>
        </w:rPr>
        <w:t>Integrated top-down and bottom-up mass spectrometry enables precise characterization of proteoforms and their post-translational modifications within the protein corona</w:t>
      </w:r>
    </w:p>
    <w:p w14:paraId="3A162887" w14:textId="65147FC5" w:rsidR="004B2001" w:rsidRPr="00F13494" w:rsidRDefault="004B2001" w:rsidP="004B2001">
      <w:pPr>
        <w:spacing w:line="240" w:lineRule="auto"/>
        <w:jc w:val="both"/>
        <w:rPr>
          <w:rFonts w:ascii="Arial" w:hAnsi="Arial" w:cs="Arial"/>
          <w:kern w:val="0"/>
          <w:shd w:val="clear" w:color="auto" w:fill="FFFFFF"/>
          <w:lang w:eastAsia="zh-CN"/>
          <w14:ligatures w14:val="none"/>
        </w:rPr>
      </w:pPr>
      <w:r w:rsidRPr="00F13494">
        <w:rPr>
          <w:rFonts w:ascii="Arial" w:hAnsi="Arial" w:cs="Arial"/>
          <w:kern w:val="0"/>
          <w:shd w:val="clear" w:color="auto" w:fill="FFFFFF"/>
          <w14:ligatures w14:val="none"/>
        </w:rPr>
        <w:t>Seyed Amirhossein Sadeghi</w:t>
      </w:r>
      <w:r w:rsidRPr="00F13494">
        <w:rPr>
          <w:rFonts w:ascii="Arial" w:hAnsi="Arial" w:cs="Arial"/>
          <w:kern w:val="0"/>
          <w:shd w:val="clear" w:color="auto" w:fill="FFFFFF"/>
          <w:vertAlign w:val="superscript"/>
          <w:lang w:eastAsia="zh-CN"/>
          <w14:ligatures w14:val="none"/>
        </w:rPr>
        <w:t>1</w:t>
      </w:r>
      <w:r w:rsidRPr="00F13494">
        <w:rPr>
          <w:rFonts w:ascii="Arial" w:hAnsi="Arial" w:cs="Arial"/>
          <w:kern w:val="0"/>
          <w:shd w:val="clear" w:color="auto" w:fill="FFFFFF"/>
          <w:lang w:eastAsia="zh-CN"/>
          <w14:ligatures w14:val="none"/>
        </w:rPr>
        <w:t>, Kun Li</w:t>
      </w:r>
      <w:r w:rsidRPr="00F13494">
        <w:rPr>
          <w:rFonts w:ascii="Arial" w:hAnsi="Arial" w:cs="Arial"/>
          <w:kern w:val="0"/>
          <w:shd w:val="clear" w:color="auto" w:fill="FFFFFF"/>
          <w:vertAlign w:val="superscript"/>
          <w:lang w:eastAsia="zh-CN"/>
          <w14:ligatures w14:val="none"/>
        </w:rPr>
        <w:t>2</w:t>
      </w:r>
      <w:r w:rsidRPr="00F13494">
        <w:rPr>
          <w:rFonts w:ascii="Arial" w:hAnsi="Arial" w:cs="Arial"/>
          <w:kern w:val="0"/>
          <w:shd w:val="clear" w:color="auto" w:fill="FFFFFF"/>
          <w:lang w:eastAsia="zh-CN"/>
          <w14:ligatures w14:val="none"/>
        </w:rPr>
        <w:t>, Yifan Yue</w:t>
      </w:r>
      <w:r w:rsidRPr="00F13494">
        <w:rPr>
          <w:rFonts w:ascii="Arial" w:hAnsi="Arial" w:cs="Arial"/>
          <w:kern w:val="0"/>
          <w:shd w:val="clear" w:color="auto" w:fill="FFFFFF"/>
          <w:vertAlign w:val="superscript"/>
          <w:lang w:eastAsia="zh-CN"/>
          <w14:ligatures w14:val="none"/>
        </w:rPr>
        <w:t>1</w:t>
      </w:r>
      <w:r w:rsidRPr="00F13494">
        <w:rPr>
          <w:rFonts w:ascii="Arial" w:hAnsi="Arial" w:cs="Arial"/>
          <w:kern w:val="0"/>
          <w:shd w:val="clear" w:color="auto" w:fill="FFFFFF"/>
          <w:lang w:eastAsia="zh-CN"/>
          <w14:ligatures w14:val="none"/>
        </w:rPr>
        <w:t>, Reyhane Tabatabaeian Nimavard</w:t>
      </w:r>
      <w:r w:rsidRPr="00F13494">
        <w:rPr>
          <w:rFonts w:ascii="Arial" w:hAnsi="Arial" w:cs="Arial"/>
          <w:kern w:val="0"/>
          <w:shd w:val="clear" w:color="auto" w:fill="FFFFFF"/>
          <w:vertAlign w:val="superscript"/>
          <w:lang w:eastAsia="zh-CN"/>
          <w14:ligatures w14:val="none"/>
        </w:rPr>
        <w:t>1</w:t>
      </w:r>
      <w:r w:rsidRPr="00F13494">
        <w:rPr>
          <w:rFonts w:ascii="Arial" w:hAnsi="Arial" w:cs="Arial"/>
          <w:kern w:val="0"/>
          <w:shd w:val="clear" w:color="auto" w:fill="FFFFFF"/>
          <w:lang w:eastAsia="zh-CN"/>
          <w14:ligatures w14:val="none"/>
        </w:rPr>
        <w:t>, Shaun Grumelot</w:t>
      </w:r>
      <w:r w:rsidRPr="00F13494">
        <w:rPr>
          <w:rFonts w:ascii="Arial" w:hAnsi="Arial" w:cs="Arial"/>
          <w:kern w:val="0"/>
          <w:shd w:val="clear" w:color="auto" w:fill="FFFFFF"/>
          <w:vertAlign w:val="superscript"/>
          <w:lang w:eastAsia="zh-CN"/>
          <w14:ligatures w14:val="none"/>
        </w:rPr>
        <w:t>3,4</w:t>
      </w:r>
      <w:r w:rsidRPr="00F13494">
        <w:rPr>
          <w:rFonts w:ascii="Arial" w:hAnsi="Arial" w:cs="Arial"/>
          <w:kern w:val="0"/>
          <w:shd w:val="clear" w:color="auto" w:fill="FFFFFF"/>
          <w:lang w:eastAsia="zh-CN"/>
          <w14:ligatures w14:val="none"/>
        </w:rPr>
        <w:t>, Amir Ata Saei</w:t>
      </w:r>
      <w:r w:rsidRPr="00F13494">
        <w:rPr>
          <w:rFonts w:ascii="Arial" w:hAnsi="Arial" w:cs="Arial"/>
          <w:kern w:val="0"/>
          <w:shd w:val="clear" w:color="auto" w:fill="FFFFFF"/>
          <w:vertAlign w:val="superscript"/>
          <w:lang w:eastAsia="zh-CN"/>
          <w14:ligatures w14:val="none"/>
        </w:rPr>
        <w:t>5</w:t>
      </w:r>
      <w:r w:rsidRPr="00F13494">
        <w:rPr>
          <w:rFonts w:ascii="Arial" w:hAnsi="Arial" w:cs="Arial"/>
          <w:kern w:val="0"/>
          <w:shd w:val="clear" w:color="auto" w:fill="FFFFFF"/>
          <w:lang w:eastAsia="zh-CN"/>
          <w14:ligatures w14:val="none"/>
        </w:rPr>
        <w:t>, Hojatollah Vali</w:t>
      </w:r>
      <w:r w:rsidRPr="00F13494">
        <w:rPr>
          <w:rFonts w:ascii="Arial" w:hAnsi="Arial" w:cs="Arial"/>
          <w:kern w:val="0"/>
          <w:shd w:val="clear" w:color="auto" w:fill="FFFFFF"/>
          <w:vertAlign w:val="superscript"/>
          <w:lang w:eastAsia="zh-CN"/>
          <w14:ligatures w14:val="none"/>
        </w:rPr>
        <w:t>6,7</w:t>
      </w:r>
      <w:r w:rsidRPr="00F13494">
        <w:rPr>
          <w:rFonts w:ascii="Arial" w:hAnsi="Arial" w:cs="Arial"/>
          <w:kern w:val="0"/>
          <w:shd w:val="clear" w:color="auto" w:fill="FFFFFF"/>
          <w:lang w:eastAsia="zh-CN"/>
          <w14:ligatures w14:val="none"/>
        </w:rPr>
        <w:t xml:space="preserve">, </w:t>
      </w:r>
      <w:r w:rsidR="0F2B217E" w:rsidRPr="00F13494">
        <w:rPr>
          <w:rFonts w:ascii="Arial" w:hAnsi="Arial" w:cs="Arial"/>
          <w:kern w:val="0"/>
          <w:shd w:val="clear" w:color="auto" w:fill="FFFFFF"/>
          <w:lang w:eastAsia="zh-CN"/>
          <w14:ligatures w14:val="none"/>
        </w:rPr>
        <w:t>Fei Fang</w:t>
      </w:r>
      <w:r w:rsidR="0F2B217E" w:rsidRPr="00F13494">
        <w:rPr>
          <w:rFonts w:ascii="Arial" w:hAnsi="Arial" w:cs="Arial"/>
          <w:kern w:val="0"/>
          <w:shd w:val="clear" w:color="auto" w:fill="FFFFFF"/>
          <w:vertAlign w:val="superscript"/>
          <w:lang w:eastAsia="zh-CN"/>
          <w14:ligatures w14:val="none"/>
        </w:rPr>
        <w:t>1</w:t>
      </w:r>
      <w:r w:rsidR="0F2B217E" w:rsidRPr="00F13494">
        <w:rPr>
          <w:rFonts w:ascii="Arial" w:hAnsi="Arial" w:cs="Arial"/>
          <w:kern w:val="0"/>
          <w:shd w:val="clear" w:color="auto" w:fill="FFFFFF"/>
          <w:lang w:eastAsia="zh-CN"/>
          <w14:ligatures w14:val="none"/>
        </w:rPr>
        <w:t xml:space="preserve">, </w:t>
      </w:r>
      <w:r w:rsidRPr="00F13494">
        <w:rPr>
          <w:rFonts w:ascii="Arial" w:hAnsi="Arial" w:cs="Arial"/>
          <w:kern w:val="0"/>
          <w:shd w:val="clear" w:color="auto" w:fill="FFFFFF"/>
          <w:lang w:eastAsia="zh-CN"/>
          <w14:ligatures w14:val="none"/>
        </w:rPr>
        <w:t>Xiaowen Liu</w:t>
      </w:r>
      <w:proofErr w:type="gramStart"/>
      <w:r w:rsidRPr="00F13494">
        <w:rPr>
          <w:rFonts w:ascii="Arial" w:hAnsi="Arial" w:cs="Arial"/>
          <w:kern w:val="0"/>
          <w:shd w:val="clear" w:color="auto" w:fill="FFFFFF"/>
          <w:vertAlign w:val="superscript"/>
          <w:lang w:eastAsia="zh-CN"/>
          <w14:ligatures w14:val="none"/>
        </w:rPr>
        <w:t>2,</w:t>
      </w:r>
      <w:r w:rsidRPr="00F13494">
        <w:rPr>
          <w:rFonts w:ascii="Arial" w:hAnsi="Arial" w:cs="Arial"/>
          <w:kern w:val="0"/>
          <w:shd w:val="clear" w:color="auto" w:fill="FFFFFF"/>
          <w:lang w:eastAsia="zh-CN"/>
          <w14:ligatures w14:val="none"/>
        </w:rPr>
        <w:t>*</w:t>
      </w:r>
      <w:proofErr w:type="gramEnd"/>
      <w:r w:rsidRPr="00F13494">
        <w:rPr>
          <w:rFonts w:ascii="Arial" w:hAnsi="Arial" w:cs="Arial"/>
          <w:kern w:val="0"/>
          <w:shd w:val="clear" w:color="auto" w:fill="FFFFFF"/>
          <w:lang w:eastAsia="zh-CN"/>
          <w14:ligatures w14:val="none"/>
        </w:rPr>
        <w:t>, Morteza Mahmoudi</w:t>
      </w:r>
      <w:r w:rsidRPr="00F13494">
        <w:rPr>
          <w:rFonts w:ascii="Arial" w:hAnsi="Arial" w:cs="Arial"/>
          <w:kern w:val="0"/>
          <w:shd w:val="clear" w:color="auto" w:fill="FFFFFF"/>
          <w:vertAlign w:val="superscript"/>
          <w:lang w:eastAsia="zh-CN"/>
          <w14:ligatures w14:val="none"/>
        </w:rPr>
        <w:t>3,4</w:t>
      </w:r>
      <w:r w:rsidRPr="00F13494">
        <w:rPr>
          <w:rFonts w:ascii="Arial" w:hAnsi="Arial" w:cs="Arial"/>
          <w:kern w:val="0"/>
          <w:shd w:val="clear" w:color="auto" w:fill="FFFFFF"/>
          <w:lang w:eastAsia="zh-CN"/>
          <w14:ligatures w14:val="none"/>
        </w:rPr>
        <w:t>*, and Liangliang Sun</w:t>
      </w:r>
      <w:proofErr w:type="gramStart"/>
      <w:r w:rsidRPr="00F13494">
        <w:rPr>
          <w:rFonts w:ascii="Arial" w:hAnsi="Arial" w:cs="Arial"/>
          <w:kern w:val="0"/>
          <w:shd w:val="clear" w:color="auto" w:fill="FFFFFF"/>
          <w:vertAlign w:val="superscript"/>
          <w:lang w:eastAsia="zh-CN"/>
          <w14:ligatures w14:val="none"/>
        </w:rPr>
        <w:t>1,</w:t>
      </w:r>
      <w:r w:rsidRPr="00F13494">
        <w:rPr>
          <w:rFonts w:ascii="Arial" w:hAnsi="Arial" w:cs="Arial"/>
          <w:kern w:val="0"/>
          <w:shd w:val="clear" w:color="auto" w:fill="FFFFFF"/>
          <w:lang w:eastAsia="zh-CN"/>
          <w14:ligatures w14:val="none"/>
        </w:rPr>
        <w:t>*</w:t>
      </w:r>
      <w:proofErr w:type="gramEnd"/>
    </w:p>
    <w:p w14:paraId="7F1D83B4" w14:textId="77777777" w:rsidR="004B2001" w:rsidRPr="00F13494" w:rsidRDefault="004B2001" w:rsidP="004B2001">
      <w:pPr>
        <w:spacing w:after="0" w:line="240" w:lineRule="auto"/>
        <w:rPr>
          <w:rFonts w:asciiTheme="minorBidi" w:hAnsiTheme="minorBidi"/>
          <w:kern w:val="0"/>
          <w:sz w:val="20"/>
          <w:szCs w:val="20"/>
          <w:shd w:val="clear" w:color="auto" w:fill="FFFFFF"/>
          <w:lang w:eastAsia="zh-CN"/>
          <w14:ligatures w14:val="none"/>
        </w:rPr>
      </w:pPr>
      <w:r w:rsidRPr="00F13494">
        <w:rPr>
          <w:rFonts w:asciiTheme="minorBidi" w:hAnsiTheme="minorBidi"/>
          <w:kern w:val="0"/>
          <w:sz w:val="20"/>
          <w:szCs w:val="20"/>
          <w:shd w:val="clear" w:color="auto" w:fill="FFFFFF"/>
          <w:vertAlign w:val="superscript"/>
          <w:lang w:eastAsia="zh-CN"/>
          <w14:ligatures w14:val="none"/>
        </w:rPr>
        <w:t>1</w:t>
      </w:r>
      <w:r w:rsidRPr="00F13494">
        <w:rPr>
          <w:rFonts w:asciiTheme="minorBidi" w:hAnsiTheme="minorBidi"/>
          <w:kern w:val="0"/>
          <w:sz w:val="20"/>
          <w:szCs w:val="20"/>
          <w:shd w:val="clear" w:color="auto" w:fill="FFFFFF"/>
          <w:lang w:eastAsia="zh-CN"/>
          <w14:ligatures w14:val="none"/>
        </w:rPr>
        <w:t>Department of Chemistry, Michigan State University, East Lansing, MI, USA.</w:t>
      </w:r>
    </w:p>
    <w:p w14:paraId="2A52873B" w14:textId="77777777" w:rsidR="004B2001" w:rsidRPr="00F13494" w:rsidRDefault="004B2001" w:rsidP="004B2001">
      <w:pPr>
        <w:spacing w:after="0" w:line="240" w:lineRule="auto"/>
        <w:rPr>
          <w:rFonts w:asciiTheme="minorBidi" w:hAnsiTheme="minorBidi"/>
          <w:kern w:val="0"/>
          <w:sz w:val="20"/>
          <w:szCs w:val="20"/>
          <w:shd w:val="clear" w:color="auto" w:fill="FFFFFF"/>
          <w:lang w:eastAsia="zh-CN"/>
          <w14:ligatures w14:val="none"/>
        </w:rPr>
      </w:pPr>
      <w:r w:rsidRPr="00F13494">
        <w:rPr>
          <w:rFonts w:asciiTheme="minorBidi" w:hAnsiTheme="minorBidi"/>
          <w:kern w:val="0"/>
          <w:sz w:val="20"/>
          <w:szCs w:val="20"/>
          <w:shd w:val="clear" w:color="auto" w:fill="FFFFFF"/>
          <w:vertAlign w:val="superscript"/>
          <w:lang w:eastAsia="zh-CN"/>
          <w14:ligatures w14:val="none"/>
        </w:rPr>
        <w:t>2</w:t>
      </w:r>
      <w:r w:rsidRPr="00F13494">
        <w:rPr>
          <w:rFonts w:asciiTheme="minorBidi" w:hAnsiTheme="minorBidi"/>
          <w:kern w:val="0"/>
          <w:sz w:val="20"/>
          <w:szCs w:val="20"/>
          <w:shd w:val="clear" w:color="auto" w:fill="FFFFFF"/>
          <w:lang w:eastAsia="zh-CN"/>
          <w14:ligatures w14:val="none"/>
        </w:rPr>
        <w:t>Deming Department of Medicine, Tulane University, New Orleans, Louisiana 70112, United States.</w:t>
      </w:r>
    </w:p>
    <w:p w14:paraId="3B1A9935" w14:textId="77777777" w:rsidR="004B2001" w:rsidRPr="00F13494" w:rsidRDefault="004B2001" w:rsidP="004B2001">
      <w:pPr>
        <w:spacing w:after="0" w:line="240" w:lineRule="auto"/>
        <w:rPr>
          <w:rFonts w:asciiTheme="minorBidi" w:hAnsiTheme="minorBidi"/>
          <w:kern w:val="0"/>
          <w:sz w:val="20"/>
          <w:szCs w:val="20"/>
          <w:shd w:val="clear" w:color="auto" w:fill="FFFFFF"/>
          <w:lang w:eastAsia="zh-CN"/>
          <w14:ligatures w14:val="none"/>
        </w:rPr>
      </w:pPr>
      <w:r w:rsidRPr="00F13494">
        <w:rPr>
          <w:rFonts w:asciiTheme="minorBidi" w:hAnsiTheme="minorBidi"/>
          <w:kern w:val="0"/>
          <w:sz w:val="20"/>
          <w:szCs w:val="20"/>
          <w:shd w:val="clear" w:color="auto" w:fill="FFFFFF"/>
          <w:vertAlign w:val="superscript"/>
          <w:lang w:eastAsia="zh-CN"/>
          <w14:ligatures w14:val="none"/>
        </w:rPr>
        <w:t>3</w:t>
      </w:r>
      <w:r w:rsidRPr="00F13494">
        <w:rPr>
          <w:rFonts w:asciiTheme="minorBidi" w:hAnsiTheme="minorBidi"/>
          <w:kern w:val="0"/>
          <w:sz w:val="20"/>
          <w:szCs w:val="20"/>
          <w:shd w:val="clear" w:color="auto" w:fill="FFFFFF"/>
          <w:lang w:eastAsia="zh-CN"/>
          <w14:ligatures w14:val="none"/>
        </w:rPr>
        <w:t>Precision Health Program, Michigan State University, East Lansing, MI, USA.</w:t>
      </w:r>
    </w:p>
    <w:p w14:paraId="067457A1" w14:textId="77777777" w:rsidR="004B2001" w:rsidRPr="00F13494" w:rsidRDefault="004B2001" w:rsidP="004B2001">
      <w:pPr>
        <w:spacing w:after="0" w:line="240" w:lineRule="auto"/>
        <w:rPr>
          <w:rFonts w:asciiTheme="minorBidi" w:hAnsiTheme="minorBidi"/>
          <w:kern w:val="0"/>
          <w:sz w:val="20"/>
          <w:szCs w:val="20"/>
          <w:shd w:val="clear" w:color="auto" w:fill="FFFFFF"/>
          <w:lang w:eastAsia="zh-CN"/>
          <w14:ligatures w14:val="none"/>
        </w:rPr>
      </w:pPr>
      <w:r w:rsidRPr="00F13494">
        <w:rPr>
          <w:rFonts w:asciiTheme="minorBidi" w:hAnsiTheme="minorBidi"/>
          <w:kern w:val="0"/>
          <w:sz w:val="20"/>
          <w:szCs w:val="20"/>
          <w:shd w:val="clear" w:color="auto" w:fill="FFFFFF"/>
          <w:vertAlign w:val="superscript"/>
          <w:lang w:eastAsia="zh-CN"/>
          <w14:ligatures w14:val="none"/>
        </w:rPr>
        <w:t>4</w:t>
      </w:r>
      <w:r w:rsidRPr="00F13494">
        <w:rPr>
          <w:rFonts w:asciiTheme="minorBidi" w:hAnsiTheme="minorBidi"/>
          <w:kern w:val="0"/>
          <w:sz w:val="20"/>
          <w:szCs w:val="20"/>
          <w:shd w:val="clear" w:color="auto" w:fill="FFFFFF"/>
          <w:lang w:eastAsia="zh-CN"/>
          <w14:ligatures w14:val="none"/>
        </w:rPr>
        <w:t xml:space="preserve">Department of Radiology, College of Human Medicine, Michigan State University, East Lansing, MI, USA. </w:t>
      </w:r>
    </w:p>
    <w:p w14:paraId="38527901" w14:textId="77777777" w:rsidR="004B2001" w:rsidRPr="00F13494" w:rsidRDefault="004B2001" w:rsidP="004B2001">
      <w:pPr>
        <w:spacing w:after="0" w:line="360" w:lineRule="auto"/>
        <w:rPr>
          <w:rFonts w:asciiTheme="minorBidi" w:hAnsiTheme="minorBidi"/>
          <w:sz w:val="20"/>
          <w:szCs w:val="20"/>
        </w:rPr>
      </w:pPr>
      <w:r w:rsidRPr="00F13494">
        <w:rPr>
          <w:rFonts w:asciiTheme="minorBidi" w:hAnsiTheme="minorBidi"/>
          <w:sz w:val="20"/>
          <w:szCs w:val="20"/>
          <w:vertAlign w:val="superscript"/>
        </w:rPr>
        <w:t>5</w:t>
      </w:r>
      <w:r w:rsidRPr="00F13494">
        <w:rPr>
          <w:rFonts w:asciiTheme="minorBidi" w:hAnsiTheme="minorBidi"/>
          <w:sz w:val="20"/>
          <w:szCs w:val="20"/>
        </w:rPr>
        <w:t>Department of Microbiology, Tumor and Cell Biology, Karolinska Institute, Stockholm 171 77, Sweden</w:t>
      </w:r>
    </w:p>
    <w:p w14:paraId="4EF8FA12" w14:textId="77777777" w:rsidR="004B2001" w:rsidRPr="00F13494" w:rsidRDefault="004B2001" w:rsidP="004B2001">
      <w:pPr>
        <w:spacing w:after="0" w:line="360" w:lineRule="auto"/>
        <w:rPr>
          <w:rFonts w:asciiTheme="minorBidi" w:hAnsiTheme="minorBidi"/>
          <w:sz w:val="20"/>
          <w:szCs w:val="20"/>
        </w:rPr>
      </w:pPr>
      <w:r w:rsidRPr="00F13494">
        <w:rPr>
          <w:rFonts w:asciiTheme="minorBidi" w:hAnsiTheme="minorBidi"/>
          <w:sz w:val="20"/>
          <w:szCs w:val="20"/>
          <w:vertAlign w:val="superscript"/>
        </w:rPr>
        <w:t>6</w:t>
      </w:r>
      <w:r w:rsidRPr="00F13494">
        <w:rPr>
          <w:rFonts w:asciiTheme="minorBidi" w:hAnsiTheme="minorBidi"/>
          <w:sz w:val="20"/>
          <w:szCs w:val="20"/>
        </w:rPr>
        <w:t>Department of Anatomy and Cell Biology, McGill University, Montreal, QC, H3A 0C7, Canada</w:t>
      </w:r>
    </w:p>
    <w:p w14:paraId="409E7528" w14:textId="77777777" w:rsidR="004B2001" w:rsidRPr="00F13494" w:rsidRDefault="004B2001" w:rsidP="004B2001">
      <w:pPr>
        <w:spacing w:after="0" w:line="360" w:lineRule="auto"/>
        <w:rPr>
          <w:rFonts w:asciiTheme="minorBidi" w:hAnsiTheme="minorBidi"/>
          <w:sz w:val="20"/>
          <w:szCs w:val="20"/>
        </w:rPr>
      </w:pPr>
      <w:r w:rsidRPr="00F13494">
        <w:rPr>
          <w:rFonts w:asciiTheme="minorBidi" w:hAnsiTheme="minorBidi"/>
          <w:sz w:val="20"/>
          <w:szCs w:val="20"/>
          <w:vertAlign w:val="superscript"/>
        </w:rPr>
        <w:t>7</w:t>
      </w:r>
      <w:r w:rsidRPr="00F13494">
        <w:rPr>
          <w:rFonts w:asciiTheme="minorBidi" w:hAnsiTheme="minorBidi"/>
          <w:sz w:val="20"/>
          <w:szCs w:val="20"/>
        </w:rPr>
        <w:t>Facility for Electron Microscopy Research, McGill University, Montreal, QC, H3A 0C7, Canada</w:t>
      </w:r>
    </w:p>
    <w:p w14:paraId="1A015999" w14:textId="77777777" w:rsidR="004B2001" w:rsidRPr="00F13494" w:rsidRDefault="004B2001" w:rsidP="004B2001">
      <w:pPr>
        <w:spacing w:after="0" w:line="240" w:lineRule="auto"/>
        <w:rPr>
          <w:rFonts w:asciiTheme="minorBidi" w:hAnsiTheme="minorBidi"/>
          <w:kern w:val="0"/>
          <w:sz w:val="20"/>
          <w:szCs w:val="20"/>
          <w:shd w:val="clear" w:color="auto" w:fill="FFFFFF"/>
          <w:lang w:eastAsia="zh-CN"/>
          <w14:ligatures w14:val="none"/>
        </w:rPr>
      </w:pPr>
      <w:r w:rsidRPr="00F13494">
        <w:rPr>
          <w:rFonts w:asciiTheme="minorBidi" w:hAnsiTheme="minorBidi"/>
          <w:kern w:val="0"/>
          <w:sz w:val="20"/>
          <w:szCs w:val="20"/>
          <w:shd w:val="clear" w:color="auto" w:fill="FFFFFF"/>
          <w:lang w:eastAsia="zh-CN"/>
          <w14:ligatures w14:val="none"/>
        </w:rPr>
        <w:t xml:space="preserve">* Corresponding authors: (XL) email: </w:t>
      </w:r>
      <w:hyperlink r:id="rId7" w:history="1">
        <w:r w:rsidRPr="00F13494">
          <w:rPr>
            <w:rStyle w:val="Hyperlink"/>
            <w:rFonts w:asciiTheme="minorBidi" w:hAnsiTheme="minorBidi"/>
            <w:color w:val="auto"/>
            <w:kern w:val="0"/>
            <w:sz w:val="20"/>
            <w:szCs w:val="20"/>
            <w:shd w:val="clear" w:color="auto" w:fill="FFFFFF"/>
            <w:lang w:eastAsia="zh-CN"/>
            <w14:ligatures w14:val="none"/>
          </w:rPr>
          <w:t>xwliu@tulane.edu</w:t>
        </w:r>
      </w:hyperlink>
      <w:r w:rsidRPr="00F13494">
        <w:rPr>
          <w:rFonts w:asciiTheme="minorBidi" w:hAnsiTheme="minorBidi"/>
          <w:sz w:val="20"/>
          <w:szCs w:val="20"/>
        </w:rPr>
        <w:t>; (MM) email:</w:t>
      </w:r>
      <w:r w:rsidRPr="00F13494">
        <w:rPr>
          <w:rFonts w:asciiTheme="minorBidi" w:hAnsiTheme="minorBidi"/>
          <w:kern w:val="0"/>
          <w:sz w:val="20"/>
          <w:szCs w:val="20"/>
          <w:shd w:val="clear" w:color="auto" w:fill="FFFFFF"/>
          <w:lang w:eastAsia="zh-CN"/>
          <w14:ligatures w14:val="none"/>
        </w:rPr>
        <w:t xml:space="preserve"> </w:t>
      </w:r>
      <w:hyperlink r:id="rId8" w:history="1">
        <w:r w:rsidRPr="00F13494">
          <w:rPr>
            <w:rStyle w:val="Hyperlink"/>
            <w:rFonts w:asciiTheme="minorBidi" w:hAnsiTheme="minorBidi"/>
            <w:color w:val="auto"/>
            <w:kern w:val="0"/>
            <w:sz w:val="20"/>
            <w:szCs w:val="20"/>
            <w:shd w:val="clear" w:color="auto" w:fill="FFFFFF"/>
            <w:lang w:eastAsia="zh-CN"/>
            <w14:ligatures w14:val="none"/>
          </w:rPr>
          <w:t>mahmou22@msu.edu</w:t>
        </w:r>
      </w:hyperlink>
      <w:r w:rsidRPr="00F13494">
        <w:rPr>
          <w:rFonts w:asciiTheme="minorBidi" w:hAnsiTheme="minorBidi"/>
          <w:sz w:val="20"/>
          <w:szCs w:val="20"/>
        </w:rPr>
        <w:t>; (LS) email:</w:t>
      </w:r>
      <w:r w:rsidRPr="00F13494">
        <w:rPr>
          <w:rFonts w:asciiTheme="minorBidi" w:hAnsiTheme="minorBidi"/>
          <w:kern w:val="0"/>
          <w:sz w:val="20"/>
          <w:szCs w:val="20"/>
          <w:shd w:val="clear" w:color="auto" w:fill="FFFFFF"/>
          <w:lang w:eastAsia="zh-CN"/>
          <w14:ligatures w14:val="none"/>
        </w:rPr>
        <w:t xml:space="preserve"> </w:t>
      </w:r>
      <w:hyperlink r:id="rId9" w:history="1">
        <w:r w:rsidRPr="00F13494">
          <w:rPr>
            <w:rStyle w:val="Hyperlink"/>
            <w:rFonts w:asciiTheme="minorBidi" w:hAnsiTheme="minorBidi"/>
            <w:color w:val="auto"/>
            <w:kern w:val="0"/>
            <w:sz w:val="20"/>
            <w:szCs w:val="20"/>
            <w:shd w:val="clear" w:color="auto" w:fill="FFFFFF"/>
            <w:lang w:eastAsia="zh-CN"/>
            <w14:ligatures w14:val="none"/>
          </w:rPr>
          <w:t>lsun@chemistry.msu.edu</w:t>
        </w:r>
      </w:hyperlink>
    </w:p>
    <w:p w14:paraId="40138156" w14:textId="77777777" w:rsidR="004B2001" w:rsidRPr="00F13494" w:rsidRDefault="004B2001" w:rsidP="000F2F60">
      <w:pPr>
        <w:jc w:val="center"/>
        <w:rPr>
          <w:rFonts w:ascii="Arial" w:hAnsi="Arial" w:cs="Arial"/>
          <w:b/>
          <w:bCs/>
          <w:noProof/>
          <w:kern w:val="0"/>
        </w:rPr>
      </w:pPr>
    </w:p>
    <w:p w14:paraId="08EB451C" w14:textId="77777777" w:rsidR="000343E9" w:rsidRPr="00F13494" w:rsidRDefault="000343E9" w:rsidP="00BC1AE4">
      <w:pPr>
        <w:rPr>
          <w:rFonts w:ascii="Arial" w:hAnsi="Arial" w:cs="Arial"/>
          <w:noProof/>
          <w:kern w:val="0"/>
        </w:rPr>
      </w:pPr>
    </w:p>
    <w:p w14:paraId="64E894A9" w14:textId="77777777" w:rsidR="000D08EF" w:rsidRPr="00F13494" w:rsidRDefault="000D08EF" w:rsidP="00BC1AE4">
      <w:pPr>
        <w:rPr>
          <w:rFonts w:ascii="Arial" w:hAnsi="Arial" w:cs="Arial"/>
          <w:noProof/>
          <w:kern w:val="0"/>
        </w:rPr>
      </w:pPr>
    </w:p>
    <w:p w14:paraId="0BBC3ED3" w14:textId="77777777" w:rsidR="000D08EF" w:rsidRPr="00F13494" w:rsidRDefault="000D08EF" w:rsidP="00BC1AE4">
      <w:pPr>
        <w:rPr>
          <w:rFonts w:ascii="Arial" w:hAnsi="Arial" w:cs="Arial"/>
          <w:noProof/>
          <w:kern w:val="0"/>
        </w:rPr>
      </w:pPr>
    </w:p>
    <w:p w14:paraId="01B9325A" w14:textId="77777777" w:rsidR="000D08EF" w:rsidRPr="00F13494" w:rsidRDefault="000D08EF" w:rsidP="00BC1AE4">
      <w:pPr>
        <w:rPr>
          <w:rFonts w:ascii="Arial" w:hAnsi="Arial" w:cs="Arial"/>
          <w:noProof/>
          <w:kern w:val="0"/>
        </w:rPr>
      </w:pPr>
    </w:p>
    <w:p w14:paraId="3A7ECAD9" w14:textId="77777777" w:rsidR="000D08EF" w:rsidRPr="00F13494" w:rsidRDefault="000D08EF" w:rsidP="00BC1AE4">
      <w:pPr>
        <w:rPr>
          <w:rFonts w:ascii="Arial" w:hAnsi="Arial" w:cs="Arial"/>
          <w:noProof/>
          <w:kern w:val="0"/>
        </w:rPr>
      </w:pPr>
    </w:p>
    <w:p w14:paraId="7319911D" w14:textId="77777777" w:rsidR="000D08EF" w:rsidRPr="00F13494" w:rsidRDefault="000D08EF" w:rsidP="00BC1AE4">
      <w:pPr>
        <w:rPr>
          <w:rFonts w:ascii="Arial" w:hAnsi="Arial" w:cs="Arial"/>
          <w:noProof/>
          <w:kern w:val="0"/>
        </w:rPr>
      </w:pPr>
    </w:p>
    <w:p w14:paraId="700AE7D3" w14:textId="77777777" w:rsidR="000D08EF" w:rsidRPr="00F13494" w:rsidRDefault="000D08EF" w:rsidP="00BC1AE4">
      <w:pPr>
        <w:rPr>
          <w:rFonts w:ascii="Arial" w:hAnsi="Arial" w:cs="Arial"/>
          <w:noProof/>
          <w:kern w:val="0"/>
        </w:rPr>
      </w:pPr>
    </w:p>
    <w:p w14:paraId="74343371" w14:textId="77777777" w:rsidR="000D08EF" w:rsidRPr="00F13494" w:rsidRDefault="000D08EF" w:rsidP="00BC1AE4">
      <w:pPr>
        <w:rPr>
          <w:rFonts w:ascii="Arial" w:hAnsi="Arial" w:cs="Arial"/>
          <w:noProof/>
          <w:kern w:val="0"/>
        </w:rPr>
      </w:pPr>
    </w:p>
    <w:p w14:paraId="3ACB6515" w14:textId="77777777" w:rsidR="000D08EF" w:rsidRPr="00F13494" w:rsidRDefault="000D08EF" w:rsidP="00BC1AE4">
      <w:pPr>
        <w:rPr>
          <w:rFonts w:ascii="Arial" w:hAnsi="Arial" w:cs="Arial"/>
          <w:noProof/>
          <w:kern w:val="0"/>
        </w:rPr>
      </w:pPr>
    </w:p>
    <w:p w14:paraId="7FBDC9BC" w14:textId="77777777" w:rsidR="000D08EF" w:rsidRPr="00F13494" w:rsidRDefault="000D08EF" w:rsidP="00BC1AE4">
      <w:pPr>
        <w:rPr>
          <w:rFonts w:ascii="Arial" w:hAnsi="Arial" w:cs="Arial"/>
          <w:noProof/>
          <w:kern w:val="0"/>
        </w:rPr>
      </w:pPr>
    </w:p>
    <w:p w14:paraId="74AEBC8F" w14:textId="77777777" w:rsidR="000D08EF" w:rsidRPr="00F13494" w:rsidRDefault="000D08EF" w:rsidP="00BC1AE4">
      <w:pPr>
        <w:rPr>
          <w:rFonts w:ascii="Arial" w:hAnsi="Arial" w:cs="Arial"/>
          <w:noProof/>
          <w:kern w:val="0"/>
        </w:rPr>
      </w:pPr>
    </w:p>
    <w:p w14:paraId="7395EB1E" w14:textId="77777777" w:rsidR="000D08EF" w:rsidRPr="00F13494" w:rsidRDefault="000D08EF" w:rsidP="00BC1AE4">
      <w:pPr>
        <w:rPr>
          <w:rFonts w:ascii="Arial" w:hAnsi="Arial" w:cs="Arial"/>
          <w:noProof/>
          <w:kern w:val="0"/>
        </w:rPr>
      </w:pPr>
    </w:p>
    <w:p w14:paraId="4D07625D" w14:textId="77777777" w:rsidR="000D08EF" w:rsidRPr="00F13494" w:rsidRDefault="000D08EF" w:rsidP="00BC1AE4">
      <w:pPr>
        <w:rPr>
          <w:rFonts w:ascii="Arial" w:hAnsi="Arial" w:cs="Arial"/>
          <w:noProof/>
          <w:kern w:val="0"/>
        </w:rPr>
      </w:pPr>
    </w:p>
    <w:p w14:paraId="7C8AC3E2" w14:textId="77777777" w:rsidR="000D08EF" w:rsidRPr="00F13494" w:rsidRDefault="000D08EF" w:rsidP="00BC1AE4">
      <w:pPr>
        <w:rPr>
          <w:rFonts w:ascii="Arial" w:hAnsi="Arial" w:cs="Arial"/>
          <w:noProof/>
          <w:kern w:val="0"/>
        </w:rPr>
      </w:pPr>
    </w:p>
    <w:p w14:paraId="251E90F7"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bookmarkStart w:id="1" w:name="OLE_LINK11"/>
      <w:r w:rsidRPr="00F13494">
        <w:rPr>
          <w:rFonts w:ascii="Arial" w:eastAsia="DengXian" w:hAnsi="Arial" w:cs="Arial"/>
          <w:b/>
          <w:kern w:val="0"/>
          <w:sz w:val="20"/>
          <w:szCs w:val="20"/>
          <w14:ligatures w14:val="none"/>
        </w:rPr>
        <w:lastRenderedPageBreak/>
        <w:t>Methods</w:t>
      </w:r>
    </w:p>
    <w:p w14:paraId="20AC2302"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Chemicals and materials</w:t>
      </w:r>
    </w:p>
    <w:p w14:paraId="06C7BDF3" w14:textId="41574E4B"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r w:rsidRPr="00F13494">
        <w:rPr>
          <w:rFonts w:ascii="Arial" w:eastAsia="DengXian" w:hAnsi="Arial" w:cs="Arial"/>
          <w:kern w:val="0"/>
          <w:sz w:val="20"/>
          <w:szCs w:val="20"/>
          <w:shd w:val="clear" w:color="auto" w:fill="FFFFFF"/>
          <w14:ligatures w14:val="none"/>
        </w:rPr>
        <w:t>TPCK-treated trypsin, ammonium bicarbonate (ABC), dithiothreitol (DTT), iodoacetamide (IAA), acrylamide, 3-(</w:t>
      </w:r>
      <w:proofErr w:type="spellStart"/>
      <w:r w:rsidRPr="00F13494">
        <w:rPr>
          <w:rFonts w:ascii="Arial" w:eastAsia="DengXian" w:hAnsi="Arial" w:cs="Arial"/>
          <w:kern w:val="0"/>
          <w:sz w:val="20"/>
          <w:szCs w:val="20"/>
          <w:shd w:val="clear" w:color="auto" w:fill="FFFFFF"/>
          <w14:ligatures w14:val="none"/>
        </w:rPr>
        <w:t>Trimethoxysilyl</w:t>
      </w:r>
      <w:proofErr w:type="spellEnd"/>
      <w:r w:rsidRPr="00F13494">
        <w:rPr>
          <w:rFonts w:ascii="Arial" w:eastAsia="DengXian" w:hAnsi="Arial" w:cs="Arial"/>
          <w:kern w:val="0"/>
          <w:sz w:val="20"/>
          <w:szCs w:val="20"/>
          <w:shd w:val="clear" w:color="auto" w:fill="FFFFFF"/>
          <w14:ligatures w14:val="none"/>
        </w:rPr>
        <w:t xml:space="preserve">) propyl methacrylate, and </w:t>
      </w:r>
      <w:proofErr w:type="spellStart"/>
      <w:r w:rsidRPr="00F13494">
        <w:rPr>
          <w:rFonts w:ascii="Arial" w:eastAsia="DengXian" w:hAnsi="Arial" w:cs="Arial"/>
          <w:kern w:val="0"/>
          <w:sz w:val="20"/>
          <w:szCs w:val="20"/>
          <w:shd w:val="clear" w:color="auto" w:fill="FFFFFF"/>
          <w14:ligatures w14:val="none"/>
        </w:rPr>
        <w:t>Amicon</w:t>
      </w:r>
      <w:proofErr w:type="spellEnd"/>
      <w:r w:rsidRPr="00F13494">
        <w:rPr>
          <w:rFonts w:ascii="Arial" w:eastAsia="DengXian" w:hAnsi="Arial" w:cs="Arial"/>
          <w:kern w:val="0"/>
          <w:sz w:val="20"/>
          <w:szCs w:val="20"/>
          <w:shd w:val="clear" w:color="auto" w:fill="FFFFFF"/>
          <w14:ligatures w14:val="none"/>
        </w:rPr>
        <w:t xml:space="preserve"> Ultra centrifugal filter units (0.5 mL, 10 </w:t>
      </w:r>
      <w:proofErr w:type="spellStart"/>
      <w:r w:rsidRPr="00F13494">
        <w:rPr>
          <w:rFonts w:ascii="Arial" w:eastAsia="DengXian" w:hAnsi="Arial" w:cs="Arial"/>
          <w:kern w:val="0"/>
          <w:sz w:val="20"/>
          <w:szCs w:val="20"/>
          <w:shd w:val="clear" w:color="auto" w:fill="FFFFFF"/>
          <w14:ligatures w14:val="none"/>
        </w:rPr>
        <w:t>kDa</w:t>
      </w:r>
      <w:proofErr w:type="spellEnd"/>
      <w:r w:rsidRPr="00F13494">
        <w:rPr>
          <w:rFonts w:ascii="Arial" w:eastAsia="DengXian" w:hAnsi="Arial" w:cs="Arial"/>
          <w:kern w:val="0"/>
          <w:sz w:val="20"/>
          <w:szCs w:val="20"/>
          <w:shd w:val="clear" w:color="auto" w:fill="FFFFFF"/>
          <w14:ligatures w14:val="none"/>
        </w:rPr>
        <w:t xml:space="preserve"> cutoff) were purchased from Sigma-Aldrich. LC/MS-grade water, acetonitrile (ACN), HPLC-grade acetic acid, and fused silica capillaries (75 µm ID, 360 µm OD) and (50 µm ID, 360 µm OD) were obtained from Fisher Scientific. Plain polystyrene nanoparticles (PSNPs, ~100 nm) were purchased from </w:t>
      </w:r>
      <w:proofErr w:type="spellStart"/>
      <w:r w:rsidRPr="00F13494">
        <w:rPr>
          <w:rFonts w:ascii="Arial" w:eastAsia="DengXian" w:hAnsi="Arial" w:cs="Arial"/>
          <w:kern w:val="0"/>
          <w:sz w:val="20"/>
          <w:szCs w:val="20"/>
          <w:shd w:val="clear" w:color="auto" w:fill="FFFFFF"/>
          <w14:ligatures w14:val="none"/>
        </w:rPr>
        <w:t>Polysciences</w:t>
      </w:r>
      <w:proofErr w:type="spellEnd"/>
      <w:r w:rsidRPr="00F13494">
        <w:rPr>
          <w:rFonts w:ascii="Arial" w:eastAsia="DengXian" w:hAnsi="Arial" w:cs="Arial"/>
          <w:kern w:val="0"/>
          <w:sz w:val="20"/>
          <w:szCs w:val="20"/>
          <w:shd w:val="clear" w:color="auto" w:fill="FFFFFF"/>
          <w14:ligatures w14:val="none"/>
        </w:rPr>
        <w:t>.</w:t>
      </w:r>
      <w:r w:rsidR="007C780F">
        <w:rPr>
          <w:rFonts w:ascii="Arial" w:eastAsia="DengXian" w:hAnsi="Arial" w:cs="Arial"/>
          <w:kern w:val="0"/>
          <w:sz w:val="20"/>
          <w:szCs w:val="20"/>
          <w:shd w:val="clear" w:color="auto" w:fill="FFFFFF"/>
          <w14:ligatures w14:val="none"/>
        </w:rPr>
        <w:t xml:space="preserve"> Human plasma samples were received from Van Andel Institute</w:t>
      </w:r>
      <w:r w:rsidR="007C780F" w:rsidRPr="007C780F">
        <w:rPr>
          <w:rFonts w:ascii="Arial" w:eastAsia="DengXian" w:hAnsi="Arial" w:cs="Arial"/>
          <w:kern w:val="0"/>
          <w:sz w:val="20"/>
          <w:szCs w:val="20"/>
          <w:shd w:val="clear" w:color="auto" w:fill="FFFFFF"/>
          <w14:ligatures w14:val="none"/>
        </w:rPr>
        <w:t xml:space="preserve">. </w:t>
      </w:r>
      <w:r w:rsidR="007C780F">
        <w:rPr>
          <w:rFonts w:ascii="Arial" w:eastAsia="DengXian" w:hAnsi="Arial" w:cs="Arial"/>
          <w:kern w:val="0"/>
          <w:sz w:val="20"/>
          <w:szCs w:val="20"/>
          <w:shd w:val="clear" w:color="auto" w:fill="FFFFFF"/>
          <w14:ligatures w14:val="none"/>
        </w:rPr>
        <w:t>The samples</w:t>
      </w:r>
      <w:r w:rsidR="007C780F" w:rsidRPr="007C780F">
        <w:rPr>
          <w:rFonts w:ascii="Arial" w:eastAsia="DengXian" w:hAnsi="Arial" w:cs="Arial"/>
          <w:kern w:val="0"/>
          <w:sz w:val="20"/>
          <w:szCs w:val="20"/>
          <w:shd w:val="clear" w:color="auto" w:fill="FFFFFF"/>
          <w14:ligatures w14:val="none"/>
        </w:rPr>
        <w:t xml:space="preserve"> were collected under the approval of </w:t>
      </w:r>
      <w:r w:rsidR="007C780F">
        <w:rPr>
          <w:rFonts w:ascii="Arial" w:eastAsia="DengXian" w:hAnsi="Arial" w:cs="Arial"/>
          <w:kern w:val="0"/>
          <w:sz w:val="20"/>
          <w:szCs w:val="20"/>
          <w:shd w:val="clear" w:color="auto" w:fill="FFFFFF"/>
          <w14:ligatures w14:val="none"/>
        </w:rPr>
        <w:t>Van Andel Institut</w:t>
      </w:r>
      <w:r w:rsidR="007C780F">
        <w:rPr>
          <w:rFonts w:ascii="Arial" w:eastAsia="DengXian" w:hAnsi="Arial" w:cs="Arial"/>
          <w:kern w:val="0"/>
          <w:sz w:val="20"/>
          <w:szCs w:val="20"/>
          <w:shd w:val="clear" w:color="auto" w:fill="FFFFFF"/>
          <w14:ligatures w14:val="none"/>
        </w:rPr>
        <w:t>ional</w:t>
      </w:r>
      <w:r w:rsidR="007C780F" w:rsidRPr="007C780F">
        <w:rPr>
          <w:rFonts w:ascii="Arial" w:eastAsia="DengXian" w:hAnsi="Arial" w:cs="Arial"/>
          <w:kern w:val="0"/>
          <w:sz w:val="20"/>
          <w:szCs w:val="20"/>
          <w:shd w:val="clear" w:color="auto" w:fill="FFFFFF"/>
          <w14:ligatures w14:val="none"/>
        </w:rPr>
        <w:t xml:space="preserve"> </w:t>
      </w:r>
      <w:r w:rsidR="007C780F" w:rsidRPr="007C780F">
        <w:rPr>
          <w:rFonts w:ascii="Arial" w:eastAsia="DengXian" w:hAnsi="Arial" w:cs="Arial"/>
          <w:kern w:val="0"/>
          <w:sz w:val="20"/>
          <w:szCs w:val="20"/>
          <w:shd w:val="clear" w:color="auto" w:fill="FFFFFF"/>
          <w14:ligatures w14:val="none"/>
        </w:rPr>
        <w:t>review board and were processed under a</w:t>
      </w:r>
      <w:r w:rsidR="007C780F">
        <w:rPr>
          <w:rFonts w:ascii="Arial" w:eastAsia="DengXian" w:hAnsi="Arial" w:cs="Arial"/>
          <w:kern w:val="0"/>
          <w:sz w:val="20"/>
          <w:szCs w:val="20"/>
          <w:shd w:val="clear" w:color="auto" w:fill="FFFFFF"/>
          <w14:ligatures w14:val="none"/>
        </w:rPr>
        <w:t>n approved</w:t>
      </w:r>
      <w:r w:rsidR="007C780F" w:rsidRPr="007C780F">
        <w:rPr>
          <w:rFonts w:ascii="Arial" w:eastAsia="DengXian" w:hAnsi="Arial" w:cs="Arial"/>
          <w:kern w:val="0"/>
          <w:sz w:val="20"/>
          <w:szCs w:val="20"/>
          <w:shd w:val="clear" w:color="auto" w:fill="FFFFFF"/>
          <w14:ligatures w14:val="none"/>
        </w:rPr>
        <w:t xml:space="preserve"> standard operating procedure</w:t>
      </w:r>
      <w:r w:rsidR="007C780F">
        <w:rPr>
          <w:rFonts w:ascii="Arial" w:eastAsia="DengXian" w:hAnsi="Arial" w:cs="Arial"/>
          <w:kern w:val="0"/>
          <w:sz w:val="20"/>
          <w:szCs w:val="20"/>
          <w:shd w:val="clear" w:color="auto" w:fill="FFFFFF"/>
          <w14:ligatures w14:val="none"/>
        </w:rPr>
        <w:t>.</w:t>
      </w:r>
    </w:p>
    <w:p w14:paraId="37CECBED" w14:textId="77777777" w:rsidR="000D08EF" w:rsidRPr="00F13494" w:rsidRDefault="000D08EF" w:rsidP="000D08EF">
      <w:pPr>
        <w:spacing w:after="60" w:line="240" w:lineRule="auto"/>
        <w:jc w:val="both"/>
        <w:rPr>
          <w:rFonts w:ascii="Arial" w:eastAsia="DengXian" w:hAnsi="Arial" w:cs="Arial"/>
          <w:b/>
          <w:kern w:val="0"/>
          <w:sz w:val="20"/>
          <w:szCs w:val="20"/>
          <w:shd w:val="clear" w:color="auto" w:fill="FFFFFF"/>
          <w14:ligatures w14:val="none"/>
        </w:rPr>
      </w:pPr>
      <w:r w:rsidRPr="00F13494">
        <w:rPr>
          <w:rFonts w:ascii="Arial" w:eastAsia="DengXian" w:hAnsi="Arial" w:cs="Arial"/>
          <w:b/>
          <w:kern w:val="0"/>
          <w:sz w:val="20"/>
          <w:szCs w:val="20"/>
          <w:shd w:val="clear" w:color="auto" w:fill="FFFFFF"/>
          <w14:ligatures w14:val="none"/>
        </w:rPr>
        <w:t>Preparation of protein corona</w:t>
      </w:r>
    </w:p>
    <w:p w14:paraId="137202DD" w14:textId="028004F9"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r w:rsidRPr="00F13494">
        <w:rPr>
          <w:rFonts w:ascii="Arial" w:eastAsia="DengXian" w:hAnsi="Arial" w:cs="Arial"/>
          <w:kern w:val="0"/>
          <w:sz w:val="20"/>
          <w:szCs w:val="20"/>
          <w:shd w:val="clear" w:color="auto" w:fill="FFFFFF"/>
          <w14:ligatures w14:val="none"/>
        </w:rPr>
        <w:t>Protein coronas were formed on PSNPs using a modified protocol</w:t>
      </w:r>
      <w:sdt>
        <w:sdtPr>
          <w:rPr>
            <w:rFonts w:ascii="Arial" w:eastAsia="DengXian" w:hAnsi="Arial" w:cs="Arial"/>
            <w:kern w:val="0"/>
            <w:sz w:val="20"/>
            <w:szCs w:val="20"/>
            <w:shd w:val="clear" w:color="auto" w:fill="FFFFFF"/>
            <w:vertAlign w:val="superscript"/>
            <w14:ligatures w14:val="none"/>
          </w:rPr>
          <w:tag w:val="MENDELEY_CITATION_v3_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"/>
          <w:id w:val="-1139957257"/>
          <w:placeholder>
            <w:docPart w:val="8230ABA5F8804E3080313F1FB75C0779"/>
          </w:placeholder>
        </w:sdtPr>
        <w:sdtContent>
          <w:r w:rsidR="00BB2C71" w:rsidRPr="00F13494">
            <w:rPr>
              <w:rFonts w:ascii="Arial" w:eastAsia="DengXian" w:hAnsi="Arial" w:cs="Arial"/>
              <w:kern w:val="0"/>
              <w:sz w:val="20"/>
              <w:szCs w:val="20"/>
              <w:shd w:val="clear" w:color="auto" w:fill="FFFFFF"/>
              <w:vertAlign w:val="superscript"/>
              <w14:ligatures w14:val="none"/>
            </w:rPr>
            <w:t>1</w:t>
          </w:r>
        </w:sdtContent>
      </w:sdt>
      <w:r w:rsidRPr="00F13494">
        <w:rPr>
          <w:rFonts w:ascii="Arial" w:eastAsia="DengXian" w:hAnsi="Arial" w:cs="Arial"/>
          <w:kern w:val="0"/>
          <w:sz w:val="20"/>
          <w:szCs w:val="20"/>
          <w:shd w:val="clear" w:color="auto" w:fill="FFFFFF"/>
          <w14:ligatures w14:val="none"/>
        </w:rPr>
        <w:t xml:space="preserve">. In brief, 75 µL of NPs (25 mg/mL) were incubated with 1 mL of 55% human plasma at 37 °C for 1 hour under gentle stirring. Following incubation, samples were centrifuged at 14,000 </w:t>
      </w:r>
      <w:proofErr w:type="spellStart"/>
      <w:r w:rsidRPr="00F13494">
        <w:rPr>
          <w:rFonts w:ascii="Arial" w:eastAsia="DengXian" w:hAnsi="Arial" w:cs="Arial"/>
          <w:kern w:val="0"/>
          <w:sz w:val="20"/>
          <w:szCs w:val="20"/>
          <w:shd w:val="clear" w:color="auto" w:fill="FFFFFF"/>
          <w14:ligatures w14:val="none"/>
        </w:rPr>
        <w:t>xg</w:t>
      </w:r>
      <w:proofErr w:type="spellEnd"/>
      <w:r w:rsidRPr="00F13494">
        <w:rPr>
          <w:rFonts w:ascii="Arial" w:eastAsia="DengXian" w:hAnsi="Arial" w:cs="Arial"/>
          <w:kern w:val="0"/>
          <w:sz w:val="20"/>
          <w:szCs w:val="20"/>
          <w:shd w:val="clear" w:color="auto" w:fill="FFFFFF"/>
          <w14:ligatures w14:val="none"/>
        </w:rPr>
        <w:t xml:space="preserve"> for 20 minutes to remove unbound proteins. The resulting NP–protein complexes were washed twice with cold PBS and collected as pellets for mass spectrometry analysis.</w:t>
      </w:r>
    </w:p>
    <w:p w14:paraId="17E4A1DE" w14:textId="77777777" w:rsidR="000D08EF" w:rsidRPr="00F13494" w:rsidRDefault="000D08EF" w:rsidP="000D08EF">
      <w:pPr>
        <w:spacing w:after="60" w:line="240" w:lineRule="auto"/>
        <w:rPr>
          <w:rFonts w:ascii="Arial" w:eastAsia="DengXian" w:hAnsi="Arial" w:cs="Arial"/>
          <w:b/>
          <w:kern w:val="0"/>
          <w:sz w:val="20"/>
          <w:szCs w:val="20"/>
          <w:shd w:val="clear" w:color="auto" w:fill="FFFFFF"/>
          <w14:ligatures w14:val="none"/>
        </w:rPr>
      </w:pPr>
      <w:r w:rsidRPr="00F13494">
        <w:rPr>
          <w:rFonts w:ascii="Arial" w:eastAsia="DengXian" w:hAnsi="Arial" w:cs="Arial"/>
          <w:b/>
          <w:kern w:val="0"/>
          <w:sz w:val="20"/>
          <w:szCs w:val="20"/>
          <w:shd w:val="clear" w:color="auto" w:fill="FFFFFF"/>
          <w14:ligatures w14:val="none"/>
        </w:rPr>
        <w:t>Sample preparation for BUP</w:t>
      </w:r>
    </w:p>
    <w:p w14:paraId="3922835C" w14:textId="77777777"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r w:rsidRPr="00F13494">
        <w:rPr>
          <w:rFonts w:ascii="Arial" w:eastAsia="DengXian" w:hAnsi="Arial" w:cs="Arial"/>
          <w:kern w:val="0"/>
          <w:sz w:val="20"/>
          <w:szCs w:val="20"/>
          <w:shd w:val="clear" w:color="auto" w:fill="FFFFFF"/>
          <w14:ligatures w14:val="none"/>
        </w:rPr>
        <w:t>One-third of the protein corona–coated PSNPs (~70 µg total protein), corresponding to each individual plasma sample (12 in total) and prepared as described above, were resuspended in 35 µL of 100 mM ABC buffer (pH 8.0) containing 8 M urea and denatured at 37 °C for 30 minutes. Proteins were reduced by adding 5 µL of 70 mM DTT and incubating at 37 °C for 30 minutes, followed by alkylation with 12.5 µL of 70 mM IAA in the dark at room temperature for 20 minutes. The reaction was quenched with 1 µL of 70 mM DTT. Samples were diluted 4-fold with 100 mM ABC and digested overnight at 37 °C with 1.5 µg of trypsin. Digestion was quenched by adding formic acid to a final concentration of 0.6% (v/v). Peptides were desalted using Sep-Pak C18 solid-phase extraction cartridges (Waters, Milford, MA), lyophilized using a vacuum concentrator, and then re-dissolved in 70 µL of 100 mM ABC buffer (pH 8.0).</w:t>
      </w:r>
    </w:p>
    <w:p w14:paraId="7C1645B9" w14:textId="0D04342A" w:rsidR="000D08EF" w:rsidRPr="00F13494" w:rsidRDefault="000D08EF" w:rsidP="000D08EF">
      <w:pPr>
        <w:spacing w:after="60" w:line="240" w:lineRule="auto"/>
        <w:jc w:val="both"/>
        <w:rPr>
          <w:rFonts w:ascii="Arial" w:eastAsia="DengXian" w:hAnsi="Arial" w:cs="Arial"/>
          <w:b/>
          <w:kern w:val="0"/>
          <w:sz w:val="20"/>
          <w:szCs w:val="20"/>
          <w:shd w:val="clear" w:color="auto" w:fill="FFFFFF"/>
          <w14:ligatures w14:val="none"/>
        </w:rPr>
      </w:pPr>
      <w:r w:rsidRPr="00F13494">
        <w:rPr>
          <w:rFonts w:ascii="Arial" w:eastAsia="DengXian" w:hAnsi="Arial" w:cs="Arial"/>
          <w:b/>
          <w:kern w:val="0"/>
          <w:sz w:val="20"/>
          <w:szCs w:val="20"/>
          <w:shd w:val="clear" w:color="auto" w:fill="FFFFFF"/>
          <w14:ligatures w14:val="none"/>
        </w:rPr>
        <w:t>Sample preparation for TDP</w:t>
      </w:r>
      <w:r w:rsidRPr="00F13494">
        <w:rPr>
          <w:rFonts w:ascii="Arial" w:eastAsia="DengXian" w:hAnsi="Arial" w:cs="Arial"/>
          <w:b/>
          <w:kern w:val="0"/>
          <w:sz w:val="20"/>
          <w:szCs w:val="20"/>
          <w:shd w:val="clear" w:color="auto" w:fill="FFFFFF"/>
          <w14:ligatures w14:val="none"/>
        </w:rPr>
        <w:tab/>
      </w:r>
      <w:r w:rsidRPr="00F13494">
        <w:rPr>
          <w:rFonts w:ascii="Arial" w:eastAsia="DengXian" w:hAnsi="Arial" w:cs="Arial"/>
          <w:kern w:val="0"/>
          <w:sz w:val="20"/>
          <w:szCs w:val="20"/>
          <w:shd w:val="clear" w:color="auto" w:fill="FFFFFF"/>
          <w14:ligatures w14:val="none"/>
        </w:rPr>
        <w:br/>
      </w:r>
      <w:bookmarkStart w:id="2" w:name="OLE_LINK66"/>
      <w:r w:rsidRPr="00F13494">
        <w:rPr>
          <w:rFonts w:ascii="Arial" w:eastAsia="DengXian" w:hAnsi="Arial" w:cs="Arial"/>
          <w:kern w:val="0"/>
          <w:sz w:val="20"/>
          <w:szCs w:val="20"/>
          <w:shd w:val="clear" w:color="auto" w:fill="FFFFFF"/>
          <w14:ligatures w14:val="none"/>
        </w:rPr>
        <w:t>The intact protein corona was prepared according to our recently published paper</w:t>
      </w:r>
      <w:sdt>
        <w:sdtPr>
          <w:rPr>
            <w:rFonts w:ascii="Arial" w:eastAsia="DengXian" w:hAnsi="Arial" w:cs="Arial"/>
            <w:kern w:val="0"/>
            <w:sz w:val="20"/>
            <w:szCs w:val="20"/>
            <w:shd w:val="clear" w:color="auto" w:fill="FFFFFF"/>
            <w:vertAlign w:val="superscript"/>
            <w14:ligatures w14:val="none"/>
          </w:rPr>
          <w:tag w:val="MENDELEY_CITATION_v3_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"/>
          <w:id w:val="2070139283"/>
          <w:placeholder>
            <w:docPart w:val="DefaultPlaceholder_-1854013440"/>
          </w:placeholder>
        </w:sdtPr>
        <w:sdtContent>
          <w:r w:rsidR="00D174E2" w:rsidRPr="00F13494">
            <w:rPr>
              <w:rFonts w:ascii="Arial" w:eastAsia="DengXian" w:hAnsi="Arial" w:cs="Arial"/>
              <w:kern w:val="0"/>
              <w:sz w:val="20"/>
              <w:szCs w:val="20"/>
              <w:shd w:val="clear" w:color="auto" w:fill="FFFFFF"/>
              <w:vertAlign w:val="superscript"/>
              <w14:ligatures w14:val="none"/>
            </w:rPr>
            <w:t>2</w:t>
          </w:r>
        </w:sdtContent>
      </w:sdt>
      <w:r w:rsidR="008A7A0C" w:rsidRPr="00F13494">
        <w:rPr>
          <w:rFonts w:ascii="Arial" w:eastAsia="DengXian" w:hAnsi="Arial" w:cs="Arial"/>
          <w:kern w:val="0"/>
          <w:sz w:val="20"/>
          <w:szCs w:val="20"/>
          <w:shd w:val="clear" w:color="auto" w:fill="FFFFFF"/>
          <w14:ligatures w14:val="none"/>
        </w:rPr>
        <w:t>.</w:t>
      </w:r>
      <w:r w:rsidRPr="00F13494">
        <w:rPr>
          <w:rFonts w:ascii="Arial" w:eastAsia="DengXian" w:hAnsi="Arial" w:cs="Arial"/>
          <w:kern w:val="0"/>
          <w:sz w:val="20"/>
          <w:szCs w:val="20"/>
          <w:shd w:val="clear" w:color="auto" w:fill="FFFFFF"/>
          <w14:ligatures w14:val="none"/>
        </w:rPr>
        <w:t xml:space="preserve"> In brief, two-third of protein–NP complexes </w:t>
      </w:r>
      <w:bookmarkStart w:id="3" w:name="OLE_LINK67"/>
      <w:r w:rsidRPr="00F13494">
        <w:rPr>
          <w:rFonts w:ascii="Arial" w:eastAsia="DengXian" w:hAnsi="Arial" w:cs="Arial"/>
          <w:kern w:val="0"/>
          <w:sz w:val="20"/>
          <w:szCs w:val="20"/>
          <w:shd w:val="clear" w:color="auto" w:fill="FFFFFF"/>
          <w14:ligatures w14:val="none"/>
        </w:rPr>
        <w:t xml:space="preserve">corresponding to each individual plasma sample (12 in total) </w:t>
      </w:r>
      <w:bookmarkEnd w:id="3"/>
      <w:r w:rsidRPr="00F13494">
        <w:rPr>
          <w:rFonts w:ascii="Arial" w:eastAsia="DengXian" w:hAnsi="Arial" w:cs="Arial"/>
          <w:kern w:val="0"/>
          <w:sz w:val="20"/>
          <w:szCs w:val="20"/>
          <w:shd w:val="clear" w:color="auto" w:fill="FFFFFF"/>
          <w14:ligatures w14:val="none"/>
        </w:rPr>
        <w:t xml:space="preserve">were subjected to elution condition to release the protein corona from the PSNPs. Corona-coated PSNPs were incubated in 1% (w/v) Sodium dodecyl sulfate (SDS) elution buffer for 3 hours at 60 °C under constant agitation. The supernatant containing the eluted proteins was separated via centrifugation at 19,000xg for 20 minutes at 15 °C, followed by a second centrifugation under the same conditions to ensure complete NP removal. The protein solution was then subjected to buffer exchange using </w:t>
      </w:r>
      <w:proofErr w:type="spellStart"/>
      <w:r w:rsidRPr="00F13494">
        <w:rPr>
          <w:rFonts w:ascii="Arial" w:eastAsia="DengXian" w:hAnsi="Arial" w:cs="Arial"/>
          <w:kern w:val="0"/>
          <w:sz w:val="20"/>
          <w:szCs w:val="20"/>
          <w:shd w:val="clear" w:color="auto" w:fill="FFFFFF"/>
          <w14:ligatures w14:val="none"/>
        </w:rPr>
        <w:t>Amicon</w:t>
      </w:r>
      <w:proofErr w:type="spellEnd"/>
      <w:r w:rsidRPr="00F13494">
        <w:rPr>
          <w:rFonts w:ascii="Arial" w:eastAsia="DengXian" w:hAnsi="Arial" w:cs="Arial"/>
          <w:kern w:val="0"/>
          <w:sz w:val="20"/>
          <w:szCs w:val="20"/>
          <w:shd w:val="clear" w:color="auto" w:fill="FFFFFF"/>
          <w14:ligatures w14:val="none"/>
        </w:rPr>
        <w:t xml:space="preserve"> Ultra centrifugal filters (10 </w:t>
      </w:r>
      <w:proofErr w:type="spellStart"/>
      <w:r w:rsidRPr="00F13494">
        <w:rPr>
          <w:rFonts w:ascii="Arial" w:eastAsia="DengXian" w:hAnsi="Arial" w:cs="Arial"/>
          <w:kern w:val="0"/>
          <w:sz w:val="20"/>
          <w:szCs w:val="20"/>
          <w:shd w:val="clear" w:color="auto" w:fill="FFFFFF"/>
          <w14:ligatures w14:val="none"/>
        </w:rPr>
        <w:t>kDa</w:t>
      </w:r>
      <w:proofErr w:type="spellEnd"/>
      <w:r w:rsidRPr="00F13494">
        <w:rPr>
          <w:rFonts w:ascii="Arial" w:eastAsia="DengXian" w:hAnsi="Arial" w:cs="Arial"/>
          <w:kern w:val="0"/>
          <w:sz w:val="20"/>
          <w:szCs w:val="20"/>
          <w:shd w:val="clear" w:color="auto" w:fill="FFFFFF"/>
          <w14:ligatures w14:val="none"/>
        </w:rPr>
        <w:t xml:space="preserve"> MWCO) to eliminate SDS.</w:t>
      </w:r>
      <w:r w:rsidRPr="00F13494">
        <w:rPr>
          <w:rFonts w:ascii="Arial" w:eastAsia="DengXian" w:hAnsi="Arial" w:cs="Arial"/>
          <w:b/>
          <w:kern w:val="0"/>
          <w:sz w:val="20"/>
          <w:szCs w:val="20"/>
          <w:shd w:val="clear" w:color="auto" w:fill="FFFFFF"/>
          <w14:ligatures w14:val="none"/>
        </w:rPr>
        <w:tab/>
      </w:r>
      <w:r w:rsidRPr="00F13494">
        <w:rPr>
          <w:rFonts w:ascii="Arial" w:eastAsia="DengXian" w:hAnsi="Arial" w:cs="Arial"/>
          <w:kern w:val="0"/>
          <w:sz w:val="20"/>
          <w:szCs w:val="20"/>
          <w:shd w:val="clear" w:color="auto" w:fill="FFFFFF"/>
          <w14:ligatures w14:val="none"/>
        </w:rPr>
        <w:br/>
        <w:t>The buffer exchange method initiated by pre-wetting the filter unit with 40 µL of 100 mM ABC (pH 8.0) and followed by centrifugation at 14,000xg for 10 minutes. Then, 200 µg of protein sample was added, followed by centrifugation for 20 minutes. To remove SDS, 200 µL of 8 M urea in 100 mM ABC was added and centrifuged at 14,000xg for 20 minutes, repeated twice. To eliminate residual urea, three additional rounds of buffer exchange were performed with 200 µL of 100 mM ABC, each followed by centrifugation at 15°C.</w:t>
      </w:r>
      <w:r w:rsidRPr="00F13494">
        <w:rPr>
          <w:rFonts w:ascii="Arial" w:eastAsia="DengXian" w:hAnsi="Arial" w:cs="Arial"/>
          <w:b/>
          <w:kern w:val="0"/>
          <w:sz w:val="20"/>
          <w:szCs w:val="20"/>
          <w:shd w:val="clear" w:color="auto" w:fill="FFFFFF"/>
          <w14:ligatures w14:val="none"/>
        </w:rPr>
        <w:tab/>
      </w:r>
      <w:r w:rsidRPr="00F13494">
        <w:rPr>
          <w:rFonts w:ascii="Arial" w:eastAsia="DengXian" w:hAnsi="Arial" w:cs="Arial"/>
          <w:kern w:val="0"/>
          <w:sz w:val="20"/>
          <w:szCs w:val="20"/>
          <w:shd w:val="clear" w:color="auto" w:fill="FFFFFF"/>
          <w14:ligatures w14:val="none"/>
        </w:rPr>
        <w:br/>
        <w:t>After buffer exchange, total protein concentration was determined using a BCA assay (Fisher Scientific) according to the manufacturer’s instructions. Samples were stored at 4 °C overnight. The final protein solution (60 µL of 100 mM ABC, 2.4 mg/mL) was used for Capillary zone electrophoresis CZE-MS/MS and Reversed-phase liquid chromatography (RPLC)-MS/MS analysis.</w:t>
      </w:r>
      <w:r w:rsidRPr="00F13494">
        <w:rPr>
          <w:rFonts w:ascii="Arial" w:eastAsia="DengXian" w:hAnsi="Arial" w:cs="Arial"/>
          <w:kern w:val="0"/>
          <w:sz w:val="20"/>
          <w:szCs w:val="20"/>
          <w:shd w:val="clear" w:color="auto" w:fill="FFFFFF"/>
          <w14:ligatures w14:val="none"/>
        </w:rPr>
        <w:tab/>
      </w:r>
    </w:p>
    <w:p w14:paraId="7D7DBA39" w14:textId="77777777" w:rsidR="000D08EF" w:rsidRPr="00F13494" w:rsidRDefault="000D08EF" w:rsidP="000D08EF">
      <w:pPr>
        <w:spacing w:after="60" w:line="240" w:lineRule="auto"/>
        <w:jc w:val="both"/>
        <w:rPr>
          <w:rFonts w:ascii="Arial" w:eastAsia="DengXian" w:hAnsi="Arial" w:cs="Arial"/>
          <w:b/>
          <w:kern w:val="0"/>
          <w:sz w:val="20"/>
          <w:szCs w:val="20"/>
          <w:shd w:val="clear" w:color="auto" w:fill="FFFFFF"/>
          <w14:ligatures w14:val="none"/>
        </w:rPr>
      </w:pPr>
      <w:bookmarkStart w:id="4" w:name="OLE_LINK81"/>
      <w:bookmarkEnd w:id="2"/>
      <w:r w:rsidRPr="00F13494">
        <w:rPr>
          <w:rFonts w:ascii="Arial" w:eastAsia="DengXian" w:hAnsi="Arial" w:cs="Arial"/>
          <w:b/>
          <w:kern w:val="0"/>
          <w:sz w:val="20"/>
          <w:szCs w:val="20"/>
          <w:shd w:val="clear" w:color="auto" w:fill="FFFFFF"/>
          <w14:ligatures w14:val="none"/>
        </w:rPr>
        <w:t>TDP of protein corona</w:t>
      </w:r>
    </w:p>
    <w:bookmarkEnd w:id="4"/>
    <w:p w14:paraId="5B5E0BD3"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Tahoma" w:eastAsia="DengXian" w:hAnsi="Tahoma" w:cs="Tahoma"/>
          <w:b/>
          <w:kern w:val="0"/>
          <w:sz w:val="20"/>
          <w:szCs w:val="20"/>
          <w14:ligatures w14:val="none"/>
        </w:rPr>
        <w:t>﻿</w:t>
      </w:r>
      <w:r w:rsidRPr="00F13494">
        <w:rPr>
          <w:rFonts w:ascii="Arial" w:eastAsia="DengXian" w:hAnsi="Arial" w:cs="Arial"/>
          <w:b/>
          <w:kern w:val="0"/>
          <w:sz w:val="20"/>
          <w:szCs w:val="20"/>
          <w14:ligatures w14:val="none"/>
        </w:rPr>
        <w:t>CZE-MS/MS for TDP of protein corona</w:t>
      </w:r>
    </w:p>
    <w:p w14:paraId="41F885E1" w14:textId="6A3D7514"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r w:rsidRPr="00F13494">
        <w:rPr>
          <w:rFonts w:ascii="Arial" w:eastAsia="DengXian" w:hAnsi="Arial" w:cs="Arial"/>
          <w:kern w:val="0"/>
          <w:sz w:val="20"/>
          <w:szCs w:val="20"/>
          <w:shd w:val="clear" w:color="auto" w:fill="FFFFFF"/>
          <w14:ligatures w14:val="none"/>
        </w:rPr>
        <w:t>Fused silica capillaries (50 µm inner diameter, 360 µm outer diameter) were coated with linear polyacrylamide (LPA) following previously established procedures</w:t>
      </w:r>
      <w:sdt>
        <w:sdtPr>
          <w:rPr>
            <w:rFonts w:ascii="Arial" w:eastAsia="DengXian" w:hAnsi="Arial" w:cs="Arial"/>
            <w:kern w:val="0"/>
            <w:sz w:val="20"/>
            <w:szCs w:val="20"/>
            <w:shd w:val="clear" w:color="auto" w:fill="FFFFFF"/>
            <w:vertAlign w:val="superscript"/>
            <w14:ligatures w14:val="none"/>
          </w:rPr>
          <w:tag w:val="MENDELEY_CITATION_v3_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"/>
          <w:id w:val="-1631939176"/>
          <w:placeholder>
            <w:docPart w:val="8230ABA5F8804E3080313F1FB75C0779"/>
          </w:placeholder>
        </w:sdtPr>
        <w:sdtContent>
          <w:r w:rsidR="00D174E2" w:rsidRPr="00F13494">
            <w:rPr>
              <w:rFonts w:ascii="Arial" w:eastAsia="DengXian" w:hAnsi="Arial" w:cs="Arial"/>
              <w:kern w:val="0"/>
              <w:sz w:val="20"/>
              <w:szCs w:val="20"/>
              <w:shd w:val="clear" w:color="auto" w:fill="FFFFFF"/>
              <w:vertAlign w:val="superscript"/>
              <w14:ligatures w14:val="none"/>
            </w:rPr>
            <w:t>3,4</w:t>
          </w:r>
        </w:sdtContent>
      </w:sdt>
      <w:r w:rsidRPr="00F13494">
        <w:rPr>
          <w:rFonts w:ascii="Arial" w:eastAsia="DengXian" w:hAnsi="Arial" w:cs="Arial"/>
          <w:kern w:val="0"/>
          <w:sz w:val="20"/>
          <w:szCs w:val="20"/>
          <w:shd w:val="clear" w:color="auto" w:fill="FFFFFF"/>
          <w14:ligatures w14:val="none"/>
        </w:rPr>
        <w:t>. After LPA coating, one end of separation capillary was etched with hydrofluoric acid, reducing the outer diameter to approximately 100 µm</w:t>
      </w:r>
      <w:sdt>
        <w:sdtPr>
          <w:rPr>
            <w:rFonts w:ascii="Arial" w:eastAsia="DengXian" w:hAnsi="Arial" w:cs="Arial"/>
            <w:kern w:val="0"/>
            <w:sz w:val="20"/>
            <w:szCs w:val="20"/>
            <w:shd w:val="clear" w:color="auto" w:fill="FFFFFF"/>
            <w:vertAlign w:val="superscript"/>
            <w14:ligatures w14:val="none"/>
          </w:rPr>
          <w:tag w:val="MENDELEY_CITATION_v3_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"/>
          <w:id w:val="-1642180375"/>
          <w:placeholder>
            <w:docPart w:val="8230ABA5F8804E3080313F1FB75C0779"/>
          </w:placeholder>
        </w:sdtPr>
        <w:sdtContent>
          <w:r w:rsidR="00D174E2" w:rsidRPr="00F13494">
            <w:rPr>
              <w:rFonts w:ascii="Arial" w:eastAsia="DengXian" w:hAnsi="Arial" w:cs="Arial"/>
              <w:kern w:val="0"/>
              <w:sz w:val="20"/>
              <w:szCs w:val="20"/>
              <w:shd w:val="clear" w:color="auto" w:fill="FFFFFF"/>
              <w:vertAlign w:val="superscript"/>
              <w14:ligatures w14:val="none"/>
            </w:rPr>
            <w:t>5</w:t>
          </w:r>
        </w:sdtContent>
      </w:sdt>
      <w:r w:rsidRPr="00F13494">
        <w:rPr>
          <w:rFonts w:ascii="Arial" w:eastAsia="DengXian" w:hAnsi="Arial" w:cs="Arial"/>
          <w:kern w:val="0"/>
          <w:sz w:val="20"/>
          <w:szCs w:val="20"/>
          <w:shd w:val="clear" w:color="auto" w:fill="FFFFFF"/>
          <w14:ligatures w14:val="none"/>
        </w:rPr>
        <w:t>.</w:t>
      </w:r>
    </w:p>
    <w:p w14:paraId="7634D59D" w14:textId="6DE416FF"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r w:rsidRPr="00F13494">
        <w:rPr>
          <w:rFonts w:ascii="Arial" w:eastAsia="DengXian" w:hAnsi="Arial" w:cs="Arial"/>
          <w:kern w:val="0"/>
          <w:sz w:val="20"/>
          <w:szCs w:val="20"/>
          <w:shd w:val="clear" w:color="auto" w:fill="FFFFFF"/>
          <w14:ligatures w14:val="none"/>
        </w:rPr>
        <w:t xml:space="preserve">Capillary electrophoresis (CE) was performed using an ECE-001 autosampler (CMP Scientific, Brooklyn, NY, USA), integrated </w:t>
      </w:r>
      <w:bookmarkStart w:id="5" w:name="OLE_LINK73"/>
      <w:r w:rsidRPr="00F13494">
        <w:rPr>
          <w:rFonts w:ascii="Arial" w:eastAsia="DengXian" w:hAnsi="Arial" w:cs="Arial"/>
          <w:kern w:val="0"/>
          <w:sz w:val="20"/>
          <w:szCs w:val="20"/>
          <w:shd w:val="clear" w:color="auto" w:fill="FFFFFF"/>
          <w14:ligatures w14:val="none"/>
        </w:rPr>
        <w:t xml:space="preserve">with an Orbitrap </w:t>
      </w:r>
      <w:proofErr w:type="spellStart"/>
      <w:r w:rsidRPr="00F13494">
        <w:rPr>
          <w:rFonts w:ascii="Arial" w:eastAsia="DengXian" w:hAnsi="Arial" w:cs="Arial"/>
          <w:kern w:val="0"/>
          <w:sz w:val="20"/>
          <w:szCs w:val="20"/>
          <w:shd w:val="clear" w:color="auto" w:fill="FFFFFF"/>
          <w14:ligatures w14:val="none"/>
        </w:rPr>
        <w:t>Exploris</w:t>
      </w:r>
      <w:proofErr w:type="spellEnd"/>
      <w:r w:rsidRPr="00F13494">
        <w:rPr>
          <w:rFonts w:ascii="Arial" w:eastAsia="DengXian" w:hAnsi="Arial" w:cs="Arial"/>
          <w:kern w:val="0"/>
          <w:sz w:val="20"/>
          <w:szCs w:val="20"/>
          <w:shd w:val="clear" w:color="auto" w:fill="FFFFFF"/>
          <w14:ligatures w14:val="none"/>
        </w:rPr>
        <w:t xml:space="preserve"> 480 mass spectrometer (</w:t>
      </w:r>
      <w:proofErr w:type="spellStart"/>
      <w:r w:rsidRPr="00F13494">
        <w:rPr>
          <w:rFonts w:ascii="Arial" w:eastAsia="DengXian" w:hAnsi="Arial" w:cs="Arial"/>
          <w:kern w:val="0"/>
          <w:sz w:val="20"/>
          <w:szCs w:val="20"/>
          <w:shd w:val="clear" w:color="auto" w:fill="FFFFFF"/>
          <w14:ligatures w14:val="none"/>
        </w:rPr>
        <w:t>Thermo</w:t>
      </w:r>
      <w:proofErr w:type="spellEnd"/>
      <w:r w:rsidRPr="00F13494">
        <w:rPr>
          <w:rFonts w:ascii="Arial" w:eastAsia="DengXian" w:hAnsi="Arial" w:cs="Arial"/>
          <w:kern w:val="0"/>
          <w:sz w:val="20"/>
          <w:szCs w:val="20"/>
          <w:shd w:val="clear" w:color="auto" w:fill="FFFFFF"/>
          <w14:ligatures w14:val="none"/>
        </w:rPr>
        <w:t xml:space="preserve"> Fisher Scientific), employing a in-house-built electrokinetically pumped sheath-flow CE-MS </w:t>
      </w:r>
      <w:proofErr w:type="spellStart"/>
      <w:r w:rsidRPr="00F13494">
        <w:rPr>
          <w:rFonts w:ascii="Arial" w:eastAsia="DengXian" w:hAnsi="Arial" w:cs="Arial"/>
          <w:kern w:val="0"/>
          <w:sz w:val="20"/>
          <w:szCs w:val="20"/>
          <w:shd w:val="clear" w:color="auto" w:fill="FFFFFF"/>
          <w14:ligatures w14:val="none"/>
        </w:rPr>
        <w:t>nanospray</w:t>
      </w:r>
      <w:proofErr w:type="spellEnd"/>
      <w:r w:rsidRPr="00F13494">
        <w:rPr>
          <w:rFonts w:ascii="Arial" w:eastAsia="DengXian" w:hAnsi="Arial" w:cs="Arial"/>
          <w:kern w:val="0"/>
          <w:sz w:val="20"/>
          <w:szCs w:val="20"/>
          <w:shd w:val="clear" w:color="auto" w:fill="FFFFFF"/>
          <w14:ligatures w14:val="none"/>
        </w:rPr>
        <w:t xml:space="preserve"> interface</w:t>
      </w:r>
      <w:bookmarkEnd w:id="5"/>
      <w:sdt>
        <w:sdtPr>
          <w:rPr>
            <w:rFonts w:ascii="Arial" w:eastAsia="DengXian" w:hAnsi="Arial" w:cs="Arial"/>
            <w:kern w:val="0"/>
            <w:sz w:val="20"/>
            <w:szCs w:val="20"/>
            <w:shd w:val="clear" w:color="auto" w:fill="FFFFFF"/>
            <w:vertAlign w:val="superscript"/>
            <w14:ligatures w14:val="none"/>
          </w:rPr>
          <w:tag w:val="MENDELEY_CITATION_v3_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"/>
          <w:id w:val="1022903360"/>
          <w:placeholder>
            <w:docPart w:val="8230ABA5F8804E3080313F1FB75C0779"/>
          </w:placeholder>
        </w:sdtPr>
        <w:sdtContent>
          <w:r w:rsidR="00D174E2" w:rsidRPr="00F13494">
            <w:rPr>
              <w:rFonts w:ascii="Arial" w:eastAsia="DengXian" w:hAnsi="Arial" w:cs="Arial"/>
              <w:kern w:val="0"/>
              <w:sz w:val="20"/>
              <w:szCs w:val="20"/>
              <w:shd w:val="clear" w:color="auto" w:fill="FFFFFF"/>
              <w:vertAlign w:val="superscript"/>
              <w14:ligatures w14:val="none"/>
            </w:rPr>
            <w:t>6,7</w:t>
          </w:r>
        </w:sdtContent>
      </w:sdt>
      <w:r w:rsidRPr="00F13494">
        <w:rPr>
          <w:rFonts w:ascii="Arial" w:eastAsia="DengXian" w:hAnsi="Arial" w:cs="Arial"/>
          <w:kern w:val="0"/>
          <w:sz w:val="20"/>
          <w:szCs w:val="20"/>
          <w:shd w:val="clear" w:color="auto" w:fill="FFFFFF"/>
          <w14:ligatures w14:val="none"/>
        </w:rPr>
        <w:t>. A 1-meter-</w:t>
      </w:r>
      <w:r w:rsidRPr="00F13494">
        <w:rPr>
          <w:rFonts w:ascii="Arial" w:eastAsia="DengXian" w:hAnsi="Arial" w:cs="Arial"/>
          <w:kern w:val="0"/>
          <w:sz w:val="20"/>
          <w:szCs w:val="20"/>
          <w:shd w:val="clear" w:color="auto" w:fill="FFFFFF"/>
          <w14:ligatures w14:val="none"/>
        </w:rPr>
        <w:lastRenderedPageBreak/>
        <w:t>long fused silica capillary (50 µm inner diameter, 360 µm outer diameter) coated with linear polyacrylamide (LPA) was used for separation. The background electrolyte (BGE) consisted of 5% (v/v) acetic acid, adjusted to pH 2.4, while the sheath buffer was composed of 0.2% formic acid and 10% methanol (v/v) to support efficient electrospray ionization (ESI). Sample injection into the capillary was performed by applying pressure. The injection volume (~100 </w:t>
      </w:r>
      <w:proofErr w:type="spellStart"/>
      <w:r w:rsidRPr="00F13494">
        <w:rPr>
          <w:rFonts w:ascii="Arial" w:eastAsia="DengXian" w:hAnsi="Arial" w:cs="Arial"/>
          <w:kern w:val="0"/>
          <w:sz w:val="20"/>
          <w:szCs w:val="20"/>
          <w:shd w:val="clear" w:color="auto" w:fill="FFFFFF"/>
          <w14:ligatures w14:val="none"/>
        </w:rPr>
        <w:t>nL</w:t>
      </w:r>
      <w:proofErr w:type="spellEnd"/>
      <w:r w:rsidRPr="00F13494">
        <w:rPr>
          <w:rFonts w:ascii="Arial" w:eastAsia="DengXian" w:hAnsi="Arial" w:cs="Arial"/>
          <w:kern w:val="0"/>
          <w:sz w:val="20"/>
          <w:szCs w:val="20"/>
          <w:shd w:val="clear" w:color="auto" w:fill="FFFFFF"/>
          <w14:ligatures w14:val="none"/>
        </w:rPr>
        <w:t xml:space="preserve">) was estimated using Poiseuille’s law, based on an injection pressure of 5 psi for 20 seconds through the 1-meter capillary. A dynamic pH junction was utilized to enhance stacking and improve separation. During CE separation, a voltage of 30 kV was applied at the inlet of the capillary, while an ESI voltage of 2.0–2.2 kV was applied via the sheath buffer reservoir to enable </w:t>
      </w:r>
      <w:proofErr w:type="spellStart"/>
      <w:r w:rsidRPr="00F13494">
        <w:rPr>
          <w:rFonts w:ascii="Arial" w:eastAsia="DengXian" w:hAnsi="Arial" w:cs="Arial"/>
          <w:kern w:val="0"/>
          <w:sz w:val="20"/>
          <w:szCs w:val="20"/>
          <w:shd w:val="clear" w:color="auto" w:fill="FFFFFF"/>
          <w14:ligatures w14:val="none"/>
        </w:rPr>
        <w:t>nanospray</w:t>
      </w:r>
      <w:proofErr w:type="spellEnd"/>
      <w:r w:rsidRPr="00F13494">
        <w:rPr>
          <w:rFonts w:ascii="Arial" w:eastAsia="DengXian" w:hAnsi="Arial" w:cs="Arial"/>
          <w:kern w:val="0"/>
          <w:sz w:val="20"/>
          <w:szCs w:val="20"/>
          <w:shd w:val="clear" w:color="auto" w:fill="FFFFFF"/>
          <w14:ligatures w14:val="none"/>
        </w:rPr>
        <w:t xml:space="preserve"> ionization. Borosilicate glass capillaries (1.0 mm outer diameter, 0.75 mm inner diameter, 10 cm length) were pulled into </w:t>
      </w:r>
      <w:proofErr w:type="spellStart"/>
      <w:r w:rsidRPr="00F13494">
        <w:rPr>
          <w:rFonts w:ascii="Arial" w:eastAsia="DengXian" w:hAnsi="Arial" w:cs="Arial"/>
          <w:kern w:val="0"/>
          <w:sz w:val="20"/>
          <w:szCs w:val="20"/>
          <w:shd w:val="clear" w:color="auto" w:fill="FFFFFF"/>
          <w14:ligatures w14:val="none"/>
        </w:rPr>
        <w:t>nanospray</w:t>
      </w:r>
      <w:proofErr w:type="spellEnd"/>
      <w:r w:rsidRPr="00F13494">
        <w:rPr>
          <w:rFonts w:ascii="Arial" w:eastAsia="DengXian" w:hAnsi="Arial" w:cs="Arial"/>
          <w:kern w:val="0"/>
          <w:sz w:val="20"/>
          <w:szCs w:val="20"/>
          <w:shd w:val="clear" w:color="auto" w:fill="FFFFFF"/>
          <w14:ligatures w14:val="none"/>
        </w:rPr>
        <w:t xml:space="preserve"> emitters using a Sutter P-1000 flaming/brown micropipette puller. The resulting emitters had tip openings ranging from 25 to 35 µm, suitable for stable electrospray performance.</w:t>
      </w:r>
    </w:p>
    <w:p w14:paraId="63F3CFCF" w14:textId="77777777" w:rsidR="000D08EF" w:rsidRPr="00F13494" w:rsidRDefault="000D08EF" w:rsidP="000D08EF">
      <w:pPr>
        <w:spacing w:after="60" w:line="240" w:lineRule="auto"/>
        <w:jc w:val="both"/>
        <w:rPr>
          <w:rFonts w:ascii="Arial" w:eastAsia="DengXian" w:hAnsi="Arial" w:cs="Arial"/>
          <w:kern w:val="0"/>
          <w:sz w:val="20"/>
          <w:szCs w:val="20"/>
          <w:shd w:val="clear" w:color="auto" w:fill="FFFFFF"/>
          <w14:ligatures w14:val="none"/>
        </w:rPr>
      </w:pPr>
      <w:bookmarkStart w:id="6" w:name="OLE_LINK4"/>
      <w:r w:rsidRPr="00F13494">
        <w:rPr>
          <w:rFonts w:ascii="Arial" w:eastAsia="DengXian" w:hAnsi="Arial" w:cs="Arial"/>
          <w:kern w:val="0"/>
          <w:sz w:val="20"/>
          <w:szCs w:val="20"/>
          <w:shd w:val="clear" w:color="auto" w:fill="FFFFFF"/>
          <w14:ligatures w14:val="none"/>
        </w:rPr>
        <w:t>MS was conducted using the Q-</w:t>
      </w:r>
      <w:proofErr w:type="spellStart"/>
      <w:r w:rsidRPr="00F13494">
        <w:rPr>
          <w:rFonts w:ascii="Arial" w:eastAsia="DengXian" w:hAnsi="Arial" w:cs="Arial"/>
          <w:kern w:val="0"/>
          <w:sz w:val="20"/>
          <w:szCs w:val="20"/>
          <w:shd w:val="clear" w:color="auto" w:fill="FFFFFF"/>
          <w14:ligatures w14:val="none"/>
        </w:rPr>
        <w:t>Exactive</w:t>
      </w:r>
      <w:proofErr w:type="spellEnd"/>
      <w:r w:rsidRPr="00F13494">
        <w:rPr>
          <w:rFonts w:ascii="Arial" w:eastAsia="DengXian" w:hAnsi="Arial" w:cs="Arial"/>
          <w:kern w:val="0"/>
          <w:sz w:val="20"/>
          <w:szCs w:val="20"/>
          <w:shd w:val="clear" w:color="auto" w:fill="FFFFFF"/>
          <w14:ligatures w14:val="none"/>
        </w:rPr>
        <w:t xml:space="preserve"> HF (</w:t>
      </w:r>
      <w:proofErr w:type="spellStart"/>
      <w:r w:rsidRPr="00F13494">
        <w:rPr>
          <w:rFonts w:ascii="Arial" w:eastAsia="DengXian" w:hAnsi="Arial" w:cs="Arial"/>
          <w:kern w:val="0"/>
          <w:sz w:val="20"/>
          <w:szCs w:val="20"/>
          <w:shd w:val="clear" w:color="auto" w:fill="FFFFFF"/>
          <w14:ligatures w14:val="none"/>
        </w:rPr>
        <w:t>Thermo</w:t>
      </w:r>
      <w:proofErr w:type="spellEnd"/>
      <w:r w:rsidRPr="00F13494">
        <w:rPr>
          <w:rFonts w:ascii="Arial" w:eastAsia="DengXian" w:hAnsi="Arial" w:cs="Arial"/>
          <w:kern w:val="0"/>
          <w:sz w:val="20"/>
          <w:szCs w:val="20"/>
          <w:shd w:val="clear" w:color="auto" w:fill="FFFFFF"/>
          <w14:ligatures w14:val="none"/>
        </w:rPr>
        <w:t xml:space="preserve"> Fisher Scientific) mass spectrometer in Data-dependent acquisition (DDA) mode. Full MS scans were acquired at a resolution of 120,000 (at m/z 200) with 3 </w:t>
      </w:r>
      <w:proofErr w:type="spellStart"/>
      <w:r w:rsidRPr="00F13494">
        <w:rPr>
          <w:rFonts w:ascii="Arial" w:eastAsia="DengXian" w:hAnsi="Arial" w:cs="Arial"/>
          <w:kern w:val="0"/>
          <w:sz w:val="20"/>
          <w:szCs w:val="20"/>
          <w:shd w:val="clear" w:color="auto" w:fill="FFFFFF"/>
          <w14:ligatures w14:val="none"/>
        </w:rPr>
        <w:t>microscans</w:t>
      </w:r>
      <w:proofErr w:type="spellEnd"/>
      <w:r w:rsidRPr="00F13494">
        <w:rPr>
          <w:rFonts w:ascii="Arial" w:eastAsia="DengXian" w:hAnsi="Arial" w:cs="Arial"/>
          <w:kern w:val="0"/>
          <w:sz w:val="20"/>
          <w:szCs w:val="20"/>
          <w:shd w:val="clear" w:color="auto" w:fill="FFFFFF"/>
          <w14:ligatures w14:val="none"/>
        </w:rPr>
        <w:t>, covering the m/z range of 600–2000. Automatic gain control (AGC) was set to 3× 10</w:t>
      </w:r>
      <w:r w:rsidRPr="00F13494">
        <w:rPr>
          <w:rFonts w:ascii="Arial" w:eastAsia="DengXian" w:hAnsi="Arial" w:cs="Arial"/>
          <w:kern w:val="0"/>
          <w:sz w:val="20"/>
          <w:szCs w:val="20"/>
          <w:shd w:val="clear" w:color="auto" w:fill="FFFFFF"/>
          <w:vertAlign w:val="superscript"/>
          <w14:ligatures w14:val="none"/>
        </w:rPr>
        <w:t>6</w:t>
      </w:r>
      <w:r w:rsidRPr="00F13494">
        <w:rPr>
          <w:rFonts w:ascii="Arial" w:eastAsia="DengXian" w:hAnsi="Arial" w:cs="Arial"/>
          <w:kern w:val="0"/>
          <w:sz w:val="20"/>
          <w:szCs w:val="20"/>
          <w:shd w:val="clear" w:color="auto" w:fill="FFFFFF"/>
          <w14:ligatures w14:val="none"/>
        </w:rPr>
        <w:t xml:space="preserve">, with the injection time set to 100 </w:t>
      </w:r>
      <w:proofErr w:type="spellStart"/>
      <w:r w:rsidRPr="00F13494">
        <w:rPr>
          <w:rFonts w:ascii="Arial" w:eastAsia="DengXian" w:hAnsi="Arial" w:cs="Arial"/>
          <w:kern w:val="0"/>
          <w:sz w:val="20"/>
          <w:szCs w:val="20"/>
          <w:shd w:val="clear" w:color="auto" w:fill="FFFFFF"/>
          <w14:ligatures w14:val="none"/>
        </w:rPr>
        <w:t>ms.</w:t>
      </w:r>
      <w:proofErr w:type="spellEnd"/>
      <w:r w:rsidRPr="00F13494">
        <w:rPr>
          <w:rFonts w:ascii="Arial" w:eastAsia="DengXian" w:hAnsi="Arial" w:cs="Arial"/>
          <w:kern w:val="0"/>
          <w:sz w:val="20"/>
          <w:szCs w:val="20"/>
          <w:shd w:val="clear" w:color="auto" w:fill="FFFFFF"/>
          <w14:ligatures w14:val="none"/>
        </w:rPr>
        <w:t xml:space="preserve"> Ions selected for MS/MS were isolated using a 2 m/z window and fragmented by higher-energy collisional dissociation (HCD) with a normalized collision energy (NCE) of 20%. Precursor selection was limited to ions with charge states more than +5 and intensities above 1 × 10⁴. Fragment ions were analyzed at a resolution of 60,000 (m/z 200) with a single </w:t>
      </w:r>
      <w:proofErr w:type="spellStart"/>
      <w:r w:rsidRPr="00F13494">
        <w:rPr>
          <w:rFonts w:ascii="Arial" w:eastAsia="DengXian" w:hAnsi="Arial" w:cs="Arial"/>
          <w:kern w:val="0"/>
          <w:sz w:val="20"/>
          <w:szCs w:val="20"/>
          <w:shd w:val="clear" w:color="auto" w:fill="FFFFFF"/>
          <w14:ligatures w14:val="none"/>
        </w:rPr>
        <w:t>microscan</w:t>
      </w:r>
      <w:proofErr w:type="spellEnd"/>
      <w:r w:rsidRPr="00F13494">
        <w:rPr>
          <w:rFonts w:ascii="Arial" w:eastAsia="DengXian" w:hAnsi="Arial" w:cs="Arial"/>
          <w:kern w:val="0"/>
          <w:sz w:val="20"/>
          <w:szCs w:val="20"/>
          <w:shd w:val="clear" w:color="auto" w:fill="FFFFFF"/>
          <w14:ligatures w14:val="none"/>
        </w:rPr>
        <w:t xml:space="preserve"> and an AGC target of 1 × 10</w:t>
      </w:r>
      <w:r w:rsidRPr="00F13494">
        <w:rPr>
          <w:rFonts w:ascii="Arial" w:eastAsia="DengXian" w:hAnsi="Arial" w:cs="Arial"/>
          <w:kern w:val="0"/>
          <w:sz w:val="20"/>
          <w:szCs w:val="20"/>
          <w:shd w:val="clear" w:color="auto" w:fill="FFFFFF"/>
          <w:vertAlign w:val="superscript"/>
          <w14:ligatures w14:val="none"/>
        </w:rPr>
        <w:t>6</w:t>
      </w:r>
      <w:r w:rsidRPr="00F13494">
        <w:rPr>
          <w:rFonts w:ascii="Arial" w:eastAsia="DengXian" w:hAnsi="Arial" w:cs="Arial"/>
          <w:kern w:val="0"/>
          <w:sz w:val="20"/>
          <w:szCs w:val="20"/>
          <w:shd w:val="clear" w:color="auto" w:fill="FFFFFF"/>
          <w14:ligatures w14:val="none"/>
        </w:rPr>
        <w:t>. Dynamic exclusion was enabled (30 s duration, ±10 ppm mass tolerance), and isotope peaks were excluded from fragmentation.</w:t>
      </w:r>
    </w:p>
    <w:bookmarkEnd w:id="6"/>
    <w:p w14:paraId="1B782812"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 xml:space="preserve">RPLC-MS/MS </w:t>
      </w:r>
      <w:bookmarkStart w:id="7" w:name="OLE_LINK79"/>
      <w:r w:rsidRPr="00F13494">
        <w:rPr>
          <w:rFonts w:ascii="Arial" w:eastAsia="DengXian" w:hAnsi="Arial" w:cs="Arial"/>
          <w:b/>
          <w:kern w:val="0"/>
          <w:sz w:val="20"/>
          <w:szCs w:val="20"/>
          <w14:ligatures w14:val="none"/>
        </w:rPr>
        <w:t xml:space="preserve">for TDP </w:t>
      </w:r>
      <w:bookmarkStart w:id="8" w:name="OLE_LINK78"/>
      <w:r w:rsidRPr="00F13494">
        <w:rPr>
          <w:rFonts w:ascii="Arial" w:eastAsia="DengXian" w:hAnsi="Arial" w:cs="Arial"/>
          <w:b/>
          <w:kern w:val="0"/>
          <w:sz w:val="20"/>
          <w:szCs w:val="20"/>
          <w14:ligatures w14:val="none"/>
        </w:rPr>
        <w:t>of protein corona</w:t>
      </w:r>
      <w:bookmarkEnd w:id="7"/>
      <w:bookmarkEnd w:id="8"/>
    </w:p>
    <w:p w14:paraId="6BA5F548"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RPLC was carried out using an EASY-</w:t>
      </w:r>
      <w:proofErr w:type="spellStart"/>
      <w:r w:rsidRPr="00F13494">
        <w:rPr>
          <w:rFonts w:ascii="Arial" w:eastAsia="DengXian" w:hAnsi="Arial" w:cs="Arial"/>
          <w:kern w:val="0"/>
          <w:sz w:val="20"/>
          <w:szCs w:val="20"/>
          <w14:ligatures w14:val="none"/>
        </w:rPr>
        <w:t>nLC</w:t>
      </w:r>
      <w:proofErr w:type="spellEnd"/>
      <w:r w:rsidRPr="00F13494">
        <w:rPr>
          <w:rFonts w:ascii="Arial" w:eastAsia="DengXian" w:hAnsi="Arial" w:cs="Arial"/>
          <w:kern w:val="0"/>
          <w:sz w:val="20"/>
          <w:szCs w:val="20"/>
          <w14:ligatures w14:val="none"/>
        </w:rPr>
        <w:t>™ 1200 system (</w:t>
      </w:r>
      <w:proofErr w:type="spellStart"/>
      <w:r w:rsidRPr="00F13494">
        <w:rPr>
          <w:rFonts w:ascii="Arial" w:eastAsia="DengXian" w:hAnsi="Arial" w:cs="Arial"/>
          <w:kern w:val="0"/>
          <w:sz w:val="20"/>
          <w:szCs w:val="20"/>
          <w14:ligatures w14:val="none"/>
        </w:rPr>
        <w:t>Thermo</w:t>
      </w:r>
      <w:proofErr w:type="spellEnd"/>
      <w:r w:rsidRPr="00F13494">
        <w:rPr>
          <w:rFonts w:ascii="Arial" w:eastAsia="DengXian" w:hAnsi="Arial" w:cs="Arial"/>
          <w:kern w:val="0"/>
          <w:sz w:val="20"/>
          <w:szCs w:val="20"/>
          <w14:ligatures w14:val="none"/>
        </w:rPr>
        <w:t xml:space="preserve"> Fisher Scientific). For each run, a 1 µL aliquot of the protein corona sample (0.3 mg/mL) was loaded onto an in-house packed C4 capillary column (75 µm </w:t>
      </w:r>
      <w:proofErr w:type="spellStart"/>
      <w:r w:rsidRPr="00F13494">
        <w:rPr>
          <w:rFonts w:ascii="Arial" w:eastAsia="DengXian" w:hAnsi="Arial" w:cs="Arial"/>
          <w:kern w:val="0"/>
          <w:sz w:val="20"/>
          <w:szCs w:val="20"/>
          <w14:ligatures w14:val="none"/>
        </w:rPr>
        <w:t>i.d.</w:t>
      </w:r>
      <w:proofErr w:type="spellEnd"/>
      <w:r w:rsidRPr="00F13494">
        <w:rPr>
          <w:rFonts w:ascii="Arial" w:eastAsia="DengXian" w:hAnsi="Arial" w:cs="Arial"/>
          <w:kern w:val="0"/>
          <w:sz w:val="20"/>
          <w:szCs w:val="20"/>
          <w14:ligatures w14:val="none"/>
        </w:rPr>
        <w:t xml:space="preserve"> × 360 µm o.d., 20 cm length) containing 3 µm, 300 Å Bio-C4 particles (Sepax Technologies). Peptide separation was performed at a flow rate of 400 </w:t>
      </w:r>
      <w:proofErr w:type="spellStart"/>
      <w:r w:rsidRPr="00F13494">
        <w:rPr>
          <w:rFonts w:ascii="Arial" w:eastAsia="DengXian" w:hAnsi="Arial" w:cs="Arial"/>
          <w:kern w:val="0"/>
          <w:sz w:val="20"/>
          <w:szCs w:val="20"/>
          <w14:ligatures w14:val="none"/>
        </w:rPr>
        <w:t>nL</w:t>
      </w:r>
      <w:proofErr w:type="spellEnd"/>
      <w:r w:rsidRPr="00F13494">
        <w:rPr>
          <w:rFonts w:ascii="Arial" w:eastAsia="DengXian" w:hAnsi="Arial" w:cs="Arial"/>
          <w:kern w:val="0"/>
          <w:sz w:val="20"/>
          <w:szCs w:val="20"/>
          <w14:ligatures w14:val="none"/>
        </w:rPr>
        <w:t>/min using a binary solvent system: mobile phase A was 2% acetonitrile (ACN) with 0.1% formic acid (FA) in water, and mobile phase B was 80% ACN with 0.1% FA.</w:t>
      </w:r>
    </w:p>
    <w:p w14:paraId="58BFB494"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The chromatographic gradient was programmed over 105 minutes as follows: 20% to 100% B from 0 to 60 minutes, followed by an isocratic hold at 100% B from 60 to 80 minutes. An additional 30 minutes per run was allocated for column equilibration and sample loading, resulting in a total run time of approximately 135 minutes per sample. Each sample was analyzed in triplicate to ensure reproducibility.</w:t>
      </w:r>
    </w:p>
    <w:p w14:paraId="4D7F817C"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bookmarkStart w:id="9" w:name="OLE_LINK5"/>
      <w:r w:rsidRPr="00F13494">
        <w:rPr>
          <w:rFonts w:ascii="Arial" w:eastAsia="DengXian" w:hAnsi="Arial" w:cs="Arial"/>
          <w:kern w:val="0"/>
          <w:sz w:val="20"/>
          <w:szCs w:val="20"/>
          <w:shd w:val="clear" w:color="auto" w:fill="FFFFFF"/>
          <w14:ligatures w14:val="none"/>
        </w:rPr>
        <w:t>MS was conducted using</w:t>
      </w:r>
      <w:bookmarkEnd w:id="9"/>
      <w:r w:rsidRPr="00F13494">
        <w:rPr>
          <w:rFonts w:ascii="Arial" w:eastAsia="DengXian" w:hAnsi="Arial" w:cs="Arial"/>
          <w:kern w:val="0"/>
          <w:sz w:val="20"/>
          <w:szCs w:val="20"/>
          <w:shd w:val="clear" w:color="auto" w:fill="FFFFFF"/>
          <w14:ligatures w14:val="none"/>
        </w:rPr>
        <w:t xml:space="preserve"> the Q-</w:t>
      </w:r>
      <w:proofErr w:type="spellStart"/>
      <w:r w:rsidRPr="00F13494">
        <w:rPr>
          <w:rFonts w:ascii="Arial" w:eastAsia="DengXian" w:hAnsi="Arial" w:cs="Arial"/>
          <w:kern w:val="0"/>
          <w:sz w:val="20"/>
          <w:szCs w:val="20"/>
          <w:shd w:val="clear" w:color="auto" w:fill="FFFFFF"/>
          <w14:ligatures w14:val="none"/>
        </w:rPr>
        <w:t>Exactive</w:t>
      </w:r>
      <w:proofErr w:type="spellEnd"/>
      <w:r w:rsidRPr="00F13494">
        <w:rPr>
          <w:rFonts w:ascii="Arial" w:eastAsia="DengXian" w:hAnsi="Arial" w:cs="Arial"/>
          <w:kern w:val="0"/>
          <w:sz w:val="20"/>
          <w:szCs w:val="20"/>
          <w:shd w:val="clear" w:color="auto" w:fill="FFFFFF"/>
          <w14:ligatures w14:val="none"/>
        </w:rPr>
        <w:t xml:space="preserve"> HF (</w:t>
      </w:r>
      <w:proofErr w:type="spellStart"/>
      <w:r w:rsidRPr="00F13494">
        <w:rPr>
          <w:rFonts w:ascii="Arial" w:eastAsia="DengXian" w:hAnsi="Arial" w:cs="Arial"/>
          <w:kern w:val="0"/>
          <w:sz w:val="20"/>
          <w:szCs w:val="20"/>
          <w:shd w:val="clear" w:color="auto" w:fill="FFFFFF"/>
          <w14:ligatures w14:val="none"/>
        </w:rPr>
        <w:t>Thermo</w:t>
      </w:r>
      <w:proofErr w:type="spellEnd"/>
      <w:r w:rsidRPr="00F13494">
        <w:rPr>
          <w:rFonts w:ascii="Arial" w:eastAsia="DengXian" w:hAnsi="Arial" w:cs="Arial"/>
          <w:kern w:val="0"/>
          <w:sz w:val="20"/>
          <w:szCs w:val="20"/>
          <w:shd w:val="clear" w:color="auto" w:fill="FFFFFF"/>
          <w14:ligatures w14:val="none"/>
        </w:rPr>
        <w:t xml:space="preserve"> Fisher Scientific) instrument in Data-dependent acquisition (DDA) mode. Full MS scans were acquired at a resolution of 120,000 (at m/z 200) with 3 </w:t>
      </w:r>
      <w:proofErr w:type="spellStart"/>
      <w:r w:rsidRPr="00F13494">
        <w:rPr>
          <w:rFonts w:ascii="Arial" w:eastAsia="DengXian" w:hAnsi="Arial" w:cs="Arial"/>
          <w:kern w:val="0"/>
          <w:sz w:val="20"/>
          <w:szCs w:val="20"/>
          <w:shd w:val="clear" w:color="auto" w:fill="FFFFFF"/>
          <w14:ligatures w14:val="none"/>
        </w:rPr>
        <w:t>microscans</w:t>
      </w:r>
      <w:proofErr w:type="spellEnd"/>
      <w:r w:rsidRPr="00F13494">
        <w:rPr>
          <w:rFonts w:ascii="Arial" w:eastAsia="DengXian" w:hAnsi="Arial" w:cs="Arial"/>
          <w:kern w:val="0"/>
          <w:sz w:val="20"/>
          <w:szCs w:val="20"/>
          <w:shd w:val="clear" w:color="auto" w:fill="FFFFFF"/>
          <w14:ligatures w14:val="none"/>
        </w:rPr>
        <w:t>, covering the m/z range of 600–2000. AGC was set to 1× 10</w:t>
      </w:r>
      <w:r w:rsidRPr="00F13494">
        <w:rPr>
          <w:rFonts w:ascii="Arial" w:eastAsia="DengXian" w:hAnsi="Arial" w:cs="Arial"/>
          <w:kern w:val="0"/>
          <w:sz w:val="20"/>
          <w:szCs w:val="20"/>
          <w:shd w:val="clear" w:color="auto" w:fill="FFFFFF"/>
          <w:vertAlign w:val="superscript"/>
          <w14:ligatures w14:val="none"/>
        </w:rPr>
        <w:t>6</w:t>
      </w:r>
      <w:r w:rsidRPr="00F13494">
        <w:rPr>
          <w:rFonts w:ascii="Arial" w:eastAsia="DengXian" w:hAnsi="Arial" w:cs="Arial"/>
          <w:kern w:val="0"/>
          <w:sz w:val="20"/>
          <w:szCs w:val="20"/>
          <w:shd w:val="clear" w:color="auto" w:fill="FFFFFF"/>
          <w14:ligatures w14:val="none"/>
        </w:rPr>
        <w:t xml:space="preserve">, </w:t>
      </w:r>
      <w:bookmarkStart w:id="10" w:name="OLE_LINK6"/>
      <w:r w:rsidRPr="00F13494">
        <w:rPr>
          <w:rFonts w:ascii="Arial" w:eastAsia="DengXian" w:hAnsi="Arial" w:cs="Arial"/>
          <w:kern w:val="0"/>
          <w:sz w:val="20"/>
          <w:szCs w:val="20"/>
          <w:shd w:val="clear" w:color="auto" w:fill="FFFFFF"/>
          <w14:ligatures w14:val="none"/>
        </w:rPr>
        <w:t xml:space="preserve">with the injection time set to 100 </w:t>
      </w:r>
      <w:proofErr w:type="spellStart"/>
      <w:r w:rsidRPr="00F13494">
        <w:rPr>
          <w:rFonts w:ascii="Arial" w:eastAsia="DengXian" w:hAnsi="Arial" w:cs="Arial"/>
          <w:kern w:val="0"/>
          <w:sz w:val="20"/>
          <w:szCs w:val="20"/>
          <w:shd w:val="clear" w:color="auto" w:fill="FFFFFF"/>
          <w14:ligatures w14:val="none"/>
        </w:rPr>
        <w:t>ms</w:t>
      </w:r>
      <w:bookmarkEnd w:id="10"/>
      <w:r w:rsidRPr="00F13494">
        <w:rPr>
          <w:rFonts w:ascii="Arial" w:eastAsia="DengXian" w:hAnsi="Arial" w:cs="Arial"/>
          <w:kern w:val="0"/>
          <w:sz w:val="20"/>
          <w:szCs w:val="20"/>
          <w:shd w:val="clear" w:color="auto" w:fill="FFFFFF"/>
          <w14:ligatures w14:val="none"/>
        </w:rPr>
        <w:t>.</w:t>
      </w:r>
      <w:proofErr w:type="spellEnd"/>
      <w:r w:rsidRPr="00F13494">
        <w:rPr>
          <w:rFonts w:ascii="Arial" w:eastAsia="DengXian" w:hAnsi="Arial" w:cs="Arial"/>
          <w:kern w:val="0"/>
          <w:sz w:val="20"/>
          <w:szCs w:val="20"/>
          <w:shd w:val="clear" w:color="auto" w:fill="FFFFFF"/>
          <w14:ligatures w14:val="none"/>
        </w:rPr>
        <w:t xml:space="preserve"> Ions selected for MS/MS were isolated using a 2 m/z window and fragmented by HCD with a NCE of 20%. Precursor selection was limited to ions with charge states more than +3 and intensities above 5 × 10⁴. Fragment ions were analyzed at a resolution of 120,000 (m/z 200) with three </w:t>
      </w:r>
      <w:proofErr w:type="spellStart"/>
      <w:r w:rsidRPr="00F13494">
        <w:rPr>
          <w:rFonts w:ascii="Arial" w:eastAsia="DengXian" w:hAnsi="Arial" w:cs="Arial"/>
          <w:kern w:val="0"/>
          <w:sz w:val="20"/>
          <w:szCs w:val="20"/>
          <w:shd w:val="clear" w:color="auto" w:fill="FFFFFF"/>
          <w14:ligatures w14:val="none"/>
        </w:rPr>
        <w:t>microscans</w:t>
      </w:r>
      <w:proofErr w:type="spellEnd"/>
      <w:r w:rsidRPr="00F13494">
        <w:rPr>
          <w:rFonts w:ascii="Arial" w:eastAsia="DengXian" w:hAnsi="Arial" w:cs="Arial"/>
          <w:kern w:val="0"/>
          <w:sz w:val="20"/>
          <w:szCs w:val="20"/>
          <w:shd w:val="clear" w:color="auto" w:fill="FFFFFF"/>
          <w14:ligatures w14:val="none"/>
        </w:rPr>
        <w:t xml:space="preserve"> and an AGC target of 1 × 10</w:t>
      </w:r>
      <w:r w:rsidRPr="00F13494">
        <w:rPr>
          <w:rFonts w:ascii="Arial" w:eastAsia="DengXian" w:hAnsi="Arial" w:cs="Arial"/>
          <w:kern w:val="0"/>
          <w:sz w:val="20"/>
          <w:szCs w:val="20"/>
          <w:shd w:val="clear" w:color="auto" w:fill="FFFFFF"/>
          <w:vertAlign w:val="superscript"/>
          <w14:ligatures w14:val="none"/>
        </w:rPr>
        <w:t xml:space="preserve">5 </w:t>
      </w:r>
      <w:r w:rsidRPr="00F13494">
        <w:rPr>
          <w:rFonts w:ascii="Arial" w:eastAsia="DengXian" w:hAnsi="Arial" w:cs="Arial"/>
          <w:kern w:val="0"/>
          <w:sz w:val="20"/>
          <w:szCs w:val="20"/>
          <w:shd w:val="clear" w:color="auto" w:fill="FFFFFF"/>
          <w14:ligatures w14:val="none"/>
        </w:rPr>
        <w:t xml:space="preserve">with the injection time set to 200 </w:t>
      </w:r>
      <w:proofErr w:type="spellStart"/>
      <w:r w:rsidRPr="00F13494">
        <w:rPr>
          <w:rFonts w:ascii="Arial" w:eastAsia="DengXian" w:hAnsi="Arial" w:cs="Arial"/>
          <w:kern w:val="0"/>
          <w:sz w:val="20"/>
          <w:szCs w:val="20"/>
          <w:shd w:val="clear" w:color="auto" w:fill="FFFFFF"/>
          <w14:ligatures w14:val="none"/>
        </w:rPr>
        <w:t>ms.</w:t>
      </w:r>
      <w:proofErr w:type="spellEnd"/>
      <w:r w:rsidRPr="00F13494">
        <w:rPr>
          <w:rFonts w:ascii="Arial" w:eastAsia="DengXian" w:hAnsi="Arial" w:cs="Arial"/>
          <w:kern w:val="0"/>
          <w:sz w:val="20"/>
          <w:szCs w:val="20"/>
          <w:shd w:val="clear" w:color="auto" w:fill="FFFFFF"/>
          <w14:ligatures w14:val="none"/>
        </w:rPr>
        <w:t xml:space="preserve"> Dynamic exclusion was enabled (30 s duration, ±10 ppm mass tolerance), and isotope peaks were excluded from fragmentation.</w:t>
      </w:r>
    </w:p>
    <w:p w14:paraId="2F974538"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bookmarkStart w:id="11" w:name="OLE_LINK9"/>
      <w:r w:rsidRPr="00F13494">
        <w:rPr>
          <w:rFonts w:ascii="Arial" w:eastAsia="DengXian" w:hAnsi="Arial" w:cs="Arial"/>
          <w:b/>
          <w:kern w:val="0"/>
          <w:sz w:val="20"/>
          <w:szCs w:val="20"/>
          <w14:ligatures w14:val="none"/>
        </w:rPr>
        <w:t>B</w:t>
      </w:r>
      <w:r w:rsidRPr="00F13494">
        <w:rPr>
          <w:rFonts w:ascii="Arial" w:eastAsia="DengXian" w:hAnsi="Arial" w:cs="Arial"/>
          <w:b/>
          <w:kern w:val="0"/>
          <w:sz w:val="20"/>
          <w:szCs w:val="20"/>
          <w:lang w:eastAsia="zh-CN"/>
          <w14:ligatures w14:val="none"/>
        </w:rPr>
        <w:t>UP</w:t>
      </w:r>
      <w:r w:rsidRPr="00F13494">
        <w:rPr>
          <w:rFonts w:ascii="Arial" w:eastAsia="DengXian" w:hAnsi="Arial" w:cs="Arial"/>
          <w:b/>
          <w:kern w:val="0"/>
          <w:sz w:val="20"/>
          <w:szCs w:val="20"/>
          <w14:ligatures w14:val="none"/>
        </w:rPr>
        <w:t xml:space="preserve"> of protein corona</w:t>
      </w:r>
    </w:p>
    <w:bookmarkEnd w:id="11"/>
    <w:p w14:paraId="594740A5"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Peptide separation was performed using an EASY-</w:t>
      </w:r>
      <w:proofErr w:type="spellStart"/>
      <w:r w:rsidRPr="00F13494">
        <w:rPr>
          <w:rFonts w:ascii="Arial" w:eastAsia="DengXian" w:hAnsi="Arial" w:cs="Arial"/>
          <w:kern w:val="0"/>
          <w:sz w:val="20"/>
          <w:szCs w:val="20"/>
          <w14:ligatures w14:val="none"/>
        </w:rPr>
        <w:t>nLC</w:t>
      </w:r>
      <w:proofErr w:type="spellEnd"/>
      <w:r w:rsidRPr="00F13494">
        <w:rPr>
          <w:rFonts w:ascii="Arial" w:eastAsia="DengXian" w:hAnsi="Arial" w:cs="Arial"/>
          <w:kern w:val="0"/>
          <w:sz w:val="20"/>
          <w:szCs w:val="20"/>
          <w14:ligatures w14:val="none"/>
        </w:rPr>
        <w:t>™ 1200 system (</w:t>
      </w:r>
      <w:proofErr w:type="spellStart"/>
      <w:r w:rsidRPr="00F13494">
        <w:rPr>
          <w:rFonts w:ascii="Arial" w:eastAsia="DengXian" w:hAnsi="Arial" w:cs="Arial"/>
          <w:kern w:val="0"/>
          <w:sz w:val="20"/>
          <w:szCs w:val="20"/>
          <w14:ligatures w14:val="none"/>
        </w:rPr>
        <w:t>Thermo</w:t>
      </w:r>
      <w:proofErr w:type="spellEnd"/>
      <w:r w:rsidRPr="00F13494">
        <w:rPr>
          <w:rFonts w:ascii="Arial" w:eastAsia="DengXian" w:hAnsi="Arial" w:cs="Arial"/>
          <w:kern w:val="0"/>
          <w:sz w:val="20"/>
          <w:szCs w:val="20"/>
          <w14:ligatures w14:val="none"/>
        </w:rPr>
        <w:t xml:space="preserve"> Fisher Scientific) equipped with a home-packed C18 capillary column (75 µm inner diameter × 360 µm outer diameter, 23 cm in length; </w:t>
      </w:r>
      <w:proofErr w:type="spellStart"/>
      <w:r w:rsidRPr="00F13494">
        <w:rPr>
          <w:rFonts w:ascii="Arial" w:eastAsia="DengXian" w:hAnsi="Arial" w:cs="Arial"/>
          <w:kern w:val="0"/>
          <w:sz w:val="20"/>
          <w:szCs w:val="20"/>
          <w14:ligatures w14:val="none"/>
        </w:rPr>
        <w:t>ReproSil-Pur</w:t>
      </w:r>
      <w:proofErr w:type="spellEnd"/>
      <w:r w:rsidRPr="00F13494">
        <w:rPr>
          <w:rFonts w:ascii="Arial" w:eastAsia="DengXian" w:hAnsi="Arial" w:cs="Arial"/>
          <w:kern w:val="0"/>
          <w:sz w:val="20"/>
          <w:szCs w:val="20"/>
          <w14:ligatures w14:val="none"/>
        </w:rPr>
        <w:t xml:space="preserve"> 120 C18-AQ, 1.9 µm particles, 120 Å pore size). A 1 µL injection of the protein corona digest (0.4 mg/mL) was introduced, and separation was carried out at a flow rate of 200 </w:t>
      </w:r>
      <w:proofErr w:type="spellStart"/>
      <w:r w:rsidRPr="00F13494">
        <w:rPr>
          <w:rFonts w:ascii="Arial" w:eastAsia="DengXian" w:hAnsi="Arial" w:cs="Arial"/>
          <w:kern w:val="0"/>
          <w:sz w:val="20"/>
          <w:szCs w:val="20"/>
          <w14:ligatures w14:val="none"/>
        </w:rPr>
        <w:t>nL</w:t>
      </w:r>
      <w:proofErr w:type="spellEnd"/>
      <w:r w:rsidRPr="00F13494">
        <w:rPr>
          <w:rFonts w:ascii="Arial" w:eastAsia="DengXian" w:hAnsi="Arial" w:cs="Arial"/>
          <w:kern w:val="0"/>
          <w:sz w:val="20"/>
          <w:szCs w:val="20"/>
          <w14:ligatures w14:val="none"/>
        </w:rPr>
        <w:t>/min. The mobile phase system consisted of solvent A (2% acetonitrile with 0.1% formic acid in water) and solvent B (80% acetonitrile with 0.1% formic acid).</w:t>
      </w:r>
    </w:p>
    <w:p w14:paraId="1D87E8D6"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bookmarkStart w:id="12" w:name="OLE_LINK7"/>
      <w:r w:rsidRPr="00F13494">
        <w:rPr>
          <w:rFonts w:ascii="Arial" w:eastAsia="DengXian" w:hAnsi="Arial" w:cs="Arial"/>
          <w:kern w:val="0"/>
          <w:sz w:val="20"/>
          <w:szCs w:val="20"/>
          <w14:ligatures w14:val="none"/>
        </w:rPr>
        <w:t>A 115-minute gradient was used for elution as follows</w:t>
      </w:r>
      <w:bookmarkEnd w:id="12"/>
      <w:r w:rsidRPr="00F13494">
        <w:rPr>
          <w:rFonts w:ascii="Arial" w:eastAsia="DengXian" w:hAnsi="Arial" w:cs="Arial"/>
          <w:kern w:val="0"/>
          <w:sz w:val="20"/>
          <w:szCs w:val="20"/>
          <w14:ligatures w14:val="none"/>
        </w:rPr>
        <w:t xml:space="preserve">: 8–55% B from 0 to 85 minutes, ramping to 100% B by 95 minutes, </w:t>
      </w:r>
      <w:bookmarkStart w:id="13" w:name="OLE_LINK8"/>
      <w:r w:rsidRPr="00F13494">
        <w:rPr>
          <w:rFonts w:ascii="Arial" w:eastAsia="DengXian" w:hAnsi="Arial" w:cs="Arial"/>
          <w:kern w:val="0"/>
          <w:sz w:val="20"/>
          <w:szCs w:val="20"/>
          <w14:ligatures w14:val="none"/>
        </w:rPr>
        <w:t>and held at 100% B until 115 minutes</w:t>
      </w:r>
      <w:bookmarkEnd w:id="13"/>
      <w:r w:rsidRPr="00F13494">
        <w:rPr>
          <w:rFonts w:ascii="Arial" w:eastAsia="DengXian" w:hAnsi="Arial" w:cs="Arial"/>
          <w:kern w:val="0"/>
          <w:sz w:val="20"/>
          <w:szCs w:val="20"/>
          <w14:ligatures w14:val="none"/>
        </w:rPr>
        <w:t>. An additional 30 minutes was required for sample loading and column equilibration, resulting in a total run time of approximately 145 minutes per sample. Each analysis was performed in triplicate to ensure reproducibility.</w:t>
      </w:r>
    </w:p>
    <w:p w14:paraId="01FC2CFE"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Mass spectrometry was conducted on a Q-</w:t>
      </w:r>
      <w:proofErr w:type="spellStart"/>
      <w:r w:rsidRPr="00F13494">
        <w:rPr>
          <w:rFonts w:ascii="Arial" w:eastAsia="DengXian" w:hAnsi="Arial" w:cs="Arial"/>
          <w:kern w:val="0"/>
          <w:sz w:val="20"/>
          <w:szCs w:val="20"/>
          <w14:ligatures w14:val="none"/>
        </w:rPr>
        <w:t>Exactive</w:t>
      </w:r>
      <w:proofErr w:type="spellEnd"/>
      <w:r w:rsidRPr="00F13494">
        <w:rPr>
          <w:rFonts w:ascii="Arial" w:eastAsia="DengXian" w:hAnsi="Arial" w:cs="Arial"/>
          <w:kern w:val="0"/>
          <w:sz w:val="20"/>
          <w:szCs w:val="20"/>
          <w14:ligatures w14:val="none"/>
        </w:rPr>
        <w:t xml:space="preserve"> HF instrument (</w:t>
      </w:r>
      <w:proofErr w:type="spellStart"/>
      <w:r w:rsidRPr="00F13494">
        <w:rPr>
          <w:rFonts w:ascii="Arial" w:eastAsia="DengXian" w:hAnsi="Arial" w:cs="Arial"/>
          <w:kern w:val="0"/>
          <w:sz w:val="20"/>
          <w:szCs w:val="20"/>
          <w14:ligatures w14:val="none"/>
        </w:rPr>
        <w:t>Thermo</w:t>
      </w:r>
      <w:proofErr w:type="spellEnd"/>
      <w:r w:rsidRPr="00F13494">
        <w:rPr>
          <w:rFonts w:ascii="Arial" w:eastAsia="DengXian" w:hAnsi="Arial" w:cs="Arial"/>
          <w:kern w:val="0"/>
          <w:sz w:val="20"/>
          <w:szCs w:val="20"/>
          <w14:ligatures w14:val="none"/>
        </w:rPr>
        <w:t xml:space="preserve"> Fisher Scientific) operating in data-dependent acquisition (DDA) mode. Full MS scans were collected over an </w:t>
      </w:r>
      <w:r w:rsidRPr="00F13494">
        <w:rPr>
          <w:rFonts w:ascii="Arial" w:eastAsia="DengXian" w:hAnsi="Arial" w:cs="Arial"/>
          <w:i/>
          <w:kern w:val="0"/>
          <w:sz w:val="20"/>
          <w:szCs w:val="20"/>
          <w14:ligatures w14:val="none"/>
        </w:rPr>
        <w:t>m/z</w:t>
      </w:r>
      <w:r w:rsidRPr="00F13494">
        <w:rPr>
          <w:rFonts w:ascii="Arial" w:eastAsia="DengXian" w:hAnsi="Arial" w:cs="Arial"/>
          <w:kern w:val="0"/>
          <w:sz w:val="20"/>
          <w:szCs w:val="20"/>
          <w14:ligatures w14:val="none"/>
        </w:rPr>
        <w:t xml:space="preserve"> range of 300–1800 at a resolution of 60,000 (at </w:t>
      </w:r>
      <w:r w:rsidRPr="00F13494">
        <w:rPr>
          <w:rFonts w:ascii="Arial" w:eastAsia="DengXian" w:hAnsi="Arial" w:cs="Arial"/>
          <w:i/>
          <w:kern w:val="0"/>
          <w:sz w:val="20"/>
          <w:szCs w:val="20"/>
          <w14:ligatures w14:val="none"/>
        </w:rPr>
        <w:t>m/z</w:t>
      </w:r>
      <w:r w:rsidRPr="00F13494">
        <w:rPr>
          <w:rFonts w:ascii="Arial" w:eastAsia="DengXian" w:hAnsi="Arial" w:cs="Arial"/>
          <w:kern w:val="0"/>
          <w:sz w:val="20"/>
          <w:szCs w:val="20"/>
          <w14:ligatures w14:val="none"/>
        </w:rPr>
        <w:t xml:space="preserve"> 200). Ions with charge states more than +1 and intensities above 1× 10</w:t>
      </w:r>
      <w:r w:rsidRPr="00F13494">
        <w:rPr>
          <w:rFonts w:ascii="Arial" w:eastAsia="DengXian" w:hAnsi="Arial" w:cs="Arial"/>
          <w:kern w:val="0"/>
          <w:sz w:val="20"/>
          <w:szCs w:val="20"/>
          <w:vertAlign w:val="superscript"/>
          <w14:ligatures w14:val="none"/>
        </w:rPr>
        <w:t>5</w:t>
      </w:r>
      <w:r w:rsidRPr="00F13494">
        <w:rPr>
          <w:rFonts w:ascii="Arial" w:eastAsia="DengXian" w:hAnsi="Arial" w:cs="Arial"/>
          <w:kern w:val="0"/>
          <w:sz w:val="20"/>
          <w:szCs w:val="20"/>
          <w14:ligatures w14:val="none"/>
        </w:rPr>
        <w:t xml:space="preserve"> were selected for MS/MS using higher-energy collisional dissociation (HCD) with a normalized collision energy </w:t>
      </w:r>
      <w:r w:rsidRPr="00F13494">
        <w:rPr>
          <w:rFonts w:ascii="Arial" w:eastAsia="DengXian" w:hAnsi="Arial" w:cs="Arial"/>
          <w:kern w:val="0"/>
          <w:sz w:val="20"/>
          <w:szCs w:val="20"/>
          <w14:ligatures w14:val="none"/>
        </w:rPr>
        <w:lastRenderedPageBreak/>
        <w:t xml:space="preserve">(NCE) of 28%. Fragment ions were measured in the Orbitrap at a resolution of 60,000 using one </w:t>
      </w:r>
      <w:proofErr w:type="spellStart"/>
      <w:r w:rsidRPr="00F13494">
        <w:rPr>
          <w:rFonts w:ascii="Arial" w:eastAsia="DengXian" w:hAnsi="Arial" w:cs="Arial"/>
          <w:kern w:val="0"/>
          <w:sz w:val="20"/>
          <w:szCs w:val="20"/>
          <w14:ligatures w14:val="none"/>
        </w:rPr>
        <w:t>microscan</w:t>
      </w:r>
      <w:proofErr w:type="spellEnd"/>
      <w:r w:rsidRPr="00F13494">
        <w:rPr>
          <w:rFonts w:ascii="Arial" w:eastAsia="DengXian" w:hAnsi="Arial" w:cs="Arial"/>
          <w:kern w:val="0"/>
          <w:sz w:val="20"/>
          <w:szCs w:val="20"/>
          <w14:ligatures w14:val="none"/>
        </w:rPr>
        <w:t>. Maximum injection times were set to 50 </w:t>
      </w:r>
      <w:proofErr w:type="spellStart"/>
      <w:r w:rsidRPr="00F13494">
        <w:rPr>
          <w:rFonts w:ascii="Arial" w:eastAsia="DengXian" w:hAnsi="Arial" w:cs="Arial"/>
          <w:kern w:val="0"/>
          <w:sz w:val="20"/>
          <w:szCs w:val="20"/>
          <w14:ligatures w14:val="none"/>
        </w:rPr>
        <w:t>ms</w:t>
      </w:r>
      <w:proofErr w:type="spellEnd"/>
      <w:r w:rsidRPr="00F13494">
        <w:rPr>
          <w:rFonts w:ascii="Arial" w:eastAsia="DengXian" w:hAnsi="Arial" w:cs="Arial"/>
          <w:kern w:val="0"/>
          <w:sz w:val="20"/>
          <w:szCs w:val="20"/>
          <w14:ligatures w14:val="none"/>
        </w:rPr>
        <w:t xml:space="preserve"> for MS and 100 </w:t>
      </w:r>
      <w:proofErr w:type="spellStart"/>
      <w:r w:rsidRPr="00F13494">
        <w:rPr>
          <w:rFonts w:ascii="Arial" w:eastAsia="DengXian" w:hAnsi="Arial" w:cs="Arial"/>
          <w:kern w:val="0"/>
          <w:sz w:val="20"/>
          <w:szCs w:val="20"/>
          <w14:ligatures w14:val="none"/>
        </w:rPr>
        <w:t>ms</w:t>
      </w:r>
      <w:proofErr w:type="spellEnd"/>
      <w:r w:rsidRPr="00F13494">
        <w:rPr>
          <w:rFonts w:ascii="Arial" w:eastAsia="DengXian" w:hAnsi="Arial" w:cs="Arial"/>
          <w:kern w:val="0"/>
          <w:sz w:val="20"/>
          <w:szCs w:val="20"/>
          <w14:ligatures w14:val="none"/>
        </w:rPr>
        <w:t xml:space="preserve"> for MS/MS scans. A 2 </w:t>
      </w:r>
      <w:r w:rsidRPr="00F13494">
        <w:rPr>
          <w:rFonts w:ascii="Arial" w:eastAsia="DengXian" w:hAnsi="Arial" w:cs="Arial"/>
          <w:i/>
          <w:kern w:val="0"/>
          <w:sz w:val="20"/>
          <w:szCs w:val="20"/>
          <w14:ligatures w14:val="none"/>
        </w:rPr>
        <w:t>m/z</w:t>
      </w:r>
      <w:r w:rsidRPr="00F13494">
        <w:rPr>
          <w:rFonts w:ascii="Arial" w:eastAsia="DengXian" w:hAnsi="Arial" w:cs="Arial"/>
          <w:kern w:val="0"/>
          <w:sz w:val="20"/>
          <w:szCs w:val="20"/>
          <w14:ligatures w14:val="none"/>
        </w:rPr>
        <w:t xml:space="preserve"> isolation window was applied, with dynamic exclusion enabled for 30 seconds and isotope peaks excluded from selection.</w:t>
      </w:r>
    </w:p>
    <w:p w14:paraId="4256B82E"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Off-line high pH RPLC peptide Fractionation of Peptide samples</w:t>
      </w:r>
    </w:p>
    <w:p w14:paraId="13E4A77D"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Approximately 600 µg of the combined peptide mixture from all 12 samples was subjected to high-pH reversed-phase liquid chromatography (RPLC) fractionation using a 1260 Infinity II HPLC system (Agilent Technologies, Santa Clara, CA). Peptide separation was carried out offline on a </w:t>
      </w:r>
      <w:proofErr w:type="spellStart"/>
      <w:r w:rsidRPr="00F13494">
        <w:rPr>
          <w:rFonts w:ascii="Arial" w:eastAsia="DengXian" w:hAnsi="Arial" w:cs="Arial"/>
          <w:kern w:val="0"/>
          <w:sz w:val="20"/>
          <w:szCs w:val="20"/>
          <w14:ligatures w14:val="none"/>
        </w:rPr>
        <w:t>Poroshell</w:t>
      </w:r>
      <w:proofErr w:type="spellEnd"/>
      <w:r w:rsidRPr="00F13494">
        <w:rPr>
          <w:rFonts w:ascii="Arial" w:eastAsia="DengXian" w:hAnsi="Arial" w:cs="Arial"/>
          <w:kern w:val="0"/>
          <w:sz w:val="20"/>
          <w:szCs w:val="20"/>
          <w14:ligatures w14:val="none"/>
        </w:rPr>
        <w:t xml:space="preserve"> 120 EC-C18 column (2.7 µm, 3 × 150 mm) at a flow rate of 0.2 mL/min. The mobile phases consisted of 5 mM ABC in water (mobile phase A) and 5 mM ABC in 80% ACN (mobile phase B), with both adjusted to pH 9 using ammonium hydroxide.</w:t>
      </w:r>
    </w:p>
    <w:p w14:paraId="45FA2AAB"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kern w:val="0"/>
          <w:sz w:val="20"/>
          <w:szCs w:val="20"/>
          <w14:ligatures w14:val="none"/>
        </w:rPr>
        <w:t>Peptides were separated using a 65-minute gradient: 40 fractions were collected during a linear increase from 5% to 55% B over 50 minutes, followed by 8 fractions from 55% to 100% B over 10 minutes, and 2 final fractions held at 100% B for 5 minutes. A total of 50 fractions were collected. All fractions were dried using a vacuum centrifuge (</w:t>
      </w:r>
      <w:proofErr w:type="spellStart"/>
      <w:r w:rsidRPr="00F13494">
        <w:rPr>
          <w:rFonts w:ascii="Arial" w:eastAsia="DengXian" w:hAnsi="Arial" w:cs="Arial"/>
          <w:kern w:val="0"/>
          <w:sz w:val="20"/>
          <w:szCs w:val="20"/>
          <w14:ligatures w14:val="none"/>
        </w:rPr>
        <w:t>SpeedVac</w:t>
      </w:r>
      <w:proofErr w:type="spellEnd"/>
      <w:r w:rsidRPr="00F13494">
        <w:rPr>
          <w:rFonts w:ascii="Arial" w:eastAsia="DengXian" w:hAnsi="Arial" w:cs="Arial"/>
          <w:kern w:val="0"/>
          <w:sz w:val="20"/>
          <w:szCs w:val="20"/>
          <w14:ligatures w14:val="none"/>
        </w:rPr>
        <w:t>) and stored at −20 °C until further analysis by LC-MS/MS, following the same protocol described in the “Bup of protein corona” section.</w:t>
      </w:r>
      <w:bookmarkEnd w:id="1"/>
    </w:p>
    <w:p w14:paraId="2943CE2B"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NP characterization</w:t>
      </w:r>
    </w:p>
    <w:p w14:paraId="29491E9D"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bookmarkStart w:id="14" w:name="OLE_LINK37"/>
      <w:r w:rsidRPr="00F13494">
        <w:rPr>
          <w:rFonts w:ascii="Arial" w:eastAsia="DengXian" w:hAnsi="Arial" w:cs="Arial"/>
          <w:kern w:val="0"/>
          <w:sz w:val="20"/>
          <w:szCs w:val="20"/>
          <w14:ligatures w14:val="none"/>
        </w:rPr>
        <w:t xml:space="preserve">The hydrodynamic diameter and surface charge of the PSNPs were meticulously evaluated both prior to and following the formation of the protein corona. These measurements were performed using a </w:t>
      </w:r>
      <w:proofErr w:type="spellStart"/>
      <w:r w:rsidRPr="00F13494">
        <w:rPr>
          <w:rFonts w:ascii="Arial" w:eastAsia="DengXian" w:hAnsi="Arial" w:cs="Arial"/>
          <w:kern w:val="0"/>
          <w:sz w:val="20"/>
          <w:szCs w:val="20"/>
          <w14:ligatures w14:val="none"/>
        </w:rPr>
        <w:t>Zetasizer</w:t>
      </w:r>
      <w:proofErr w:type="spellEnd"/>
      <w:r w:rsidRPr="00F13494">
        <w:rPr>
          <w:rFonts w:ascii="Arial" w:eastAsia="DengXian" w:hAnsi="Arial" w:cs="Arial"/>
          <w:kern w:val="0"/>
          <w:sz w:val="20"/>
          <w:szCs w:val="20"/>
          <w14:ligatures w14:val="none"/>
        </w:rPr>
        <w:t xml:space="preserve"> Nano Series instrument (Malvern Instruments), which integrates dynamic light scattering (DLS) and zeta potential analysis to provide comprehensive characterization. DLS measurements were carried out at ambient temperature (approximately 25°C) utilizing a 632 nm Helium-Neon laser, ensuring optimal stability and accuracy. The procedures included multiple replicates to ensure reproducibility and statistical reliability, allowing for precise assessment of particle size distribution and surface charge variations induced by the protein corona formation.</w:t>
      </w:r>
    </w:p>
    <w:p w14:paraId="75284273" w14:textId="77777777" w:rsidR="000D08EF" w:rsidRPr="00F13494" w:rsidRDefault="000D08EF" w:rsidP="000D08EF">
      <w:pPr>
        <w:spacing w:after="60" w:line="240" w:lineRule="auto"/>
        <w:jc w:val="both"/>
        <w:rPr>
          <w:rFonts w:ascii="Arial" w:eastAsia="DengXian" w:hAnsi="Arial" w:cs="Arial"/>
          <w:sz w:val="20"/>
          <w:szCs w:val="20"/>
        </w:rPr>
      </w:pPr>
      <w:r w:rsidRPr="00F13494">
        <w:rPr>
          <w:rFonts w:ascii="Arial" w:eastAsia="DengXian" w:hAnsi="Arial" w:cs="Arial"/>
          <w:kern w:val="0"/>
          <w:sz w:val="20"/>
          <w:szCs w:val="20"/>
          <w14:ligatures w14:val="none"/>
        </w:rPr>
        <w:t>C</w:t>
      </w:r>
      <w:r w:rsidRPr="00F13494">
        <w:rPr>
          <w:rFonts w:ascii="Arial" w:eastAsia="DengXian" w:hAnsi="Arial" w:cs="Arial"/>
          <w:sz w:val="20"/>
          <w:szCs w:val="20"/>
        </w:rPr>
        <w:t xml:space="preserve">ryo-EM sample preparation, 10 nm BSA-treated gold NPs were mixed with the corona-coated PSNPs at an optimal concentration, in a ratio of 1:4.3. Five microliters of this mixture were applied to glow-discharged holey carbon grids (C-Flat R2/2, </w:t>
      </w:r>
      <w:proofErr w:type="spellStart"/>
      <w:r w:rsidRPr="00F13494">
        <w:rPr>
          <w:rFonts w:ascii="Arial" w:eastAsia="DengXian" w:hAnsi="Arial" w:cs="Arial"/>
          <w:sz w:val="20"/>
          <w:szCs w:val="20"/>
        </w:rPr>
        <w:t>Protochips</w:t>
      </w:r>
      <w:proofErr w:type="spellEnd"/>
      <w:r w:rsidRPr="00F13494">
        <w:rPr>
          <w:rFonts w:ascii="Arial" w:eastAsia="DengXian" w:hAnsi="Arial" w:cs="Arial"/>
          <w:sz w:val="20"/>
          <w:szCs w:val="20"/>
        </w:rPr>
        <w:t>, Inc.), blotted, and vitrified in liquid ethane using the Vitrobot Mark IV (</w:t>
      </w:r>
      <w:proofErr w:type="spellStart"/>
      <w:r w:rsidRPr="00F13494">
        <w:rPr>
          <w:rFonts w:ascii="Arial" w:eastAsia="DengXian" w:hAnsi="Arial" w:cs="Arial"/>
          <w:sz w:val="20"/>
          <w:szCs w:val="20"/>
        </w:rPr>
        <w:t>Thermo</w:t>
      </w:r>
      <w:proofErr w:type="spellEnd"/>
      <w:r w:rsidRPr="00F13494">
        <w:rPr>
          <w:rFonts w:ascii="Arial" w:eastAsia="DengXian" w:hAnsi="Arial" w:cs="Arial"/>
          <w:sz w:val="20"/>
          <w:szCs w:val="20"/>
        </w:rPr>
        <w:t xml:space="preserve"> Fisher Scientific, Hillsboro, </w:t>
      </w:r>
      <w:proofErr w:type="gramStart"/>
      <w:r w:rsidRPr="00F13494">
        <w:rPr>
          <w:rFonts w:ascii="Arial" w:eastAsia="DengXian" w:hAnsi="Arial" w:cs="Arial"/>
          <w:sz w:val="20"/>
          <w:szCs w:val="20"/>
        </w:rPr>
        <w:t>OR,</w:t>
      </w:r>
      <w:proofErr w:type="gramEnd"/>
      <w:r w:rsidRPr="00F13494">
        <w:rPr>
          <w:rFonts w:ascii="Arial" w:eastAsia="DengXian" w:hAnsi="Arial" w:cs="Arial"/>
          <w:sz w:val="20"/>
          <w:szCs w:val="20"/>
        </w:rPr>
        <w:t xml:space="preserve"> USA). Imaging was performed on a Titan </w:t>
      </w:r>
      <w:proofErr w:type="spellStart"/>
      <w:r w:rsidRPr="00F13494">
        <w:rPr>
          <w:rFonts w:ascii="Arial" w:eastAsia="DengXian" w:hAnsi="Arial" w:cs="Arial"/>
          <w:sz w:val="20"/>
          <w:szCs w:val="20"/>
        </w:rPr>
        <w:t>Krios</w:t>
      </w:r>
      <w:proofErr w:type="spellEnd"/>
      <w:r w:rsidRPr="00F13494">
        <w:rPr>
          <w:rFonts w:ascii="Arial" w:eastAsia="DengXian" w:hAnsi="Arial" w:cs="Arial"/>
          <w:sz w:val="20"/>
          <w:szCs w:val="20"/>
        </w:rPr>
        <w:t xml:space="preserve"> 300 kV cryo-electron microscope equipped with a Falcon 2 direct electron detector and phase plate (</w:t>
      </w:r>
      <w:proofErr w:type="spellStart"/>
      <w:r w:rsidRPr="00F13494">
        <w:rPr>
          <w:rFonts w:ascii="Arial" w:eastAsia="DengXian" w:hAnsi="Arial" w:cs="Arial"/>
          <w:sz w:val="20"/>
          <w:szCs w:val="20"/>
        </w:rPr>
        <w:t>Thermo</w:t>
      </w:r>
      <w:proofErr w:type="spellEnd"/>
      <w:r w:rsidRPr="00F13494">
        <w:rPr>
          <w:rFonts w:ascii="Arial" w:eastAsia="DengXian" w:hAnsi="Arial" w:cs="Arial"/>
          <w:sz w:val="20"/>
          <w:szCs w:val="20"/>
        </w:rPr>
        <w:t xml:space="preserve"> Fisher Scientific). Images were acquired at a nominal magnification of 75,000×, resulting in a pixel size of 1.075 Å, with defocus values ranging from −2.0 to −3.0 </w:t>
      </w:r>
      <w:proofErr w:type="spellStart"/>
      <w:r w:rsidRPr="00F13494">
        <w:rPr>
          <w:rFonts w:ascii="Arial" w:eastAsia="DengXian" w:hAnsi="Arial" w:cs="Arial"/>
          <w:sz w:val="20"/>
          <w:szCs w:val="20"/>
        </w:rPr>
        <w:t>μm</w:t>
      </w:r>
      <w:proofErr w:type="spellEnd"/>
      <w:r w:rsidRPr="00F13494">
        <w:rPr>
          <w:rFonts w:ascii="Arial" w:eastAsia="DengXian" w:hAnsi="Arial" w:cs="Arial"/>
          <w:sz w:val="20"/>
          <w:szCs w:val="20"/>
        </w:rPr>
        <w:t xml:space="preserve"> under low-dose conditions to minimize radiation damage.</w:t>
      </w:r>
    </w:p>
    <w:p w14:paraId="248A38AE" w14:textId="77777777" w:rsidR="000D08EF" w:rsidRPr="00F13494" w:rsidRDefault="000D08EF" w:rsidP="000D08EF">
      <w:pPr>
        <w:spacing w:after="60" w:line="240" w:lineRule="auto"/>
        <w:jc w:val="both"/>
        <w:rPr>
          <w:rFonts w:ascii="Arial" w:eastAsia="DengXian" w:hAnsi="Arial" w:cs="Arial"/>
          <w:b/>
          <w:bCs/>
          <w:kern w:val="0"/>
          <w:sz w:val="20"/>
          <w:szCs w:val="20"/>
          <w14:ligatures w14:val="none"/>
        </w:rPr>
      </w:pPr>
      <w:r w:rsidRPr="00F13494">
        <w:rPr>
          <w:rFonts w:ascii="Arial" w:eastAsia="DengXian" w:hAnsi="Arial" w:cs="Arial"/>
          <w:b/>
          <w:bCs/>
          <w:kern w:val="0"/>
          <w:sz w:val="20"/>
          <w:szCs w:val="20"/>
          <w14:ligatures w14:val="none"/>
        </w:rPr>
        <w:t>Cryo-electron tomography</w:t>
      </w:r>
    </w:p>
    <w:p w14:paraId="65AD2B46"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Single-axis cryo-electron tomograms were collected using the Titan </w:t>
      </w:r>
      <w:proofErr w:type="spellStart"/>
      <w:r w:rsidRPr="00F13494">
        <w:rPr>
          <w:rFonts w:ascii="Arial" w:eastAsia="DengXian" w:hAnsi="Arial" w:cs="Arial"/>
          <w:kern w:val="0"/>
          <w:sz w:val="20"/>
          <w:szCs w:val="20"/>
          <w14:ligatures w14:val="none"/>
        </w:rPr>
        <w:t>Krios</w:t>
      </w:r>
      <w:proofErr w:type="spellEnd"/>
      <w:r w:rsidRPr="00F13494">
        <w:rPr>
          <w:rFonts w:ascii="Arial" w:eastAsia="DengXian" w:hAnsi="Arial" w:cs="Arial"/>
          <w:kern w:val="0"/>
          <w:sz w:val="20"/>
          <w:szCs w:val="20"/>
          <w14:ligatures w14:val="none"/>
        </w:rPr>
        <w:t xml:space="preserve"> TEM (</w:t>
      </w:r>
      <w:proofErr w:type="spellStart"/>
      <w:r w:rsidRPr="00F13494">
        <w:rPr>
          <w:rFonts w:ascii="Arial" w:eastAsia="DengXian" w:hAnsi="Arial" w:cs="Arial"/>
          <w:kern w:val="0"/>
          <w:sz w:val="20"/>
          <w:szCs w:val="20"/>
          <w14:ligatures w14:val="none"/>
        </w:rPr>
        <w:t>Thermo</w:t>
      </w:r>
      <w:proofErr w:type="spellEnd"/>
      <w:r w:rsidRPr="00F13494">
        <w:rPr>
          <w:rFonts w:ascii="Arial" w:eastAsia="DengXian" w:hAnsi="Arial" w:cs="Arial"/>
          <w:kern w:val="0"/>
          <w:sz w:val="20"/>
          <w:szCs w:val="20"/>
          <w14:ligatures w14:val="none"/>
        </w:rPr>
        <w:t xml:space="preserve"> Fisher Scientific) operated at 300 kV and equipped with a Falcon 2 DED. Data acquisition was performed with FEI Batch Tomography Software. Tilt series were collected at 59,000× magnification over a tilt range of ±60°, with an angular increment of 2°. The nominal pixel size was 1.375 Å, and the defocus varied from −2 to −3 </w:t>
      </w:r>
      <w:proofErr w:type="spellStart"/>
      <w:r w:rsidRPr="00F13494">
        <w:rPr>
          <w:rFonts w:ascii="Arial" w:eastAsia="DengXian" w:hAnsi="Arial" w:cs="Arial"/>
          <w:kern w:val="0"/>
          <w:sz w:val="20"/>
          <w:szCs w:val="20"/>
          <w14:ligatures w14:val="none"/>
        </w:rPr>
        <w:t>μm</w:t>
      </w:r>
      <w:proofErr w:type="spellEnd"/>
      <w:r w:rsidRPr="00F13494">
        <w:rPr>
          <w:rFonts w:ascii="Arial" w:eastAsia="DengXian" w:hAnsi="Arial" w:cs="Arial"/>
          <w:kern w:val="0"/>
          <w:sz w:val="20"/>
          <w:szCs w:val="20"/>
          <w14:ligatures w14:val="none"/>
        </w:rPr>
        <w:t>. The total dose per tomogram was approximately 80 electrons per Å² (e</w:t>
      </w:r>
      <w:r w:rsidRPr="00F13494">
        <w:rPr>
          <w:rFonts w:ascii="Cambria Math" w:eastAsia="DengXian" w:hAnsi="Cambria Math" w:cs="Cambria Math"/>
          <w:kern w:val="0"/>
          <w:sz w:val="20"/>
          <w:szCs w:val="20"/>
          <w14:ligatures w14:val="none"/>
        </w:rPr>
        <w:t>⁻</w:t>
      </w:r>
      <w:r w:rsidRPr="00F13494">
        <w:rPr>
          <w:rFonts w:ascii="Arial" w:eastAsia="DengXian" w:hAnsi="Arial" w:cs="Arial"/>
          <w:kern w:val="0"/>
          <w:sz w:val="20"/>
          <w:szCs w:val="20"/>
          <w14:ligatures w14:val="none"/>
        </w:rPr>
        <w:t xml:space="preserve">/Å²). </w:t>
      </w:r>
      <w:bookmarkEnd w:id="14"/>
    </w:p>
    <w:p w14:paraId="3F6201E2"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BUP database search and data analysis</w:t>
      </w:r>
    </w:p>
    <w:p w14:paraId="2DEF12B2"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Bottom-up MS data were analyzed using two pipelines: </w:t>
      </w:r>
      <w:proofErr w:type="spellStart"/>
      <w:r w:rsidRPr="00F13494">
        <w:rPr>
          <w:rFonts w:ascii="Arial" w:eastAsia="DengXian" w:hAnsi="Arial" w:cs="Arial"/>
          <w:kern w:val="0"/>
          <w:sz w:val="20"/>
          <w:szCs w:val="20"/>
          <w14:ligatures w14:val="none"/>
        </w:rPr>
        <w:t>FragPipe</w:t>
      </w:r>
      <w:proofErr w:type="spellEnd"/>
      <w:r w:rsidRPr="00F13494">
        <w:rPr>
          <w:rFonts w:ascii="Arial" w:eastAsia="DengXian" w:hAnsi="Arial" w:cs="Arial"/>
          <w:kern w:val="0"/>
          <w:sz w:val="20"/>
          <w:szCs w:val="20"/>
          <w14:ligatures w14:val="none"/>
        </w:rPr>
        <w:t xml:space="preserve"> (v22.0) was employed for PTM identification, while </w:t>
      </w:r>
      <w:proofErr w:type="spellStart"/>
      <w:r w:rsidRPr="00F13494">
        <w:rPr>
          <w:rFonts w:ascii="Arial" w:eastAsia="DengXian" w:hAnsi="Arial" w:cs="Arial"/>
          <w:kern w:val="0"/>
          <w:sz w:val="20"/>
          <w:szCs w:val="20"/>
          <w14:ligatures w14:val="none"/>
        </w:rPr>
        <w:t>MaxQuant</w:t>
      </w:r>
      <w:proofErr w:type="spellEnd"/>
      <w:r w:rsidRPr="00F13494">
        <w:rPr>
          <w:rFonts w:ascii="Arial" w:eastAsia="DengXian" w:hAnsi="Arial" w:cs="Arial"/>
          <w:kern w:val="0"/>
          <w:sz w:val="20"/>
          <w:szCs w:val="20"/>
          <w14:ligatures w14:val="none"/>
        </w:rPr>
        <w:t xml:space="preserve"> (v1.5.5.1) was used for peptide and protein identification with label-free quantification (LFQ) based on database searching. </w:t>
      </w:r>
    </w:p>
    <w:p w14:paraId="47ACF71A" w14:textId="4A3B054D"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Using MaxQuant</w:t>
      </w:r>
      <w:sdt>
        <w:sdtPr>
          <w:rPr>
            <w:rFonts w:ascii="Arial" w:eastAsia="DengXian" w:hAnsi="Arial" w:cs="Arial"/>
            <w:kern w:val="0"/>
            <w:sz w:val="20"/>
            <w:szCs w:val="20"/>
            <w:vertAlign w:val="superscript"/>
            <w14:ligatures w14:val="none"/>
          </w:rPr>
          <w:tag w:val="MENDELEY_CITATION_v3_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"/>
          <w:id w:val="-1804540048"/>
          <w:placeholder>
            <w:docPart w:val="8230ABA5F8804E3080313F1FB75C0779"/>
          </w:placeholder>
        </w:sdtPr>
        <w:sdtContent>
          <w:r w:rsidR="00D174E2" w:rsidRPr="00F13494">
            <w:rPr>
              <w:rFonts w:ascii="Arial" w:eastAsia="DengXian" w:hAnsi="Arial" w:cs="Arial"/>
              <w:kern w:val="0"/>
              <w:sz w:val="20"/>
              <w:szCs w:val="20"/>
              <w:vertAlign w:val="superscript"/>
              <w14:ligatures w14:val="none"/>
            </w:rPr>
            <w:t>8</w:t>
          </w:r>
        </w:sdtContent>
      </w:sdt>
      <w:r w:rsidRPr="00F13494">
        <w:rPr>
          <w:rFonts w:ascii="Arial" w:eastAsia="DengXian" w:hAnsi="Arial" w:cs="Arial"/>
          <w:kern w:val="0"/>
          <w:sz w:val="20"/>
          <w:szCs w:val="20"/>
          <w14:ligatures w14:val="none"/>
        </w:rPr>
        <w:t xml:space="preserve">, MS raw files were analyzed LFQ enabled. Data were searched against </w:t>
      </w:r>
      <w:bookmarkStart w:id="15" w:name="OLE_LINK49"/>
      <w:r w:rsidRPr="00F13494">
        <w:rPr>
          <w:rFonts w:ascii="Arial" w:eastAsia="DengXian" w:hAnsi="Arial" w:cs="Arial"/>
          <w:kern w:val="0"/>
          <w:sz w:val="20"/>
          <w:szCs w:val="20"/>
          <w14:ligatures w14:val="none"/>
        </w:rPr>
        <w:t xml:space="preserve">the UniProt human proteome database </w:t>
      </w:r>
      <w:bookmarkEnd w:id="15"/>
      <w:r w:rsidRPr="00F13494">
        <w:rPr>
          <w:rFonts w:ascii="Arial" w:eastAsia="DengXian" w:hAnsi="Arial" w:cs="Arial"/>
          <w:kern w:val="0"/>
          <w:sz w:val="20"/>
          <w:szCs w:val="20"/>
          <w14:ligatures w14:val="none"/>
        </w:rPr>
        <w:t>(</w:t>
      </w:r>
      <w:bookmarkStart w:id="16" w:name="OLE_LINK13"/>
      <w:r w:rsidRPr="00F13494">
        <w:rPr>
          <w:rFonts w:ascii="Arial" w:eastAsia="DengXian" w:hAnsi="Arial" w:cs="Arial"/>
          <w:kern w:val="0"/>
          <w:sz w:val="20"/>
          <w:szCs w:val="20"/>
          <w14:ligatures w14:val="none"/>
        </w:rPr>
        <w:t xml:space="preserve">UP000005640; </w:t>
      </w:r>
      <w:bookmarkStart w:id="17" w:name="OLE_LINK15"/>
      <w:r w:rsidRPr="00F13494">
        <w:rPr>
          <w:rFonts w:ascii="Arial" w:eastAsia="DengXian" w:hAnsi="Arial" w:cs="Arial"/>
          <w:kern w:val="0"/>
          <w:sz w:val="20"/>
          <w:szCs w:val="20"/>
          <w14:ligatures w14:val="none"/>
        </w:rPr>
        <w:t>82,</w:t>
      </w:r>
      <w:r w:rsidR="008F0C62" w:rsidRPr="00F13494">
        <w:rPr>
          <w:rFonts w:ascii="Arial" w:eastAsia="DengXian" w:hAnsi="Arial" w:cs="Arial"/>
          <w:kern w:val="0"/>
          <w:sz w:val="20"/>
          <w:szCs w:val="20"/>
          <w14:ligatures w14:val="none"/>
        </w:rPr>
        <w:t xml:space="preserve">733 </w:t>
      </w:r>
      <w:bookmarkEnd w:id="17"/>
      <w:r w:rsidRPr="00F13494">
        <w:rPr>
          <w:rFonts w:ascii="Arial" w:eastAsia="DengXian" w:hAnsi="Arial" w:cs="Arial"/>
          <w:kern w:val="0"/>
          <w:sz w:val="20"/>
          <w:szCs w:val="20"/>
          <w14:ligatures w14:val="none"/>
        </w:rPr>
        <w:t xml:space="preserve">entries; </w:t>
      </w:r>
      <w:bookmarkStart w:id="18" w:name="OLE_LINK12"/>
      <w:r w:rsidRPr="00F13494">
        <w:rPr>
          <w:rFonts w:ascii="Arial" w:eastAsia="DengXian" w:hAnsi="Arial" w:cs="Arial"/>
          <w:kern w:val="0"/>
          <w:sz w:val="20"/>
          <w:szCs w:val="20"/>
          <w14:ligatures w14:val="none"/>
        </w:rPr>
        <w:t>version dated December 29, 2023</w:t>
      </w:r>
      <w:bookmarkEnd w:id="16"/>
      <w:bookmarkEnd w:id="18"/>
      <w:r w:rsidRPr="00F13494">
        <w:rPr>
          <w:rFonts w:ascii="Arial" w:eastAsia="DengXian" w:hAnsi="Arial" w:cs="Arial"/>
          <w:kern w:val="0"/>
          <w:sz w:val="20"/>
          <w:szCs w:val="20"/>
          <w14:ligatures w14:val="none"/>
        </w:rPr>
        <w:t xml:space="preserve">). A decoy (reversed) database was used to estimate false discovery rates (FDR). The search parameters specified trypsin as the proteolytic enzyme, allowing up to two missed cleavages. </w:t>
      </w:r>
      <w:proofErr w:type="spellStart"/>
      <w:r w:rsidRPr="00F13494">
        <w:rPr>
          <w:rFonts w:ascii="Arial" w:eastAsia="DengXian" w:hAnsi="Arial" w:cs="Arial"/>
          <w:kern w:val="0"/>
          <w:sz w:val="20"/>
          <w:szCs w:val="20"/>
          <w14:ligatures w14:val="none"/>
        </w:rPr>
        <w:t>Carbamidomethylation</w:t>
      </w:r>
      <w:proofErr w:type="spellEnd"/>
      <w:r w:rsidRPr="00F13494">
        <w:rPr>
          <w:rFonts w:ascii="Arial" w:eastAsia="DengXian" w:hAnsi="Arial" w:cs="Arial"/>
          <w:kern w:val="0"/>
          <w:sz w:val="20"/>
          <w:szCs w:val="20"/>
          <w14:ligatures w14:val="none"/>
        </w:rPr>
        <w:t xml:space="preserve"> of cysteine residues was set as a fixed modification, while methionine oxidation, deamidation of asparagine/glutamine, and N-terminal acetylation were treated as variable modifications. Filtering criteria included a 1% FDR threshold at both the peptide-spectrum match (PSM) and protein group levels. All other parameters followed the software’s default settings. The full list of identified protein groups is available in </w:t>
      </w:r>
      <w:r w:rsidRPr="00F13494">
        <w:rPr>
          <w:rFonts w:ascii="Arial" w:eastAsia="DengXian" w:hAnsi="Arial" w:cs="Arial"/>
          <w:b/>
          <w:kern w:val="0"/>
          <w:sz w:val="20"/>
          <w:szCs w:val="20"/>
          <w14:ligatures w14:val="none"/>
        </w:rPr>
        <w:t xml:space="preserve">Supporting </w:t>
      </w:r>
      <w:r w:rsidR="0063511C" w:rsidRPr="00F13494">
        <w:rPr>
          <w:rFonts w:ascii="Arial" w:eastAsia="DengXian" w:hAnsi="Arial" w:cs="Arial" w:hint="eastAsia"/>
          <w:b/>
          <w:kern w:val="0"/>
          <w:sz w:val="20"/>
          <w:szCs w:val="20"/>
          <w:lang w:eastAsia="zh-CN"/>
          <w14:ligatures w14:val="none"/>
        </w:rPr>
        <w:t>Information</w:t>
      </w:r>
      <w:r w:rsidRPr="00F13494">
        <w:rPr>
          <w:rFonts w:ascii="Arial" w:eastAsia="DengXian" w:hAnsi="Arial" w:cs="Arial"/>
          <w:kern w:val="0"/>
          <w:sz w:val="20"/>
          <w:szCs w:val="20"/>
          <w14:ligatures w14:val="none"/>
        </w:rPr>
        <w:t>. Subsequent data analysis was conducted using Perseus software (v2.0.10.0). Entries annotated as "Reverse," "Potential contaminant," or "Only identified by site" were excluded from downstream analysis. Volcano plots and heatmaps were generated using an S</w:t>
      </w:r>
      <w:r w:rsidRPr="00F13494">
        <w:rPr>
          <w:rFonts w:ascii="Cambria Math" w:eastAsia="DengXian" w:hAnsi="Cambria Math" w:cs="Cambria Math"/>
          <w:kern w:val="0"/>
          <w:sz w:val="20"/>
          <w:szCs w:val="20"/>
          <w14:ligatures w14:val="none"/>
        </w:rPr>
        <w:t>₀</w:t>
      </w:r>
      <w:r w:rsidRPr="00F13494">
        <w:rPr>
          <w:rFonts w:ascii="Arial" w:eastAsia="DengXian" w:hAnsi="Arial" w:cs="Arial"/>
          <w:kern w:val="0"/>
          <w:sz w:val="20"/>
          <w:szCs w:val="20"/>
          <w14:ligatures w14:val="none"/>
        </w:rPr>
        <w:t xml:space="preserve"> value of 0.05 and an FDR </w:t>
      </w:r>
      <w:r w:rsidRPr="00F13494">
        <w:rPr>
          <w:rFonts w:ascii="Arial" w:eastAsia="DengXian" w:hAnsi="Arial" w:cs="Arial"/>
          <w:kern w:val="0"/>
          <w:sz w:val="20"/>
          <w:szCs w:val="20"/>
          <w14:ligatures w14:val="none"/>
        </w:rPr>
        <w:lastRenderedPageBreak/>
        <w:t>of 0.1. Gene Ontology (GO) enrichment analysis was carried out via the DAVID Bioinformatics Resources (</w:t>
      </w:r>
      <w:hyperlink r:id="rId10" w:tgtFrame="_new" w:history="1">
        <w:r w:rsidRPr="00F13494">
          <w:rPr>
            <w:rFonts w:ascii="Arial" w:eastAsia="DengXian" w:hAnsi="Arial" w:cs="Arial"/>
            <w:kern w:val="0"/>
            <w:sz w:val="20"/>
            <w:szCs w:val="20"/>
            <w:u w:val="single"/>
            <w14:ligatures w14:val="none"/>
          </w:rPr>
          <w:t>https://david.ncifcrf.gov/</w:t>
        </w:r>
      </w:hyperlink>
      <w:r w:rsidRPr="00F13494">
        <w:rPr>
          <w:rFonts w:ascii="Arial" w:eastAsia="DengXian" w:hAnsi="Arial" w:cs="Arial"/>
          <w:kern w:val="0"/>
          <w:sz w:val="20"/>
          <w:szCs w:val="20"/>
          <w14:ligatures w14:val="none"/>
        </w:rPr>
        <w:t>) using default parameters.</w:t>
      </w:r>
    </w:p>
    <w:p w14:paraId="51908260" w14:textId="4F241129" w:rsidR="000D08EF" w:rsidRPr="00F13494" w:rsidRDefault="000D08EF" w:rsidP="000D08EF">
      <w:pPr>
        <w:spacing w:after="60" w:line="240" w:lineRule="auto"/>
        <w:jc w:val="both"/>
        <w:rPr>
          <w:rFonts w:ascii="Arial" w:eastAsia="DengXian" w:hAnsi="Arial" w:cs="Arial"/>
          <w:kern w:val="0"/>
          <w:sz w:val="20"/>
          <w:szCs w:val="20"/>
          <w14:ligatures w14:val="none"/>
        </w:rPr>
      </w:pPr>
      <w:proofErr w:type="spellStart"/>
      <w:r w:rsidRPr="00F13494">
        <w:rPr>
          <w:rFonts w:ascii="Arial" w:eastAsia="DengXian" w:hAnsi="Arial" w:cs="Arial"/>
          <w:kern w:val="0"/>
          <w:sz w:val="20"/>
          <w:szCs w:val="20"/>
          <w14:ligatures w14:val="none"/>
        </w:rPr>
        <w:t>FragPipe</w:t>
      </w:r>
      <w:proofErr w:type="spellEnd"/>
      <w:r w:rsidRPr="00F13494">
        <w:rPr>
          <w:rFonts w:ascii="Arial" w:eastAsia="DengXian" w:hAnsi="Arial" w:cs="Arial"/>
          <w:kern w:val="0"/>
          <w:sz w:val="20"/>
          <w:szCs w:val="20"/>
          <w14:ligatures w14:val="none"/>
        </w:rPr>
        <w:t xml:space="preserve"> pipeline was used for PTM identification by applying an open search strategy </w:t>
      </w:r>
      <w:bookmarkStart w:id="19" w:name="OLE_LINK14"/>
      <w:r w:rsidRPr="00F13494">
        <w:rPr>
          <w:rFonts w:ascii="Arial" w:eastAsia="DengXian" w:hAnsi="Arial" w:cs="Arial"/>
          <w:kern w:val="0"/>
          <w:sz w:val="20"/>
          <w:szCs w:val="20"/>
          <w14:ligatures w14:val="none"/>
        </w:rPr>
        <w:t xml:space="preserve">against the UniProt human proteome database </w:t>
      </w:r>
      <w:bookmarkEnd w:id="19"/>
      <w:r w:rsidRPr="00F13494">
        <w:rPr>
          <w:rFonts w:ascii="Arial" w:eastAsia="DengXian" w:hAnsi="Arial" w:cs="Arial"/>
          <w:kern w:val="0"/>
          <w:sz w:val="20"/>
          <w:szCs w:val="20"/>
          <w14:ligatures w14:val="none"/>
        </w:rPr>
        <w:t>(</w:t>
      </w:r>
      <w:r w:rsidR="00A922B1" w:rsidRPr="00F13494">
        <w:rPr>
          <w:rFonts w:ascii="Arial" w:eastAsia="DengXian" w:hAnsi="Arial" w:cs="Arial"/>
          <w:kern w:val="0"/>
          <w:sz w:val="20"/>
          <w:szCs w:val="20"/>
          <w14:ligatures w14:val="none"/>
        </w:rPr>
        <w:t>UP000005640</w:t>
      </w:r>
      <w:r w:rsidR="00806E67" w:rsidRPr="00F13494">
        <w:rPr>
          <w:rFonts w:ascii="Arial" w:eastAsia="DengXian" w:hAnsi="Arial" w:cs="Arial"/>
          <w:kern w:val="0"/>
          <w:sz w:val="20"/>
          <w:szCs w:val="20"/>
          <w14:ligatures w14:val="none"/>
        </w:rPr>
        <w:t>;</w:t>
      </w:r>
      <w:r w:rsidR="00805D6E" w:rsidRPr="00F13494">
        <w:rPr>
          <w:rFonts w:ascii="Arial" w:eastAsia="DengXian" w:hAnsi="Arial" w:cs="Arial"/>
          <w:kern w:val="0"/>
          <w:sz w:val="20"/>
          <w:szCs w:val="20"/>
          <w14:ligatures w14:val="none"/>
        </w:rPr>
        <w:t xml:space="preserve"> 82,733 </w:t>
      </w:r>
      <w:r w:rsidRPr="00F13494">
        <w:rPr>
          <w:rFonts w:ascii="Arial" w:eastAsia="DengXian" w:hAnsi="Arial" w:cs="Arial"/>
          <w:kern w:val="0"/>
          <w:sz w:val="20"/>
          <w:szCs w:val="20"/>
          <w14:ligatures w14:val="none"/>
        </w:rPr>
        <w:t>entries</w:t>
      </w:r>
      <w:r w:rsidR="00806E67" w:rsidRPr="00F13494">
        <w:rPr>
          <w:rFonts w:ascii="Arial" w:eastAsia="DengXian" w:hAnsi="Arial" w:cs="Arial"/>
          <w:kern w:val="0"/>
          <w:sz w:val="20"/>
          <w:szCs w:val="20"/>
          <w14:ligatures w14:val="none"/>
        </w:rPr>
        <w:t>;</w:t>
      </w:r>
      <w:r w:rsidR="00BD4C1B" w:rsidRPr="00F13494">
        <w:rPr>
          <w:rFonts w:ascii="Arial" w:eastAsia="DengXian" w:hAnsi="Arial" w:cs="Arial"/>
          <w:kern w:val="0"/>
          <w:sz w:val="20"/>
          <w:szCs w:val="20"/>
          <w14:ligatures w14:val="none"/>
        </w:rPr>
        <w:t xml:space="preserve"> version dated December 29, 2023</w:t>
      </w:r>
      <w:r w:rsidRPr="00F13494">
        <w:rPr>
          <w:rFonts w:ascii="Arial" w:eastAsia="DengXian" w:hAnsi="Arial" w:cs="Arial"/>
          <w:kern w:val="0"/>
          <w:sz w:val="20"/>
          <w:szCs w:val="20"/>
          <w14:ligatures w14:val="none"/>
        </w:rPr>
        <w:t>)</w:t>
      </w:r>
      <w:r w:rsidR="00D16A0A" w:rsidRPr="00F13494">
        <w:rPr>
          <w:rFonts w:ascii="Arial" w:eastAsia="DengXian" w:hAnsi="Arial" w:cs="Arial"/>
          <w:kern w:val="0"/>
          <w:sz w:val="20"/>
          <w:szCs w:val="20"/>
          <w14:ligatures w14:val="none"/>
        </w:rPr>
        <w:t xml:space="preserve">. </w:t>
      </w:r>
      <w:r w:rsidR="00D031D7" w:rsidRPr="00F13494">
        <w:rPr>
          <w:rFonts w:ascii="Arial" w:eastAsia="DengXian" w:hAnsi="Arial" w:cs="Arial"/>
          <w:kern w:val="0"/>
          <w:sz w:val="20"/>
          <w:szCs w:val="20"/>
          <w14:ligatures w14:val="none"/>
        </w:rPr>
        <w:t xml:space="preserve">A combined decoy and target database containing </w:t>
      </w:r>
      <w:r w:rsidR="00DA5918" w:rsidRPr="00F13494">
        <w:rPr>
          <w:rFonts w:ascii="Arial" w:eastAsia="DengXian" w:hAnsi="Arial" w:cs="Arial"/>
          <w:kern w:val="0"/>
          <w:sz w:val="20"/>
          <w:szCs w:val="20"/>
          <w14:ligatures w14:val="none"/>
        </w:rPr>
        <w:t>165,466 entries</w:t>
      </w:r>
      <w:r w:rsidRPr="00F13494">
        <w:rPr>
          <w:rFonts w:ascii="Arial" w:eastAsia="DengXian" w:hAnsi="Arial" w:cs="Arial"/>
          <w:kern w:val="0"/>
          <w:sz w:val="20"/>
          <w:szCs w:val="20"/>
          <w14:ligatures w14:val="none"/>
        </w:rPr>
        <w:t xml:space="preserve"> </w:t>
      </w:r>
      <w:r w:rsidR="00DA5918" w:rsidRPr="00F13494">
        <w:rPr>
          <w:rFonts w:ascii="Arial" w:eastAsia="DengXian" w:hAnsi="Arial" w:cs="Arial"/>
          <w:kern w:val="0"/>
          <w:sz w:val="20"/>
          <w:szCs w:val="20"/>
          <w14:ligatures w14:val="none"/>
        </w:rPr>
        <w:t xml:space="preserve">was created in </w:t>
      </w:r>
      <w:proofErr w:type="spellStart"/>
      <w:r w:rsidR="00DA5918" w:rsidRPr="00F13494">
        <w:rPr>
          <w:rFonts w:ascii="Arial" w:eastAsia="DengXian" w:hAnsi="Arial" w:cs="Arial"/>
          <w:kern w:val="0"/>
          <w:sz w:val="20"/>
          <w:szCs w:val="20"/>
          <w14:ligatures w14:val="none"/>
        </w:rPr>
        <w:t>FragPipe</w:t>
      </w:r>
      <w:proofErr w:type="spellEnd"/>
      <w:r w:rsidR="00DA5918" w:rsidRPr="00F13494">
        <w:rPr>
          <w:rFonts w:ascii="Arial" w:eastAsia="DengXian" w:hAnsi="Arial" w:cs="Arial"/>
          <w:kern w:val="0"/>
          <w:sz w:val="20"/>
          <w:szCs w:val="20"/>
          <w14:ligatures w14:val="none"/>
        </w:rPr>
        <w:t xml:space="preserve"> pipeline</w:t>
      </w:r>
      <w:r w:rsidRPr="00F13494">
        <w:rPr>
          <w:rFonts w:ascii="Arial" w:eastAsia="DengXian" w:hAnsi="Arial" w:cs="Arial"/>
          <w:kern w:val="0"/>
          <w:sz w:val="20"/>
          <w:szCs w:val="20"/>
          <w14:ligatures w14:val="none"/>
        </w:rPr>
        <w:t xml:space="preserve"> for FDR estimation. Variable modifications included methionine oxidation (+15.9949 Da), N-terminal acetylation (+42.0106 Da), and phosphorylation on serine, threonine, and tyrosine (+79.96633 </w:t>
      </w:r>
      <w:proofErr w:type="spellStart"/>
      <w:r w:rsidRPr="00F13494">
        <w:rPr>
          <w:rFonts w:ascii="Arial" w:eastAsia="DengXian" w:hAnsi="Arial" w:cs="Arial"/>
          <w:kern w:val="0"/>
          <w:sz w:val="20"/>
          <w:szCs w:val="20"/>
          <w14:ligatures w14:val="none"/>
        </w:rPr>
        <w:t>Da</w:t>
      </w:r>
      <w:proofErr w:type="spellEnd"/>
      <w:r w:rsidRPr="00F13494">
        <w:rPr>
          <w:rFonts w:ascii="Arial" w:eastAsia="DengXian" w:hAnsi="Arial" w:cs="Arial"/>
          <w:kern w:val="0"/>
          <w:sz w:val="20"/>
          <w:szCs w:val="20"/>
          <w14:ligatures w14:val="none"/>
        </w:rPr>
        <w:t xml:space="preserve">). </w:t>
      </w:r>
      <w:proofErr w:type="spellStart"/>
      <w:r w:rsidRPr="00F13494">
        <w:rPr>
          <w:rFonts w:ascii="Arial" w:eastAsia="DengXian" w:hAnsi="Arial" w:cs="Arial"/>
          <w:kern w:val="0"/>
          <w:sz w:val="20"/>
          <w:szCs w:val="20"/>
          <w14:ligatures w14:val="none"/>
        </w:rPr>
        <w:t>Carbamidomethylation</w:t>
      </w:r>
      <w:proofErr w:type="spellEnd"/>
      <w:r w:rsidRPr="00F13494">
        <w:rPr>
          <w:rFonts w:ascii="Arial" w:eastAsia="DengXian" w:hAnsi="Arial" w:cs="Arial"/>
          <w:kern w:val="0"/>
          <w:sz w:val="20"/>
          <w:szCs w:val="20"/>
          <w14:ligatures w14:val="none"/>
        </w:rPr>
        <w:t xml:space="preserve"> of cysteine was set as a fixed modification. The search allowed up to three variable modifications per peptide, and precursor mass shifts were permitted within a range of –150 to +500 Da, following the </w:t>
      </w:r>
      <w:r w:rsidR="006153D3" w:rsidRPr="00F13494">
        <w:rPr>
          <w:rFonts w:ascii="Arial" w:eastAsia="DengXian" w:hAnsi="Arial" w:cs="Arial"/>
          <w:kern w:val="0"/>
          <w:sz w:val="20"/>
          <w:szCs w:val="20"/>
          <w14:ligatures w14:val="none"/>
        </w:rPr>
        <w:t>open search</w:t>
      </w:r>
      <w:r w:rsidR="007F3607" w:rsidRPr="00F13494">
        <w:rPr>
          <w:rFonts w:ascii="Arial" w:eastAsia="DengXian" w:hAnsi="Arial" w:cs="Arial"/>
          <w:kern w:val="0"/>
          <w:sz w:val="20"/>
          <w:szCs w:val="20"/>
          <w14:ligatures w14:val="none"/>
        </w:rPr>
        <w:t xml:space="preserve"> </w:t>
      </w:r>
      <w:r w:rsidRPr="00F13494">
        <w:rPr>
          <w:rFonts w:ascii="Arial" w:eastAsia="DengXian" w:hAnsi="Arial" w:cs="Arial"/>
          <w:kern w:val="0"/>
          <w:sz w:val="20"/>
          <w:szCs w:val="20"/>
          <w14:ligatures w14:val="none"/>
        </w:rPr>
        <w:t xml:space="preserve">default </w:t>
      </w:r>
      <w:r w:rsidR="007F3607" w:rsidRPr="00F13494">
        <w:rPr>
          <w:rFonts w:ascii="Arial" w:eastAsia="DengXian" w:hAnsi="Arial" w:cs="Arial"/>
          <w:kern w:val="0"/>
          <w:sz w:val="20"/>
          <w:szCs w:val="20"/>
          <w14:ligatures w14:val="none"/>
        </w:rPr>
        <w:t>configuration and</w:t>
      </w:r>
      <w:r w:rsidR="007E1F03" w:rsidRPr="00F13494">
        <w:rPr>
          <w:rFonts w:ascii="Arial" w:eastAsia="DengXian" w:hAnsi="Arial" w:cs="Arial"/>
          <w:kern w:val="0"/>
          <w:sz w:val="20"/>
          <w:szCs w:val="20"/>
          <w14:ligatures w14:val="none"/>
        </w:rPr>
        <w:t xml:space="preserve"> the report mass shift as a variable mod was set to “No”.</w:t>
      </w:r>
    </w:p>
    <w:p w14:paraId="2FE6863A" w14:textId="777DAE8B"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Peptide-spectrum matches (PSMs) were filtered at a 1% FDR at the spectrum level. PSMs were subsequently grouped and filtered using a 1% FDR at the peptide level, and protein identifications were also filtered with a 1% FDR threshold</w:t>
      </w:r>
      <w:r w:rsidR="00AE4768" w:rsidRPr="00F13494">
        <w:rPr>
          <w:rFonts w:ascii="Arial" w:eastAsia="DengXian" w:hAnsi="Arial" w:cs="Arial"/>
          <w:kern w:val="0"/>
          <w:sz w:val="20"/>
          <w:szCs w:val="20"/>
          <w14:ligatures w14:val="none"/>
        </w:rPr>
        <w:t>.</w:t>
      </w:r>
    </w:p>
    <w:p w14:paraId="39B82162"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TDP database search and data analysis</w:t>
      </w:r>
    </w:p>
    <w:p w14:paraId="67E57CEC" w14:textId="31DD2968"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Proteoforms were identified and quantified using the </w:t>
      </w:r>
      <w:proofErr w:type="spellStart"/>
      <w:r w:rsidRPr="00F13494">
        <w:rPr>
          <w:rFonts w:ascii="Arial" w:eastAsia="DengXian" w:hAnsi="Arial" w:cs="Arial"/>
          <w:kern w:val="0"/>
          <w:sz w:val="20"/>
          <w:szCs w:val="20"/>
          <w14:ligatures w14:val="none"/>
        </w:rPr>
        <w:t>TopPIC</w:t>
      </w:r>
      <w:proofErr w:type="spellEnd"/>
      <w:r w:rsidRPr="00F13494">
        <w:rPr>
          <w:rFonts w:ascii="Arial" w:eastAsia="DengXian" w:hAnsi="Arial" w:cs="Arial"/>
          <w:kern w:val="0"/>
          <w:sz w:val="20"/>
          <w:szCs w:val="20"/>
          <w14:ligatures w14:val="none"/>
        </w:rPr>
        <w:t xml:space="preserve"> suite (version 1.7.8)</w:t>
      </w:r>
      <w:sdt>
        <w:sdtPr>
          <w:rPr>
            <w:rFonts w:ascii="Arial" w:eastAsia="DengXian" w:hAnsi="Arial" w:cs="Arial"/>
            <w:kern w:val="0"/>
            <w:sz w:val="20"/>
            <w:szCs w:val="20"/>
            <w:vertAlign w:val="superscript"/>
            <w14:ligatures w14:val="none"/>
          </w:rPr>
          <w:tag w:val="MENDELEY_CITATION_v3_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"/>
          <w:id w:val="272374530"/>
          <w:placeholder>
            <w:docPart w:val="3A709DE5A5814A7EBA191A3A826FA040"/>
          </w:placeholder>
        </w:sdtPr>
        <w:sdtContent>
          <w:r w:rsidR="00D174E2" w:rsidRPr="00F13494">
            <w:rPr>
              <w:rFonts w:ascii="Arial" w:eastAsia="DengXian" w:hAnsi="Arial" w:cs="Arial"/>
              <w:kern w:val="0"/>
              <w:sz w:val="20"/>
              <w:szCs w:val="20"/>
              <w:vertAlign w:val="superscript"/>
              <w14:ligatures w14:val="none"/>
            </w:rPr>
            <w:t>9</w:t>
          </w:r>
        </w:sdtContent>
      </w:sdt>
      <w:r w:rsidRPr="00F13494">
        <w:rPr>
          <w:rFonts w:ascii="Arial" w:eastAsia="DengXian" w:hAnsi="Arial" w:cs="Arial"/>
          <w:kern w:val="0"/>
          <w:sz w:val="20"/>
          <w:szCs w:val="20"/>
          <w14:ligatures w14:val="none"/>
        </w:rPr>
        <w:t xml:space="preserve">. Initially, raw mass spectrometry data files were converted to centroided </w:t>
      </w:r>
      <w:proofErr w:type="spellStart"/>
      <w:r w:rsidRPr="00F13494">
        <w:rPr>
          <w:rFonts w:ascii="Arial" w:eastAsia="DengXian" w:hAnsi="Arial" w:cs="Arial"/>
          <w:kern w:val="0"/>
          <w:sz w:val="20"/>
          <w:szCs w:val="20"/>
          <w14:ligatures w14:val="none"/>
        </w:rPr>
        <w:t>mzML</w:t>
      </w:r>
      <w:proofErr w:type="spellEnd"/>
      <w:r w:rsidRPr="00F13494">
        <w:rPr>
          <w:rFonts w:ascii="Arial" w:eastAsia="DengXian" w:hAnsi="Arial" w:cs="Arial"/>
          <w:kern w:val="0"/>
          <w:sz w:val="20"/>
          <w:szCs w:val="20"/>
          <w14:ligatures w14:val="none"/>
        </w:rPr>
        <w:t xml:space="preserve"> files using </w:t>
      </w:r>
      <w:proofErr w:type="spellStart"/>
      <w:r w:rsidRPr="00F13494">
        <w:rPr>
          <w:rFonts w:ascii="Arial" w:eastAsia="DengXian" w:hAnsi="Arial" w:cs="Arial"/>
          <w:kern w:val="0"/>
          <w:sz w:val="20"/>
          <w:szCs w:val="20"/>
          <w14:ligatures w14:val="none"/>
        </w:rPr>
        <w:t>MSConvert</w:t>
      </w:r>
      <w:proofErr w:type="spellEnd"/>
      <w:r w:rsidRPr="00F13494">
        <w:rPr>
          <w:rFonts w:ascii="Arial" w:eastAsia="DengXian" w:hAnsi="Arial" w:cs="Arial"/>
          <w:kern w:val="0"/>
          <w:sz w:val="20"/>
          <w:szCs w:val="20"/>
          <w14:ligatures w14:val="none"/>
        </w:rPr>
        <w:t xml:space="preserve"> (version 3.0)</w:t>
      </w:r>
      <w:sdt>
        <w:sdtPr>
          <w:rPr>
            <w:rFonts w:ascii="Arial" w:eastAsia="DengXian" w:hAnsi="Arial" w:cs="Arial"/>
            <w:kern w:val="0"/>
            <w:sz w:val="20"/>
            <w:szCs w:val="20"/>
            <w:vertAlign w:val="superscript"/>
            <w14:ligatures w14:val="none"/>
          </w:rPr>
          <w:tag w:val="MENDELEY_CITATION_v3_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"/>
          <w:id w:val="-1707169664"/>
          <w:placeholder>
            <w:docPart w:val="8230ABA5F8804E3080313F1FB75C0779"/>
          </w:placeholder>
        </w:sdtPr>
        <w:sdtContent>
          <w:r w:rsidR="00D174E2" w:rsidRPr="00F13494">
            <w:rPr>
              <w:rFonts w:ascii="Arial" w:eastAsia="DengXian" w:hAnsi="Arial" w:cs="Arial"/>
              <w:kern w:val="0"/>
              <w:sz w:val="20"/>
              <w:szCs w:val="20"/>
              <w:vertAlign w:val="superscript"/>
              <w14:ligatures w14:val="none"/>
            </w:rPr>
            <w:t>10</w:t>
          </w:r>
        </w:sdtContent>
      </w:sdt>
      <w:r w:rsidRPr="00F13494">
        <w:rPr>
          <w:rFonts w:ascii="Arial" w:eastAsia="DengXian" w:hAnsi="Arial" w:cs="Arial"/>
          <w:kern w:val="0"/>
          <w:sz w:val="20"/>
          <w:szCs w:val="20"/>
          <w14:ligatures w14:val="none"/>
        </w:rPr>
        <w:t xml:space="preserve">. Spectral deconvolution, including the assignment of monoisotopic masses to precursor and fragment ions as well as feature detection, was performed using </w:t>
      </w:r>
      <w:proofErr w:type="spellStart"/>
      <w:r w:rsidRPr="00F13494">
        <w:rPr>
          <w:rFonts w:ascii="Arial" w:eastAsia="DengXian" w:hAnsi="Arial" w:cs="Arial"/>
          <w:kern w:val="0"/>
          <w:sz w:val="20"/>
          <w:szCs w:val="20"/>
          <w14:ligatures w14:val="none"/>
        </w:rPr>
        <w:t>TopFD</w:t>
      </w:r>
      <w:proofErr w:type="spellEnd"/>
      <w:r w:rsidRPr="00F13494">
        <w:rPr>
          <w:rFonts w:ascii="Arial" w:eastAsia="DengXian" w:hAnsi="Arial" w:cs="Arial"/>
          <w:kern w:val="0"/>
          <w:sz w:val="20"/>
          <w:szCs w:val="20"/>
          <w14:ligatures w14:val="none"/>
        </w:rPr>
        <w:t xml:space="preserve"> (version 1.7.8)</w:t>
      </w:r>
      <w:sdt>
        <w:sdtPr>
          <w:rPr>
            <w:rFonts w:ascii="Arial" w:eastAsia="DengXian" w:hAnsi="Arial" w:cs="Arial"/>
            <w:kern w:val="0"/>
            <w:sz w:val="20"/>
            <w:szCs w:val="20"/>
            <w:vertAlign w:val="superscript"/>
            <w14:ligatures w14:val="none"/>
          </w:rPr>
          <w:tag w:val="MENDELEY_CITATION_v3_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"/>
          <w:id w:val="-634709821"/>
          <w:placeholder>
            <w:docPart w:val="8230ABA5F8804E3080313F1FB75C0779"/>
          </w:placeholder>
        </w:sdtPr>
        <w:sdtContent>
          <w:r w:rsidR="00D174E2" w:rsidRPr="00F13494">
            <w:rPr>
              <w:rFonts w:ascii="Arial" w:eastAsia="DengXian" w:hAnsi="Arial" w:cs="Arial"/>
              <w:kern w:val="0"/>
              <w:sz w:val="20"/>
              <w:szCs w:val="20"/>
              <w:vertAlign w:val="superscript"/>
              <w14:ligatures w14:val="none"/>
            </w:rPr>
            <w:t>11</w:t>
          </w:r>
        </w:sdtContent>
      </w:sdt>
      <w:r w:rsidRPr="00F13494">
        <w:rPr>
          <w:rFonts w:ascii="Arial" w:eastAsia="DengXian" w:hAnsi="Arial" w:cs="Arial"/>
          <w:kern w:val="0"/>
          <w:sz w:val="20"/>
          <w:szCs w:val="20"/>
          <w14:ligatures w14:val="none"/>
        </w:rPr>
        <w:t xml:space="preserve">. The processed spectra and extracted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features were saved in </w:t>
      </w:r>
      <w:proofErr w:type="spellStart"/>
      <w:r w:rsidRPr="00F13494">
        <w:rPr>
          <w:rFonts w:ascii="Arial" w:eastAsia="DengXian" w:hAnsi="Arial" w:cs="Arial"/>
          <w:kern w:val="0"/>
          <w:sz w:val="20"/>
          <w:szCs w:val="20"/>
          <w14:ligatures w14:val="none"/>
        </w:rPr>
        <w:t>msalign</w:t>
      </w:r>
      <w:proofErr w:type="spellEnd"/>
      <w:r w:rsidRPr="00F13494">
        <w:rPr>
          <w:rFonts w:ascii="Arial" w:eastAsia="DengXian" w:hAnsi="Arial" w:cs="Arial"/>
          <w:kern w:val="0"/>
          <w:sz w:val="20"/>
          <w:szCs w:val="20"/>
          <w14:ligatures w14:val="none"/>
        </w:rPr>
        <w:t xml:space="preserve"> and txt formats, respectively.</w:t>
      </w:r>
    </w:p>
    <w:p w14:paraId="69F65F25" w14:textId="5F81EEF6"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Database searching was conducted using </w:t>
      </w:r>
      <w:proofErr w:type="spellStart"/>
      <w:r w:rsidRPr="00F13494">
        <w:rPr>
          <w:rFonts w:ascii="Arial" w:eastAsia="DengXian" w:hAnsi="Arial" w:cs="Arial"/>
          <w:kern w:val="0"/>
          <w:sz w:val="20"/>
          <w:szCs w:val="20"/>
          <w14:ligatures w14:val="none"/>
        </w:rPr>
        <w:t>TopPIC</w:t>
      </w:r>
      <w:proofErr w:type="spellEnd"/>
      <w:r w:rsidRPr="00F13494">
        <w:rPr>
          <w:rFonts w:ascii="Arial" w:eastAsia="DengXian" w:hAnsi="Arial" w:cs="Arial"/>
          <w:kern w:val="0"/>
          <w:sz w:val="20"/>
          <w:szCs w:val="20"/>
          <w14:ligatures w14:val="none"/>
        </w:rPr>
        <w:t xml:space="preserve"> (version 1.7.8)</w:t>
      </w:r>
      <w:sdt>
        <w:sdtPr>
          <w:rPr>
            <w:rFonts w:ascii="Arial" w:eastAsia="DengXian" w:hAnsi="Arial" w:cs="Arial"/>
            <w:kern w:val="0"/>
            <w:sz w:val="20"/>
            <w:szCs w:val="20"/>
            <w:vertAlign w:val="superscript"/>
            <w14:ligatures w14:val="none"/>
          </w:rPr>
          <w:tag w:val="MENDELEY_CITATION_v3_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"/>
          <w:id w:val="-1233305848"/>
          <w:placeholder>
            <w:docPart w:val="8230ABA5F8804E3080313F1FB75C0779"/>
          </w:placeholder>
        </w:sdtPr>
        <w:sdtContent>
          <w:r w:rsidR="00D174E2" w:rsidRPr="00F13494">
            <w:rPr>
              <w:rFonts w:ascii="Arial" w:eastAsia="DengXian" w:hAnsi="Arial" w:cs="Arial"/>
              <w:kern w:val="0"/>
              <w:sz w:val="20"/>
              <w:szCs w:val="20"/>
              <w:vertAlign w:val="superscript"/>
              <w14:ligatures w14:val="none"/>
            </w:rPr>
            <w:t>9</w:t>
          </w:r>
        </w:sdtContent>
      </w:sdt>
      <w:r w:rsidRPr="00F13494">
        <w:rPr>
          <w:rFonts w:ascii="Arial" w:eastAsia="DengXian" w:hAnsi="Arial" w:cs="Arial"/>
          <w:kern w:val="0"/>
          <w:sz w:val="20"/>
          <w:szCs w:val="20"/>
          <w14:ligatures w14:val="none"/>
        </w:rPr>
        <w:t xml:space="preserve"> against a custom protein database (7,576 sequences) composed of proteins identified in this study’s BUP analysis and from prior literature reports. The search allowed a single unexpected mass shift, with mass tolerances set to 10 ppm for both precursor and fragment ions. Unknown mass shifts were restricted to a maximum of 500 Da. A target-decoy approach was applied to estimate FDRs, with a 1% FDR cutoff at the spectrum-level and the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level. A mass tolerance of 2.2 Da was used to group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-spectrum-matches (</w:t>
      </w:r>
      <w:proofErr w:type="spellStart"/>
      <w:r w:rsidRPr="00F13494">
        <w:rPr>
          <w:rFonts w:ascii="Arial" w:eastAsia="DengXian" w:hAnsi="Arial" w:cs="Arial"/>
          <w:kern w:val="0"/>
          <w:sz w:val="20"/>
          <w:szCs w:val="20"/>
          <w14:ligatures w14:val="none"/>
        </w:rPr>
        <w:t>PrSMs</w:t>
      </w:r>
      <w:proofErr w:type="spellEnd"/>
      <w:r w:rsidRPr="00F13494">
        <w:rPr>
          <w:rFonts w:ascii="Arial" w:eastAsia="DengXian" w:hAnsi="Arial" w:cs="Arial"/>
          <w:kern w:val="0"/>
          <w:sz w:val="20"/>
          <w:szCs w:val="20"/>
          <w14:ligatures w14:val="none"/>
        </w:rPr>
        <w:t xml:space="preserve">) into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identifications. Identified proteoforms from all runs are provided in </w:t>
      </w:r>
      <w:r w:rsidRPr="00F13494">
        <w:rPr>
          <w:rFonts w:ascii="Arial" w:eastAsia="DengXian" w:hAnsi="Arial" w:cs="Arial"/>
          <w:b/>
          <w:kern w:val="0"/>
          <w:sz w:val="20"/>
          <w:szCs w:val="20"/>
          <w14:ligatures w14:val="none"/>
        </w:rPr>
        <w:t>Supporting Information</w:t>
      </w:r>
      <w:r w:rsidRPr="00F13494">
        <w:rPr>
          <w:rFonts w:ascii="Arial" w:eastAsia="DengXian" w:hAnsi="Arial" w:cs="Arial"/>
          <w:kern w:val="0"/>
          <w:sz w:val="20"/>
          <w:szCs w:val="20"/>
          <w14:ligatures w14:val="none"/>
        </w:rPr>
        <w:t xml:space="preserve">.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identifications reported from multiple fractions of the same sample were combined and redundant identifications were removed as follows: Two proteoforms were assigned to the same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group if they were from the same protein and the difference between their precursor masses was less than 2.2 Da. For each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group, only the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with the best </w:t>
      </w:r>
      <w:r w:rsidRPr="00F13494">
        <w:rPr>
          <w:rFonts w:ascii="Arial" w:eastAsia="DengXian" w:hAnsi="Arial" w:cs="Arial"/>
          <w:i/>
          <w:kern w:val="0"/>
          <w:sz w:val="20"/>
          <w:szCs w:val="20"/>
          <w14:ligatures w14:val="none"/>
        </w:rPr>
        <w:t>E</w:t>
      </w:r>
      <w:r w:rsidRPr="00F13494">
        <w:rPr>
          <w:rFonts w:ascii="Arial" w:eastAsia="DengXian" w:hAnsi="Arial" w:cs="Arial"/>
          <w:kern w:val="0"/>
          <w:sz w:val="20"/>
          <w:szCs w:val="20"/>
          <w14:ligatures w14:val="none"/>
        </w:rPr>
        <w:t>-value was reported.</w:t>
      </w:r>
    </w:p>
    <w:p w14:paraId="2BAD007C" w14:textId="77777777" w:rsidR="000D08EF" w:rsidRPr="00F13494" w:rsidRDefault="000D08EF" w:rsidP="000D08EF">
      <w:pPr>
        <w:spacing w:after="60" w:line="240" w:lineRule="auto"/>
        <w:jc w:val="both"/>
        <w:rPr>
          <w:rFonts w:ascii="Arial" w:eastAsia="DengXian" w:hAnsi="Arial" w:cs="Arial"/>
          <w:kern w:val="0"/>
          <w:sz w:val="20"/>
          <w:szCs w:val="20"/>
          <w14:ligatures w14:val="none"/>
        </w:rPr>
      </w:pPr>
      <w:r w:rsidRPr="00F13494">
        <w:rPr>
          <w:rFonts w:ascii="Arial" w:eastAsia="DengXian" w:hAnsi="Arial" w:cs="Arial"/>
          <w:kern w:val="0"/>
          <w:sz w:val="20"/>
          <w:szCs w:val="20"/>
          <w14:ligatures w14:val="none"/>
        </w:rPr>
        <w:t xml:space="preserve">LFQ of proteoforms was carried out using </w:t>
      </w:r>
      <w:proofErr w:type="spellStart"/>
      <w:r w:rsidRPr="00F13494">
        <w:rPr>
          <w:rFonts w:ascii="Arial" w:eastAsia="DengXian" w:hAnsi="Arial" w:cs="Arial"/>
          <w:kern w:val="0"/>
          <w:sz w:val="20"/>
          <w:szCs w:val="20"/>
          <w14:ligatures w14:val="none"/>
        </w:rPr>
        <w:t>TopDiff</w:t>
      </w:r>
      <w:proofErr w:type="spellEnd"/>
      <w:r w:rsidRPr="00F13494">
        <w:rPr>
          <w:rFonts w:ascii="Arial" w:eastAsia="DengXian" w:hAnsi="Arial" w:cs="Arial"/>
          <w:kern w:val="0"/>
          <w:sz w:val="20"/>
          <w:szCs w:val="20"/>
          <w14:ligatures w14:val="none"/>
        </w:rPr>
        <w:t xml:space="preserve"> (version 1.7.8) with default parameters. Additionally, </w:t>
      </w:r>
      <w:proofErr w:type="spellStart"/>
      <w:r w:rsidRPr="00F13494">
        <w:rPr>
          <w:rFonts w:ascii="Arial" w:eastAsia="DengXian" w:hAnsi="Arial" w:cs="Arial"/>
          <w:kern w:val="0"/>
          <w:sz w:val="20"/>
          <w:szCs w:val="20"/>
          <w14:ligatures w14:val="none"/>
        </w:rPr>
        <w:t>Xcalibur</w:t>
      </w:r>
      <w:proofErr w:type="spellEnd"/>
      <w:r w:rsidRPr="00F13494">
        <w:rPr>
          <w:rFonts w:ascii="Arial" w:eastAsia="DengXian" w:hAnsi="Arial" w:cs="Arial"/>
          <w:kern w:val="0"/>
          <w:sz w:val="20"/>
          <w:szCs w:val="20"/>
          <w14:ligatures w14:val="none"/>
        </w:rPr>
        <w:t xml:space="preserve"> software (</w:t>
      </w:r>
      <w:proofErr w:type="spellStart"/>
      <w:r w:rsidRPr="00F13494">
        <w:rPr>
          <w:rFonts w:ascii="Arial" w:eastAsia="DengXian" w:hAnsi="Arial" w:cs="Arial"/>
          <w:kern w:val="0"/>
          <w:sz w:val="20"/>
          <w:szCs w:val="20"/>
          <w14:ligatures w14:val="none"/>
        </w:rPr>
        <w:t>Thermo</w:t>
      </w:r>
      <w:proofErr w:type="spellEnd"/>
      <w:r w:rsidRPr="00F13494">
        <w:rPr>
          <w:rFonts w:ascii="Arial" w:eastAsia="DengXian" w:hAnsi="Arial" w:cs="Arial"/>
          <w:kern w:val="0"/>
          <w:sz w:val="20"/>
          <w:szCs w:val="20"/>
          <w14:ligatures w14:val="none"/>
        </w:rPr>
        <w:t xml:space="preserve"> Fisher Scientific) was used to extract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intensity and migration time data from complex samples. Electropherograms were exported from </w:t>
      </w:r>
      <w:proofErr w:type="spellStart"/>
      <w:r w:rsidRPr="00F13494">
        <w:rPr>
          <w:rFonts w:ascii="Arial" w:eastAsia="DengXian" w:hAnsi="Arial" w:cs="Arial"/>
          <w:kern w:val="0"/>
          <w:sz w:val="20"/>
          <w:szCs w:val="20"/>
          <w14:ligatures w14:val="none"/>
        </w:rPr>
        <w:t>Xcalibur</w:t>
      </w:r>
      <w:proofErr w:type="spellEnd"/>
      <w:r w:rsidRPr="00F13494">
        <w:rPr>
          <w:rFonts w:ascii="Arial" w:eastAsia="DengXian" w:hAnsi="Arial" w:cs="Arial"/>
          <w:kern w:val="0"/>
          <w:sz w:val="20"/>
          <w:szCs w:val="20"/>
          <w14:ligatures w14:val="none"/>
        </w:rPr>
        <w:t xml:space="preserve"> and finalized for presentation using Adobe Illustrator.</w:t>
      </w:r>
    </w:p>
    <w:p w14:paraId="26F85A0F" w14:textId="77777777" w:rsidR="000D08EF" w:rsidRPr="00F13494" w:rsidRDefault="000D08EF" w:rsidP="000D08EF">
      <w:pPr>
        <w:spacing w:after="60" w:line="240" w:lineRule="auto"/>
        <w:jc w:val="both"/>
        <w:rPr>
          <w:rFonts w:ascii="Arial" w:eastAsia="DengXian" w:hAnsi="Arial" w:cs="Arial"/>
          <w:b/>
          <w:kern w:val="0"/>
          <w:sz w:val="20"/>
          <w:szCs w:val="20"/>
          <w14:ligatures w14:val="none"/>
        </w:rPr>
      </w:pPr>
      <w:r w:rsidRPr="00F13494">
        <w:rPr>
          <w:rFonts w:ascii="Arial" w:eastAsia="DengXian" w:hAnsi="Arial" w:cs="Arial"/>
          <w:b/>
          <w:kern w:val="0"/>
          <w:sz w:val="20"/>
          <w:szCs w:val="20"/>
          <w14:ligatures w14:val="none"/>
        </w:rPr>
        <w:t>Validation of PTMs and mass shifts in proteoforms and peptides</w:t>
      </w:r>
    </w:p>
    <w:p w14:paraId="20A3B017" w14:textId="7BEA0CC5" w:rsidR="000D08EF" w:rsidRPr="00F13494" w:rsidRDefault="000D08EF" w:rsidP="000D08EF">
      <w:pPr>
        <w:spacing w:after="60" w:line="240" w:lineRule="auto"/>
        <w:jc w:val="both"/>
        <w:rPr>
          <w:rFonts w:ascii="Arial" w:eastAsia="DengXian" w:hAnsi="Arial" w:cs="Arial"/>
          <w:sz w:val="20"/>
          <w:szCs w:val="20"/>
        </w:rPr>
      </w:pPr>
      <w:r w:rsidRPr="00F13494">
        <w:rPr>
          <w:rFonts w:ascii="Arial" w:eastAsia="DengXian" w:hAnsi="Arial" w:cs="Arial"/>
          <w:kern w:val="0"/>
          <w:sz w:val="20"/>
          <w:szCs w:val="20"/>
          <w14:ligatures w14:val="none"/>
        </w:rPr>
        <w:t>The PTM-TBA pipeline (version 1.1)</w:t>
      </w:r>
      <w:sdt>
        <w:sdtPr>
          <w:rPr>
            <w:rFonts w:ascii="Arial" w:eastAsia="DengXian" w:hAnsi="Arial" w:cs="Arial"/>
            <w:kern w:val="0"/>
            <w:sz w:val="20"/>
            <w:szCs w:val="20"/>
            <w:vertAlign w:val="superscript"/>
            <w14:ligatures w14:val="none"/>
          </w:rPr>
          <w:tag w:val="MENDELEY_CITATION_v3_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"/>
          <w:id w:val="-1664697684"/>
          <w:placeholder>
            <w:docPart w:val="8230ABA5F8804E3080313F1FB75C0779"/>
          </w:placeholder>
        </w:sdtPr>
        <w:sdtContent>
          <w:r w:rsidR="00D174E2" w:rsidRPr="00F13494">
            <w:rPr>
              <w:rFonts w:ascii="Arial" w:eastAsia="DengXian" w:hAnsi="Arial" w:cs="Arial"/>
              <w:kern w:val="0"/>
              <w:sz w:val="20"/>
              <w:szCs w:val="20"/>
              <w:vertAlign w:val="superscript"/>
              <w14:ligatures w14:val="none"/>
            </w:rPr>
            <w:t>12</w:t>
          </w:r>
        </w:sdtContent>
      </w:sdt>
      <w:r w:rsidRPr="00F13494">
        <w:rPr>
          <w:rFonts w:ascii="Arial" w:eastAsia="DengXian" w:hAnsi="Arial" w:cs="Arial"/>
          <w:kern w:val="0"/>
          <w:sz w:val="20"/>
          <w:szCs w:val="20"/>
          <w14:ligatures w14:val="none"/>
        </w:rPr>
        <w:t xml:space="preserve"> was employed to validate mass shifts and PTMs in proteoforms identified from top-down MS data and PTMs in peptides identified from bottom-up MS data. For bottom-up analysis, both two database search engines, </w:t>
      </w:r>
      <w:proofErr w:type="spellStart"/>
      <w:r w:rsidRPr="00F13494">
        <w:rPr>
          <w:rFonts w:ascii="Arial" w:eastAsia="DengXian" w:hAnsi="Arial" w:cs="Arial"/>
          <w:kern w:val="0"/>
          <w:sz w:val="20"/>
          <w:szCs w:val="20"/>
          <w14:ligatures w14:val="none"/>
        </w:rPr>
        <w:t>MSFragger</w:t>
      </w:r>
      <w:proofErr w:type="spellEnd"/>
      <w:r w:rsidRPr="00F13494">
        <w:rPr>
          <w:rFonts w:ascii="Arial" w:eastAsia="DengXian" w:hAnsi="Arial" w:cs="Arial"/>
          <w:kern w:val="0"/>
          <w:sz w:val="20"/>
          <w:szCs w:val="20"/>
          <w14:ligatures w14:val="none"/>
        </w:rPr>
        <w:t xml:space="preserve"> and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Discoverer (PD, version 2.2</w:t>
      </w:r>
      <w:r w:rsidR="00C470FD" w:rsidRPr="00F13494">
        <w:rPr>
          <w:rFonts w:ascii="Arial" w:eastAsia="DengXian" w:hAnsi="Arial" w:cs="Arial"/>
          <w:kern w:val="0"/>
          <w:sz w:val="20"/>
          <w:szCs w:val="20"/>
          <w14:ligatures w14:val="none"/>
        </w:rPr>
        <w:t xml:space="preserve">; </w:t>
      </w:r>
      <w:r w:rsidR="00E638D3" w:rsidRPr="00F13494">
        <w:rPr>
          <w:rFonts w:ascii="Arial" w:eastAsia="DengXian" w:hAnsi="Arial" w:cs="Arial"/>
          <w:kern w:val="0"/>
          <w:sz w:val="20"/>
          <w:szCs w:val="20"/>
          <w14:ligatures w14:val="none"/>
        </w:rPr>
        <w:t>against the UniProt human proteome database</w:t>
      </w:r>
      <w:r w:rsidR="00B653D0" w:rsidRPr="00F13494">
        <w:rPr>
          <w:rFonts w:ascii="Arial" w:eastAsia="DengXian" w:hAnsi="Arial" w:cs="Arial"/>
          <w:kern w:val="0"/>
          <w:sz w:val="20"/>
          <w:szCs w:val="20"/>
          <w14:ligatures w14:val="none"/>
        </w:rPr>
        <w:t xml:space="preserve">; </w:t>
      </w:r>
      <w:r w:rsidR="00C470FD" w:rsidRPr="00F13494">
        <w:rPr>
          <w:rFonts w:ascii="Arial" w:eastAsia="DengXian" w:hAnsi="Arial" w:cs="Arial"/>
          <w:kern w:val="0"/>
          <w:sz w:val="20"/>
          <w:szCs w:val="20"/>
          <w14:ligatures w14:val="none"/>
        </w:rPr>
        <w:t>UP000005640; 82,733 entries; version dated December 29, 2023</w:t>
      </w:r>
      <w:r w:rsidRPr="00F13494">
        <w:rPr>
          <w:rFonts w:ascii="Arial" w:eastAsia="DengXian" w:hAnsi="Arial" w:cs="Arial"/>
          <w:kern w:val="0"/>
          <w:sz w:val="20"/>
          <w:szCs w:val="20"/>
          <w14:ligatures w14:val="none"/>
        </w:rPr>
        <w:t xml:space="preserve">) were used to identify mass shifts and PTMs in peptides and to validate mass shifts and PTMs in proteoforms identified from the top-down database searches. In the PD results, specified PTMs (oxidation, acetylation, methylation, </w:t>
      </w:r>
      <w:proofErr w:type="spellStart"/>
      <w:r w:rsidRPr="00F13494">
        <w:rPr>
          <w:rFonts w:ascii="Arial" w:eastAsia="DengXian" w:hAnsi="Arial" w:cs="Arial"/>
          <w:kern w:val="0"/>
          <w:sz w:val="20"/>
          <w:szCs w:val="20"/>
          <w14:ligatures w14:val="none"/>
        </w:rPr>
        <w:t>succinylation</w:t>
      </w:r>
      <w:proofErr w:type="spellEnd"/>
      <w:r w:rsidRPr="00F13494">
        <w:rPr>
          <w:rFonts w:ascii="Arial" w:eastAsia="DengXian" w:hAnsi="Arial" w:cs="Arial"/>
          <w:kern w:val="0"/>
          <w:sz w:val="20"/>
          <w:szCs w:val="20"/>
          <w14:ligatures w14:val="none"/>
        </w:rPr>
        <w:t xml:space="preserve">, and phosphorylation) were extracted along with their associated mass shift values for comparison with top-down identifications. A mass shift </w:t>
      </w:r>
      <w:r w:rsidRPr="00F13494">
        <w:rPr>
          <w:rFonts w:ascii="Arial" w:eastAsia="DengXian" w:hAnsi="Arial" w:cs="Arial"/>
          <w:i/>
          <w:kern w:val="0"/>
          <w:sz w:val="20"/>
          <w:szCs w:val="20"/>
          <w14:ligatures w14:val="none"/>
        </w:rPr>
        <w:t>m</w:t>
      </w:r>
      <w:r w:rsidRPr="00F13494">
        <w:rPr>
          <w:rFonts w:ascii="Arial" w:eastAsia="DengXian" w:hAnsi="Arial" w:cs="Arial"/>
          <w:kern w:val="0"/>
          <w:sz w:val="20"/>
          <w:szCs w:val="20"/>
          <w:vertAlign w:val="subscript"/>
          <w14:ligatures w14:val="none"/>
        </w:rPr>
        <w:t>1</w:t>
      </w:r>
      <w:r w:rsidRPr="00F13494">
        <w:rPr>
          <w:rFonts w:ascii="Arial" w:eastAsia="DengXian" w:hAnsi="Arial" w:cs="Arial"/>
          <w:kern w:val="0"/>
          <w:sz w:val="20"/>
          <w:szCs w:val="20"/>
          <w14:ligatures w14:val="none"/>
        </w:rPr>
        <w:t xml:space="preserve"> on a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localized to a region starting from position </w:t>
      </w:r>
      <w:r w:rsidRPr="00F13494">
        <w:rPr>
          <w:rFonts w:ascii="Arial" w:eastAsia="DengXian" w:hAnsi="Arial" w:cs="Arial"/>
          <w:i/>
          <w:kern w:val="0"/>
          <w:sz w:val="20"/>
          <w:szCs w:val="20"/>
          <w14:ligatures w14:val="none"/>
        </w:rPr>
        <w:t>a</w:t>
      </w:r>
      <w:r w:rsidRPr="00F13494">
        <w:rPr>
          <w:rFonts w:ascii="Arial" w:eastAsia="DengXian" w:hAnsi="Arial" w:cs="Arial"/>
          <w:kern w:val="0"/>
          <w:sz w:val="20"/>
          <w:szCs w:val="20"/>
          <w:vertAlign w:val="subscript"/>
          <w14:ligatures w14:val="none"/>
        </w:rPr>
        <w:t>1</w:t>
      </w:r>
      <w:r w:rsidRPr="00F13494">
        <w:rPr>
          <w:rFonts w:ascii="Arial" w:eastAsia="DengXian" w:hAnsi="Arial" w:cs="Arial"/>
          <w:kern w:val="0"/>
          <w:sz w:val="20"/>
          <w:szCs w:val="20"/>
          <w14:ligatures w14:val="none"/>
        </w:rPr>
        <w:t xml:space="preserve"> and ending at position </w:t>
      </w:r>
      <w:r w:rsidRPr="00F13494">
        <w:rPr>
          <w:rFonts w:ascii="Arial" w:eastAsia="DengXian" w:hAnsi="Arial" w:cs="Arial"/>
          <w:i/>
          <w:kern w:val="0"/>
          <w:sz w:val="20"/>
          <w:szCs w:val="20"/>
          <w14:ligatures w14:val="none"/>
        </w:rPr>
        <w:t>b</w:t>
      </w:r>
      <w:r w:rsidRPr="00F13494">
        <w:rPr>
          <w:rFonts w:ascii="Arial" w:eastAsia="DengXian" w:hAnsi="Arial" w:cs="Arial"/>
          <w:kern w:val="0"/>
          <w:sz w:val="20"/>
          <w:szCs w:val="20"/>
          <w:vertAlign w:val="subscript"/>
          <w14:ligatures w14:val="none"/>
        </w:rPr>
        <w:t>1</w:t>
      </w:r>
      <w:r w:rsidRPr="00F13494">
        <w:rPr>
          <w:rFonts w:ascii="Arial" w:eastAsia="DengXian" w:hAnsi="Arial" w:cs="Arial"/>
          <w:kern w:val="0"/>
          <w:sz w:val="20"/>
          <w:szCs w:val="20"/>
          <w14:ligatures w14:val="none"/>
        </w:rPr>
        <w:t xml:space="preserve"> was matched to another mass shift </w:t>
      </w:r>
      <w:r w:rsidRPr="00F13494">
        <w:rPr>
          <w:rFonts w:ascii="Arial" w:eastAsia="DengXian" w:hAnsi="Arial" w:cs="Arial"/>
          <w:i/>
          <w:kern w:val="0"/>
          <w:sz w:val="20"/>
          <w:szCs w:val="20"/>
          <w14:ligatures w14:val="none"/>
        </w:rPr>
        <w:t>m</w:t>
      </w:r>
      <w:r w:rsidRPr="00F13494">
        <w:rPr>
          <w:rFonts w:ascii="Arial" w:eastAsia="DengXian" w:hAnsi="Arial" w:cs="Arial"/>
          <w:kern w:val="0"/>
          <w:sz w:val="20"/>
          <w:szCs w:val="20"/>
          <w:vertAlign w:val="subscript"/>
          <w14:ligatures w14:val="none"/>
        </w:rPr>
        <w:t>2</w:t>
      </w:r>
      <w:r w:rsidRPr="00F13494">
        <w:rPr>
          <w:rFonts w:ascii="Arial" w:eastAsia="DengXian" w:hAnsi="Arial" w:cs="Arial"/>
          <w:kern w:val="0"/>
          <w:sz w:val="20"/>
          <w:szCs w:val="20"/>
          <w14:ligatures w14:val="none"/>
        </w:rPr>
        <w:t xml:space="preserve"> on a peptide of the same protein localized to region starting from position </w:t>
      </w:r>
      <w:r w:rsidRPr="00F13494">
        <w:rPr>
          <w:rFonts w:ascii="Arial" w:eastAsia="DengXian" w:hAnsi="Arial" w:cs="Arial"/>
          <w:i/>
          <w:kern w:val="0"/>
          <w:sz w:val="20"/>
          <w:szCs w:val="20"/>
          <w14:ligatures w14:val="none"/>
        </w:rPr>
        <w:t>a</w:t>
      </w:r>
      <w:r w:rsidRPr="00F13494">
        <w:rPr>
          <w:rFonts w:ascii="Arial" w:eastAsia="DengXian" w:hAnsi="Arial" w:cs="Arial"/>
          <w:kern w:val="0"/>
          <w:sz w:val="20"/>
          <w:szCs w:val="20"/>
          <w:vertAlign w:val="subscript"/>
          <w14:ligatures w14:val="none"/>
        </w:rPr>
        <w:t>2</w:t>
      </w:r>
      <w:r w:rsidRPr="00F13494">
        <w:rPr>
          <w:rFonts w:ascii="Arial" w:eastAsia="DengXian" w:hAnsi="Arial" w:cs="Arial"/>
          <w:kern w:val="0"/>
          <w:sz w:val="20"/>
          <w:szCs w:val="20"/>
          <w14:ligatures w14:val="none"/>
        </w:rPr>
        <w:t xml:space="preserve"> and ending at position </w:t>
      </w:r>
      <w:r w:rsidRPr="00F13494">
        <w:rPr>
          <w:rFonts w:ascii="Arial" w:eastAsia="DengXian" w:hAnsi="Arial" w:cs="Arial"/>
          <w:i/>
          <w:kern w:val="0"/>
          <w:sz w:val="20"/>
          <w:szCs w:val="20"/>
          <w14:ligatures w14:val="none"/>
        </w:rPr>
        <w:t>b</w:t>
      </w:r>
      <w:r w:rsidRPr="00F13494">
        <w:rPr>
          <w:rFonts w:ascii="Arial" w:eastAsia="DengXian" w:hAnsi="Arial" w:cs="Arial"/>
          <w:kern w:val="0"/>
          <w:sz w:val="20"/>
          <w:szCs w:val="20"/>
          <w:vertAlign w:val="subscript"/>
          <w14:ligatures w14:val="none"/>
        </w:rPr>
        <w:t>2</w:t>
      </w:r>
      <w:r w:rsidRPr="00F13494">
        <w:rPr>
          <w:rFonts w:ascii="Arial" w:eastAsia="DengXian" w:hAnsi="Arial" w:cs="Arial"/>
          <w:kern w:val="0"/>
          <w:sz w:val="20"/>
          <w:szCs w:val="20"/>
          <w14:ligatures w14:val="none"/>
        </w:rPr>
        <w:t xml:space="preserve"> if  their localized regions </w:t>
      </w:r>
      <w:r w:rsidR="00B7222B" w:rsidRPr="00F13494">
        <w:rPr>
          <w:rFonts w:ascii="Arial" w:eastAsia="DengXian" w:hAnsi="Arial" w:cs="Arial"/>
          <w:sz w:val="20"/>
          <w:szCs w:val="20"/>
        </w:rPr>
        <w:t>overlapped [a</w:t>
      </w:r>
      <w:r w:rsidR="00B7222B" w:rsidRPr="00F13494">
        <w:rPr>
          <w:rFonts w:ascii="Arial" w:eastAsia="DengXian" w:hAnsi="Arial" w:cs="Arial"/>
          <w:sz w:val="20"/>
          <w:szCs w:val="20"/>
          <w:vertAlign w:val="subscript"/>
        </w:rPr>
        <w:t>1</w:t>
      </w:r>
      <w:r w:rsidR="00B7222B" w:rsidRPr="00F13494">
        <w:rPr>
          <w:rFonts w:ascii="Arial" w:eastAsia="DengXian" w:hAnsi="Arial" w:cs="Arial"/>
          <w:sz w:val="20"/>
          <w:szCs w:val="20"/>
        </w:rPr>
        <w:t>,</w:t>
      </w:r>
      <w:r w:rsidR="00B7222B" w:rsidRPr="00F13494">
        <w:rPr>
          <w:rFonts w:ascii="Arial" w:eastAsia="DengXian" w:hAnsi="Arial" w:cs="Arial"/>
          <w:i/>
          <w:sz w:val="20"/>
          <w:szCs w:val="20"/>
        </w:rPr>
        <w:t xml:space="preserve"> b</w:t>
      </w:r>
      <w:r w:rsidR="00B7222B" w:rsidRPr="00F13494">
        <w:rPr>
          <w:rFonts w:ascii="Arial" w:eastAsia="DengXian" w:hAnsi="Arial" w:cs="Arial"/>
          <w:sz w:val="20"/>
          <w:szCs w:val="20"/>
          <w:vertAlign w:val="subscript"/>
        </w:rPr>
        <w:t>1</w:t>
      </w:r>
      <w:r w:rsidR="00B7222B" w:rsidRPr="00F13494">
        <w:rPr>
          <w:rFonts w:ascii="Arial" w:eastAsia="DengXian" w:hAnsi="Arial" w:cs="Arial"/>
          <w:sz w:val="20"/>
          <w:szCs w:val="20"/>
        </w:rPr>
        <w:t xml:space="preserve">] </w:t>
      </w:r>
      <w:r w:rsidR="00B7222B" w:rsidRPr="00F13494">
        <w:rPr>
          <w:rFonts w:ascii="Cambria Math" w:eastAsia="DengXian" w:hAnsi="Cambria Math" w:cs="Cambria Math"/>
          <w:sz w:val="20"/>
          <w:szCs w:val="20"/>
        </w:rPr>
        <w:t>⋂</w:t>
      </w:r>
      <w:r w:rsidR="00B7222B" w:rsidRPr="00F13494">
        <w:rPr>
          <w:rFonts w:ascii="Arial" w:eastAsia="DengXian" w:hAnsi="Arial" w:cs="Arial"/>
          <w:sz w:val="20"/>
          <w:szCs w:val="20"/>
        </w:rPr>
        <w:t xml:space="preserve"> [a</w:t>
      </w:r>
      <w:r w:rsidR="00B7222B" w:rsidRPr="00F13494">
        <w:rPr>
          <w:rFonts w:ascii="Arial" w:eastAsia="DengXian" w:hAnsi="Arial" w:cs="Arial"/>
          <w:sz w:val="20"/>
          <w:szCs w:val="20"/>
          <w:vertAlign w:val="subscript"/>
        </w:rPr>
        <w:t>2</w:t>
      </w:r>
      <w:r w:rsidR="00B7222B" w:rsidRPr="00F13494">
        <w:rPr>
          <w:rFonts w:ascii="Arial" w:eastAsia="DengXian" w:hAnsi="Arial" w:cs="Arial"/>
          <w:sz w:val="20"/>
          <w:szCs w:val="20"/>
        </w:rPr>
        <w:t>,</w:t>
      </w:r>
      <w:r w:rsidR="00B7222B" w:rsidRPr="00F13494">
        <w:rPr>
          <w:rFonts w:ascii="Arial" w:eastAsia="DengXian" w:hAnsi="Arial" w:cs="Arial"/>
          <w:i/>
          <w:sz w:val="20"/>
          <w:szCs w:val="20"/>
        </w:rPr>
        <w:t xml:space="preserve"> b</w:t>
      </w:r>
      <w:r w:rsidR="00B7222B" w:rsidRPr="00F13494">
        <w:rPr>
          <w:rFonts w:ascii="Arial" w:eastAsia="DengXian" w:hAnsi="Arial" w:cs="Arial"/>
          <w:sz w:val="20"/>
          <w:szCs w:val="20"/>
          <w:vertAlign w:val="subscript"/>
        </w:rPr>
        <w:t>2</w:t>
      </w:r>
      <w:r w:rsidR="00B7222B" w:rsidRPr="00F13494">
        <w:rPr>
          <w:rFonts w:ascii="Arial" w:eastAsia="DengXian" w:hAnsi="Arial" w:cs="Arial"/>
          <w:sz w:val="20"/>
          <w:szCs w:val="20"/>
        </w:rPr>
        <w:t xml:space="preserve">]≠Ø </w:t>
      </w:r>
      <w:r w:rsidRPr="00F13494">
        <w:rPr>
          <w:rFonts w:ascii="Arial" w:eastAsia="DengXian" w:hAnsi="Arial" w:cs="Arial"/>
          <w:sz w:val="20"/>
          <w:szCs w:val="20"/>
        </w:rPr>
        <w:t>and |</w:t>
      </w:r>
      <w:r w:rsidRPr="00F13494">
        <w:rPr>
          <w:rFonts w:ascii="Arial" w:eastAsia="DengXian" w:hAnsi="Arial" w:cs="Arial"/>
          <w:i/>
          <w:sz w:val="20"/>
          <w:szCs w:val="20"/>
        </w:rPr>
        <w:t>m</w:t>
      </w:r>
      <w:r w:rsidRPr="00F13494">
        <w:rPr>
          <w:rFonts w:ascii="Arial" w:eastAsia="DengXian" w:hAnsi="Arial" w:cs="Arial"/>
          <w:sz w:val="20"/>
          <w:szCs w:val="20"/>
          <w:vertAlign w:val="subscript"/>
        </w:rPr>
        <w:t>1</w:t>
      </w:r>
      <w:r w:rsidRPr="00F13494">
        <w:rPr>
          <w:rFonts w:ascii="Arial" w:eastAsia="DengXian" w:hAnsi="Arial" w:cs="Arial"/>
          <w:sz w:val="20"/>
          <w:szCs w:val="20"/>
        </w:rPr>
        <w:t xml:space="preserve"> – </w:t>
      </w:r>
      <w:r w:rsidRPr="00F13494">
        <w:rPr>
          <w:rFonts w:ascii="Arial" w:eastAsia="DengXian" w:hAnsi="Arial" w:cs="Arial"/>
          <w:i/>
          <w:sz w:val="20"/>
          <w:szCs w:val="20"/>
        </w:rPr>
        <w:t>m</w:t>
      </w:r>
      <w:r w:rsidRPr="00F13494">
        <w:rPr>
          <w:rFonts w:ascii="Arial" w:eastAsia="DengXian" w:hAnsi="Arial" w:cs="Arial"/>
          <w:sz w:val="20"/>
          <w:szCs w:val="20"/>
          <w:vertAlign w:val="subscript"/>
        </w:rPr>
        <w:t>2</w:t>
      </w:r>
      <w:r w:rsidRPr="00F13494">
        <w:rPr>
          <w:rFonts w:ascii="Arial" w:eastAsia="DengXian" w:hAnsi="Arial" w:cs="Arial"/>
          <w:sz w:val="20"/>
          <w:szCs w:val="20"/>
        </w:rPr>
        <w:t xml:space="preserve">| &lt; </w:t>
      </w:r>
      <w:r w:rsidRPr="00F13494">
        <w:rPr>
          <w:rFonts w:ascii="Arial" w:eastAsia="DengXian" w:hAnsi="Arial" w:cs="Arial"/>
          <w:i/>
          <w:sz w:val="20"/>
          <w:szCs w:val="20"/>
        </w:rPr>
        <w:t>e</w:t>
      </w:r>
      <w:r w:rsidRPr="00F13494">
        <w:rPr>
          <w:rFonts w:ascii="Arial" w:eastAsia="DengXian" w:hAnsi="Arial" w:cs="Arial"/>
          <w:sz w:val="20"/>
          <w:szCs w:val="20"/>
        </w:rPr>
        <w:t xml:space="preserve"> or 1.00235-</w:t>
      </w:r>
      <w:r w:rsidRPr="00F13494">
        <w:rPr>
          <w:rFonts w:ascii="Arial" w:eastAsia="DengXian" w:hAnsi="Arial" w:cs="Arial"/>
          <w:i/>
          <w:sz w:val="20"/>
          <w:szCs w:val="20"/>
        </w:rPr>
        <w:t>e</w:t>
      </w:r>
      <w:r w:rsidRPr="00F13494">
        <w:rPr>
          <w:rFonts w:ascii="Arial" w:eastAsia="DengXian" w:hAnsi="Arial" w:cs="Arial"/>
          <w:sz w:val="20"/>
          <w:szCs w:val="20"/>
        </w:rPr>
        <w:t xml:space="preserve"> &lt; |</w:t>
      </w:r>
      <w:r w:rsidRPr="00F13494">
        <w:rPr>
          <w:rFonts w:ascii="Arial" w:eastAsia="DengXian" w:hAnsi="Arial" w:cs="Arial"/>
          <w:i/>
          <w:sz w:val="20"/>
          <w:szCs w:val="20"/>
        </w:rPr>
        <w:t>m</w:t>
      </w:r>
      <w:r w:rsidRPr="00F13494">
        <w:rPr>
          <w:rFonts w:ascii="Arial" w:eastAsia="DengXian" w:hAnsi="Arial" w:cs="Arial"/>
          <w:sz w:val="20"/>
          <w:szCs w:val="20"/>
          <w:vertAlign w:val="subscript"/>
        </w:rPr>
        <w:t>1</w:t>
      </w:r>
      <w:r w:rsidRPr="00F13494">
        <w:rPr>
          <w:rFonts w:ascii="Arial" w:eastAsia="DengXian" w:hAnsi="Arial" w:cs="Arial"/>
          <w:sz w:val="20"/>
          <w:szCs w:val="20"/>
        </w:rPr>
        <w:t xml:space="preserve"> – </w:t>
      </w:r>
      <w:r w:rsidRPr="00F13494">
        <w:rPr>
          <w:rFonts w:ascii="Arial" w:eastAsia="DengXian" w:hAnsi="Arial" w:cs="Arial"/>
          <w:i/>
          <w:sz w:val="20"/>
          <w:szCs w:val="20"/>
        </w:rPr>
        <w:t>m</w:t>
      </w:r>
      <w:r w:rsidRPr="00F13494">
        <w:rPr>
          <w:rFonts w:ascii="Arial" w:eastAsia="DengXian" w:hAnsi="Arial" w:cs="Arial"/>
          <w:sz w:val="20"/>
          <w:szCs w:val="20"/>
          <w:vertAlign w:val="subscript"/>
        </w:rPr>
        <w:t>2</w:t>
      </w:r>
      <w:r w:rsidRPr="00F13494">
        <w:rPr>
          <w:rFonts w:ascii="Arial" w:eastAsia="DengXian" w:hAnsi="Arial" w:cs="Arial"/>
          <w:sz w:val="20"/>
          <w:szCs w:val="20"/>
        </w:rPr>
        <w:t xml:space="preserve">| &lt; 1.00235 + </w:t>
      </w:r>
      <w:r w:rsidRPr="00F13494">
        <w:rPr>
          <w:rFonts w:ascii="Arial" w:eastAsia="DengXian" w:hAnsi="Arial" w:cs="Arial"/>
          <w:i/>
          <w:sz w:val="20"/>
          <w:szCs w:val="20"/>
        </w:rPr>
        <w:t>e</w:t>
      </w:r>
      <w:r w:rsidRPr="00F13494">
        <w:rPr>
          <w:rFonts w:ascii="Arial" w:eastAsia="DengXian" w:hAnsi="Arial" w:cs="Arial"/>
          <w:sz w:val="20"/>
          <w:szCs w:val="20"/>
        </w:rPr>
        <w:t xml:space="preserve">, where </w:t>
      </w:r>
      <w:r w:rsidRPr="00F13494">
        <w:rPr>
          <w:rFonts w:ascii="Arial" w:eastAsia="DengXian" w:hAnsi="Arial" w:cs="Arial"/>
          <w:i/>
          <w:sz w:val="20"/>
          <w:szCs w:val="20"/>
        </w:rPr>
        <w:t xml:space="preserve">e = </w:t>
      </w:r>
      <w:r w:rsidRPr="00F13494">
        <w:rPr>
          <w:rFonts w:ascii="Arial" w:eastAsia="DengXian" w:hAnsi="Arial" w:cs="Arial"/>
          <w:sz w:val="20"/>
          <w:szCs w:val="20"/>
        </w:rPr>
        <w:t>0.1 is an error tolerance and 1.00235 Da tolerance is a common error in deconvoluted precursor masses in top-down MS.</w:t>
      </w:r>
      <w:r w:rsidRPr="00F13494">
        <w:rPr>
          <w:rFonts w:ascii="Arial" w:eastAsia="DengXian" w:hAnsi="Arial" w:cs="Arial"/>
          <w:kern w:val="0"/>
          <w:sz w:val="20"/>
          <w:szCs w:val="20"/>
          <w14:ligatures w14:val="none"/>
        </w:rPr>
        <w:t xml:space="preserve"> For each mass shift in </w:t>
      </w:r>
      <w:proofErr w:type="spellStart"/>
      <w:r w:rsidRPr="00F13494">
        <w:rPr>
          <w:rFonts w:ascii="Arial" w:eastAsia="DengXian" w:hAnsi="Arial" w:cs="Arial"/>
          <w:kern w:val="0"/>
          <w:sz w:val="20"/>
          <w:szCs w:val="20"/>
          <w14:ligatures w14:val="none"/>
        </w:rPr>
        <w:t>proteoform</w:t>
      </w:r>
      <w:proofErr w:type="spellEnd"/>
      <w:r w:rsidRPr="00F13494">
        <w:rPr>
          <w:rFonts w:ascii="Arial" w:eastAsia="DengXian" w:hAnsi="Arial" w:cs="Arial"/>
          <w:kern w:val="0"/>
          <w:sz w:val="20"/>
          <w:szCs w:val="20"/>
          <w14:ligatures w14:val="none"/>
        </w:rPr>
        <w:t xml:space="preserve"> identifications, PTM-TBA searched for a peptide identification with a matched mass shift/PTM. If multiple peptides with a matched mass shift were found, the peptide with the best </w:t>
      </w:r>
      <w:r w:rsidRPr="00F13494">
        <w:rPr>
          <w:rFonts w:ascii="Arial" w:eastAsia="DengXian" w:hAnsi="Arial" w:cs="Arial"/>
          <w:i/>
          <w:kern w:val="0"/>
          <w:sz w:val="20"/>
          <w:szCs w:val="20"/>
          <w14:ligatures w14:val="none"/>
        </w:rPr>
        <w:t>E</w:t>
      </w:r>
      <w:r w:rsidRPr="00F13494">
        <w:rPr>
          <w:rFonts w:ascii="Arial" w:eastAsia="DengXian" w:hAnsi="Arial" w:cs="Arial"/>
          <w:kern w:val="0"/>
          <w:sz w:val="20"/>
          <w:szCs w:val="20"/>
          <w14:ligatures w14:val="none"/>
        </w:rPr>
        <w:t xml:space="preserve">-value was reported. Similarly, PTM-TBA matched PTMs in identified proteoforms to PTMs in identified peptides for validation. </w:t>
      </w:r>
    </w:p>
    <w:p w14:paraId="42A73680" w14:textId="77777777" w:rsidR="000D08EF" w:rsidRPr="00F13494" w:rsidRDefault="000D08EF" w:rsidP="000D08EF">
      <w:pPr>
        <w:spacing w:after="60" w:line="240" w:lineRule="auto"/>
        <w:rPr>
          <w:rFonts w:ascii="Arial" w:eastAsia="DengXian" w:hAnsi="Arial" w:cs="Arial"/>
          <w:kern w:val="0"/>
          <w14:ligatures w14:val="none"/>
        </w:rPr>
      </w:pPr>
    </w:p>
    <w:p w14:paraId="583F65BB" w14:textId="77777777" w:rsidR="007F0A34" w:rsidRPr="00F13494" w:rsidRDefault="007F0A34" w:rsidP="002D3471">
      <w:pPr>
        <w:rPr>
          <w:rFonts w:ascii="Arial" w:hAnsi="Arial" w:cs="Arial"/>
          <w:noProof/>
          <w:kern w:val="0"/>
        </w:rPr>
      </w:pPr>
    </w:p>
    <w:p w14:paraId="468FFA83" w14:textId="434331B4" w:rsidR="0080527C" w:rsidRPr="00F13494" w:rsidRDefault="001F0C07" w:rsidP="001F0C07">
      <w:pPr>
        <w:jc w:val="center"/>
        <w:rPr>
          <w:rFonts w:asciiTheme="minorBidi" w:hAnsiTheme="minorBidi"/>
          <w:noProof/>
          <w:kern w:val="0"/>
          <w:sz w:val="20"/>
          <w:szCs w:val="20"/>
        </w:rPr>
      </w:pPr>
      <w:r w:rsidRPr="00F13494">
        <w:rPr>
          <w:rFonts w:asciiTheme="minorBidi" w:hAnsiTheme="minorBidi"/>
          <w:noProof/>
          <w:kern w:val="0"/>
          <w:sz w:val="20"/>
          <w:szCs w:val="20"/>
        </w:rPr>
        <w:lastRenderedPageBreak/>
        <w:drawing>
          <wp:inline distT="0" distB="0" distL="0" distR="0" wp14:anchorId="4F58EE96" wp14:editId="5EAF1707">
            <wp:extent cx="2406650" cy="2724181"/>
            <wp:effectExtent l="0" t="0" r="0" b="0"/>
            <wp:docPr id="126561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683" t="27727" r="31837" b="35355"/>
                    <a:stretch/>
                  </pic:blipFill>
                  <pic:spPr bwMode="auto">
                    <a:xfrm>
                      <a:off x="0" y="0"/>
                      <a:ext cx="2411537" cy="2729713"/>
                    </a:xfrm>
                    <a:prstGeom prst="rect">
                      <a:avLst/>
                    </a:prstGeom>
                    <a:noFill/>
                    <a:ln>
                      <a:noFill/>
                    </a:ln>
                    <a:extLst>
                      <a:ext uri="{53640926-AAD7-44D8-BBD7-CCE9431645EC}">
                        <a14:shadowObscured xmlns:a14="http://schemas.microsoft.com/office/drawing/2010/main"/>
                      </a:ext>
                    </a:extLst>
                  </pic:spPr>
                </pic:pic>
              </a:graphicData>
            </a:graphic>
          </wp:inline>
        </w:drawing>
      </w:r>
    </w:p>
    <w:p w14:paraId="63ECEC5C" w14:textId="54A26738" w:rsidR="0080527C" w:rsidRPr="00F13494" w:rsidRDefault="0080527C" w:rsidP="00FA6772">
      <w:pPr>
        <w:spacing w:line="240" w:lineRule="auto"/>
        <w:jc w:val="both"/>
        <w:rPr>
          <w:rFonts w:asciiTheme="minorBidi" w:hAnsiTheme="minorBidi"/>
          <w:sz w:val="20"/>
          <w:szCs w:val="20"/>
        </w:rPr>
      </w:pPr>
      <w:bookmarkStart w:id="20" w:name="OLE_LINK1"/>
      <w:r w:rsidRPr="00F13494">
        <w:rPr>
          <w:rFonts w:asciiTheme="minorBidi" w:hAnsiTheme="minorBidi"/>
          <w:b/>
          <w:bCs/>
          <w:noProof/>
          <w:kern w:val="0"/>
          <w:sz w:val="20"/>
          <w:szCs w:val="20"/>
        </w:rPr>
        <w:t>Figure S1.</w:t>
      </w:r>
      <w:r w:rsidR="004B3C95" w:rsidRPr="00F13494">
        <w:rPr>
          <w:rFonts w:asciiTheme="minorBidi" w:hAnsiTheme="minorBidi"/>
          <w:b/>
          <w:bCs/>
          <w:kern w:val="0"/>
          <w:sz w:val="20"/>
          <w:szCs w:val="20"/>
          <w14:ligatures w14:val="none"/>
        </w:rPr>
        <w:t xml:space="preserve"> </w:t>
      </w:r>
      <w:r w:rsidR="004B3C95" w:rsidRPr="00F13494">
        <w:rPr>
          <w:rFonts w:asciiTheme="minorBidi" w:hAnsiTheme="minorBidi"/>
          <w:b/>
          <w:bCs/>
          <w:noProof/>
          <w:kern w:val="0"/>
          <w:sz w:val="20"/>
          <w:szCs w:val="20"/>
        </w:rPr>
        <w:t>Proteoform identifications (IDs) across different sample type</w:t>
      </w:r>
      <w:r w:rsidR="000230E7" w:rsidRPr="00F13494">
        <w:rPr>
          <w:rFonts w:asciiTheme="minorBidi" w:hAnsiTheme="minorBidi"/>
          <w:b/>
          <w:bCs/>
          <w:noProof/>
          <w:kern w:val="0"/>
          <w:sz w:val="20"/>
          <w:szCs w:val="20"/>
        </w:rPr>
        <w:t>.</w:t>
      </w:r>
      <w:r w:rsidR="00E91BB7" w:rsidRPr="00F13494">
        <w:rPr>
          <w:rFonts w:asciiTheme="minorBidi" w:hAnsiTheme="minorBidi"/>
          <w:sz w:val="20"/>
          <w:szCs w:val="20"/>
        </w:rPr>
        <w:t xml:space="preserve"> Venn diagram illustrating the</w:t>
      </w:r>
      <w:r w:rsidR="00E73080" w:rsidRPr="00F13494">
        <w:rPr>
          <w:rFonts w:asciiTheme="minorBidi" w:hAnsiTheme="minorBidi"/>
          <w:sz w:val="20"/>
          <w:szCs w:val="20"/>
        </w:rPr>
        <w:t xml:space="preserve"> </w:t>
      </w:r>
      <w:r w:rsidR="00EA6967" w:rsidRPr="00F13494">
        <w:rPr>
          <w:rFonts w:asciiTheme="minorBidi" w:hAnsiTheme="minorBidi"/>
          <w:sz w:val="20"/>
          <w:szCs w:val="20"/>
        </w:rPr>
        <w:t>t</w:t>
      </w:r>
      <w:r w:rsidR="00E73080" w:rsidRPr="00F13494">
        <w:rPr>
          <w:rFonts w:asciiTheme="minorBidi" w:hAnsiTheme="minorBidi"/>
          <w:sz w:val="20"/>
          <w:szCs w:val="20"/>
        </w:rPr>
        <w:t>o</w:t>
      </w:r>
      <w:r w:rsidR="00EA6967" w:rsidRPr="00F13494">
        <w:rPr>
          <w:rFonts w:asciiTheme="minorBidi" w:hAnsiTheme="minorBidi"/>
          <w:sz w:val="20"/>
          <w:szCs w:val="20"/>
        </w:rPr>
        <w:t>tal</w:t>
      </w:r>
      <w:r w:rsidR="00E91BB7" w:rsidRPr="00F13494">
        <w:rPr>
          <w:rFonts w:asciiTheme="minorBidi" w:hAnsiTheme="minorBidi"/>
          <w:sz w:val="20"/>
          <w:szCs w:val="20"/>
        </w:rPr>
        <w:t xml:space="preserve"> number of unique and shared proteoforms identified</w:t>
      </w:r>
      <w:r w:rsidR="00E73080" w:rsidRPr="00F13494">
        <w:rPr>
          <w:rFonts w:asciiTheme="minorBidi" w:hAnsiTheme="minorBidi"/>
          <w:sz w:val="20"/>
          <w:szCs w:val="20"/>
        </w:rPr>
        <w:t xml:space="preserve"> across </w:t>
      </w:r>
      <w:r w:rsidR="006D0E24" w:rsidRPr="00F13494">
        <w:rPr>
          <w:rFonts w:asciiTheme="minorBidi" w:hAnsiTheme="minorBidi"/>
          <w:sz w:val="20"/>
          <w:szCs w:val="20"/>
        </w:rPr>
        <w:t xml:space="preserve">three different </w:t>
      </w:r>
      <w:r w:rsidR="005105CD" w:rsidRPr="00F13494">
        <w:rPr>
          <w:rFonts w:asciiTheme="minorBidi" w:hAnsiTheme="minorBidi"/>
          <w:sz w:val="20"/>
          <w:szCs w:val="20"/>
        </w:rPr>
        <w:t xml:space="preserve">types of </w:t>
      </w:r>
      <w:r w:rsidR="006D0E24" w:rsidRPr="00F13494">
        <w:rPr>
          <w:rFonts w:asciiTheme="minorBidi" w:hAnsiTheme="minorBidi"/>
          <w:sz w:val="20"/>
          <w:szCs w:val="20"/>
        </w:rPr>
        <w:t xml:space="preserve">plasma </w:t>
      </w:r>
      <w:r w:rsidR="004D3BBA" w:rsidRPr="00F13494">
        <w:rPr>
          <w:rFonts w:asciiTheme="minorBidi" w:hAnsiTheme="minorBidi"/>
          <w:sz w:val="20"/>
          <w:szCs w:val="20"/>
        </w:rPr>
        <w:t>samples</w:t>
      </w:r>
      <w:r w:rsidR="43F0FCF7" w:rsidRPr="00F13494">
        <w:rPr>
          <w:rFonts w:asciiTheme="minorBidi" w:hAnsiTheme="minorBidi"/>
          <w:sz w:val="20"/>
          <w:szCs w:val="20"/>
        </w:rPr>
        <w:t xml:space="preserve"> (healthy control, breast cancer G-I, and breast cancer G-II)</w:t>
      </w:r>
      <w:r w:rsidR="004D3BBA" w:rsidRPr="00F13494">
        <w:rPr>
          <w:rFonts w:asciiTheme="minorBidi" w:hAnsiTheme="minorBidi"/>
          <w:sz w:val="20"/>
          <w:szCs w:val="20"/>
        </w:rPr>
        <w:t xml:space="preserve">. </w:t>
      </w:r>
    </w:p>
    <w:p w14:paraId="76D840A3" w14:textId="695F6B3E" w:rsidR="0080527C" w:rsidRPr="00F13494" w:rsidRDefault="0080527C" w:rsidP="00FA6772">
      <w:pPr>
        <w:spacing w:line="240" w:lineRule="auto"/>
        <w:rPr>
          <w:rFonts w:asciiTheme="minorBidi" w:hAnsiTheme="minorBidi"/>
          <w:sz w:val="20"/>
          <w:szCs w:val="20"/>
        </w:rPr>
      </w:pPr>
    </w:p>
    <w:p w14:paraId="16C53C48" w14:textId="3C0E1F5B" w:rsidR="0080527C" w:rsidRPr="00F13494" w:rsidRDefault="0080527C" w:rsidP="00FA6772">
      <w:pPr>
        <w:spacing w:line="240" w:lineRule="auto"/>
        <w:rPr>
          <w:rFonts w:asciiTheme="minorBidi" w:hAnsiTheme="minorBidi"/>
          <w:sz w:val="20"/>
          <w:szCs w:val="20"/>
        </w:rPr>
      </w:pPr>
    </w:p>
    <w:p w14:paraId="29FE49AA" w14:textId="59F65E50" w:rsidR="0080527C" w:rsidRPr="00F13494" w:rsidRDefault="0080527C" w:rsidP="00FA6772">
      <w:pPr>
        <w:spacing w:line="240" w:lineRule="auto"/>
        <w:rPr>
          <w:rFonts w:asciiTheme="minorBidi" w:hAnsiTheme="minorBidi"/>
          <w:sz w:val="20"/>
          <w:szCs w:val="20"/>
        </w:rPr>
      </w:pPr>
      <w:bookmarkStart w:id="21" w:name="OLE_LINK18"/>
    </w:p>
    <w:bookmarkEnd w:id="20"/>
    <w:bookmarkEnd w:id="21"/>
    <w:p w14:paraId="7E03D199" w14:textId="5F9F9674" w:rsidR="00BC1AE4" w:rsidRPr="00F13494" w:rsidRDefault="00397503" w:rsidP="00FA6772">
      <w:pPr>
        <w:spacing w:line="240" w:lineRule="auto"/>
        <w:jc w:val="center"/>
        <w:rPr>
          <w:rFonts w:asciiTheme="minorBidi" w:hAnsiTheme="minorBidi"/>
          <w:noProof/>
          <w:kern w:val="0"/>
          <w:sz w:val="20"/>
          <w:szCs w:val="20"/>
        </w:rPr>
      </w:pPr>
      <w:r w:rsidRPr="00F13494">
        <w:rPr>
          <w:rFonts w:asciiTheme="minorBidi" w:hAnsiTheme="minorBidi"/>
          <w:noProof/>
          <w:kern w:val="0"/>
          <w:sz w:val="20"/>
          <w:szCs w:val="20"/>
        </w:rPr>
        <w:drawing>
          <wp:inline distT="0" distB="0" distL="0" distR="0" wp14:anchorId="0933753E" wp14:editId="25027799">
            <wp:extent cx="5935345" cy="2776859"/>
            <wp:effectExtent l="0" t="0" r="8255" b="4445"/>
            <wp:docPr id="1681392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4918"/>
                    <a:stretch/>
                  </pic:blipFill>
                  <pic:spPr bwMode="auto">
                    <a:xfrm>
                      <a:off x="0" y="0"/>
                      <a:ext cx="5935345" cy="2776859"/>
                    </a:xfrm>
                    <a:prstGeom prst="rect">
                      <a:avLst/>
                    </a:prstGeom>
                    <a:noFill/>
                    <a:ln>
                      <a:noFill/>
                    </a:ln>
                    <a:extLst>
                      <a:ext uri="{53640926-AAD7-44D8-BBD7-CCE9431645EC}">
                        <a14:shadowObscured xmlns:a14="http://schemas.microsoft.com/office/drawing/2010/main"/>
                      </a:ext>
                    </a:extLst>
                  </pic:spPr>
                </pic:pic>
              </a:graphicData>
            </a:graphic>
          </wp:inline>
        </w:drawing>
      </w:r>
    </w:p>
    <w:p w14:paraId="1B62BAE9" w14:textId="6E8AEDC8" w:rsidR="7A93DC60" w:rsidRPr="00F13494" w:rsidRDefault="0080527C" w:rsidP="00FA6772">
      <w:pPr>
        <w:spacing w:line="240" w:lineRule="auto"/>
        <w:jc w:val="both"/>
        <w:rPr>
          <w:rFonts w:asciiTheme="minorBidi" w:hAnsiTheme="minorBidi"/>
          <w:sz w:val="20"/>
          <w:szCs w:val="20"/>
        </w:rPr>
      </w:pPr>
      <w:r w:rsidRPr="00F13494">
        <w:rPr>
          <w:rFonts w:asciiTheme="minorBidi" w:hAnsiTheme="minorBidi"/>
          <w:b/>
          <w:bCs/>
          <w:noProof/>
          <w:kern w:val="0"/>
          <w:sz w:val="20"/>
          <w:szCs w:val="20"/>
        </w:rPr>
        <w:t>Figure S2</w:t>
      </w:r>
      <w:bookmarkStart w:id="22" w:name="OLE_LINK29"/>
      <w:r w:rsidRPr="00F13494">
        <w:rPr>
          <w:rFonts w:asciiTheme="minorBidi" w:hAnsiTheme="minorBidi"/>
          <w:b/>
          <w:bCs/>
          <w:noProof/>
          <w:kern w:val="0"/>
          <w:sz w:val="20"/>
          <w:szCs w:val="20"/>
        </w:rPr>
        <w:t>.</w:t>
      </w:r>
      <w:r w:rsidR="003441F1" w:rsidRPr="00F13494">
        <w:rPr>
          <w:rFonts w:asciiTheme="minorBidi" w:hAnsiTheme="minorBidi"/>
          <w:b/>
          <w:bCs/>
          <w:kern w:val="0"/>
          <w:sz w:val="20"/>
          <w:szCs w:val="20"/>
          <w14:ligatures w14:val="none"/>
        </w:rPr>
        <w:t xml:space="preserve"> </w:t>
      </w:r>
      <w:bookmarkStart w:id="23" w:name="OLE_LINK28"/>
      <w:r w:rsidR="003441F1" w:rsidRPr="00F13494">
        <w:rPr>
          <w:rFonts w:asciiTheme="minorBidi" w:hAnsiTheme="minorBidi"/>
          <w:sz w:val="20"/>
          <w:szCs w:val="20"/>
        </w:rPr>
        <w:t xml:space="preserve">Representative example of </w:t>
      </w:r>
      <w:r w:rsidR="00CA2DC6" w:rsidRPr="00F13494">
        <w:rPr>
          <w:rFonts w:asciiTheme="minorBidi" w:hAnsiTheme="minorBidi"/>
          <w:sz w:val="20"/>
          <w:szCs w:val="20"/>
        </w:rPr>
        <w:t>precise</w:t>
      </w:r>
      <w:r w:rsidR="00FA2CE9" w:rsidRPr="00F13494">
        <w:rPr>
          <w:rFonts w:asciiTheme="minorBidi" w:hAnsiTheme="minorBidi"/>
          <w:sz w:val="20"/>
          <w:szCs w:val="20"/>
        </w:rPr>
        <w:t xml:space="preserve"> </w:t>
      </w:r>
      <w:r w:rsidR="00CA2DC6" w:rsidRPr="00F13494">
        <w:rPr>
          <w:rFonts w:asciiTheme="minorBidi" w:hAnsiTheme="minorBidi"/>
          <w:sz w:val="20"/>
          <w:szCs w:val="20"/>
        </w:rPr>
        <w:t>characterization</w:t>
      </w:r>
      <w:r w:rsidR="00FA2CE9" w:rsidRPr="00F13494">
        <w:rPr>
          <w:rFonts w:asciiTheme="minorBidi" w:hAnsiTheme="minorBidi"/>
          <w:sz w:val="20"/>
          <w:szCs w:val="20"/>
        </w:rPr>
        <w:t xml:space="preserve"> of </w:t>
      </w:r>
      <w:r w:rsidR="00564BCA" w:rsidRPr="00F13494">
        <w:rPr>
          <w:rFonts w:asciiTheme="minorBidi" w:hAnsiTheme="minorBidi"/>
          <w:sz w:val="20"/>
          <w:szCs w:val="20"/>
        </w:rPr>
        <w:t>P</w:t>
      </w:r>
      <w:r w:rsidR="007B652E" w:rsidRPr="00F13494">
        <w:rPr>
          <w:rFonts w:asciiTheme="minorBidi" w:hAnsiTheme="minorBidi"/>
          <w:sz w:val="20"/>
          <w:szCs w:val="20"/>
        </w:rPr>
        <w:t xml:space="preserve">hosphorylation on </w:t>
      </w:r>
      <w:r w:rsidR="00840EF7" w:rsidRPr="00F13494">
        <w:rPr>
          <w:rFonts w:asciiTheme="minorBidi" w:hAnsiTheme="minorBidi"/>
          <w:sz w:val="20"/>
          <w:szCs w:val="20"/>
        </w:rPr>
        <w:t xml:space="preserve">a </w:t>
      </w:r>
      <w:proofErr w:type="spellStart"/>
      <w:r w:rsidR="00CA2DC6" w:rsidRPr="00F13494">
        <w:rPr>
          <w:rFonts w:asciiTheme="minorBidi" w:hAnsiTheme="minorBidi"/>
          <w:sz w:val="20"/>
          <w:szCs w:val="20"/>
        </w:rPr>
        <w:t>p</w:t>
      </w:r>
      <w:r w:rsidR="003441F1" w:rsidRPr="00F13494">
        <w:rPr>
          <w:rFonts w:asciiTheme="minorBidi" w:hAnsiTheme="minorBidi"/>
          <w:sz w:val="20"/>
          <w:szCs w:val="20"/>
        </w:rPr>
        <w:t>roteoform</w:t>
      </w:r>
      <w:proofErr w:type="spellEnd"/>
      <w:r w:rsidR="003441F1" w:rsidRPr="00F13494">
        <w:rPr>
          <w:rFonts w:asciiTheme="minorBidi" w:hAnsiTheme="minorBidi"/>
          <w:sz w:val="20"/>
          <w:szCs w:val="20"/>
        </w:rPr>
        <w:t xml:space="preserve"> </w:t>
      </w:r>
      <w:r w:rsidR="004161D7" w:rsidRPr="00F13494">
        <w:rPr>
          <w:rFonts w:asciiTheme="minorBidi" w:hAnsiTheme="minorBidi"/>
          <w:sz w:val="20"/>
          <w:szCs w:val="20"/>
        </w:rPr>
        <w:t xml:space="preserve">from </w:t>
      </w:r>
      <w:r w:rsidR="00564BCA" w:rsidRPr="00F13494">
        <w:rPr>
          <w:rFonts w:asciiTheme="minorBidi" w:hAnsiTheme="minorBidi"/>
          <w:sz w:val="20"/>
          <w:szCs w:val="20"/>
        </w:rPr>
        <w:t>A</w:t>
      </w:r>
      <w:r w:rsidR="004161D7" w:rsidRPr="00F13494">
        <w:rPr>
          <w:rFonts w:asciiTheme="minorBidi" w:hAnsiTheme="minorBidi"/>
          <w:sz w:val="20"/>
          <w:szCs w:val="20"/>
        </w:rPr>
        <w:t xml:space="preserve">polipoprotein A-I (APOA1) </w:t>
      </w:r>
      <w:r w:rsidR="003441F1" w:rsidRPr="00F13494">
        <w:rPr>
          <w:rFonts w:asciiTheme="minorBidi" w:hAnsiTheme="minorBidi"/>
          <w:sz w:val="20"/>
          <w:szCs w:val="20"/>
        </w:rPr>
        <w:t>using the combination of BUP and TDP data with the PTM-TBA pipeline</w:t>
      </w:r>
      <w:r w:rsidR="00DD4622" w:rsidRPr="00F13494">
        <w:rPr>
          <w:rFonts w:asciiTheme="minorBidi" w:hAnsiTheme="minorBidi"/>
          <w:sz w:val="20"/>
          <w:szCs w:val="20"/>
        </w:rPr>
        <w:t>.</w:t>
      </w:r>
      <w:bookmarkEnd w:id="22"/>
      <w:bookmarkEnd w:id="23"/>
    </w:p>
    <w:p w14:paraId="28B64449" w14:textId="14E9F827" w:rsidR="7A93DC60" w:rsidRPr="00F13494" w:rsidRDefault="7A93DC60" w:rsidP="00FA6772">
      <w:pPr>
        <w:spacing w:line="240" w:lineRule="auto"/>
        <w:jc w:val="both"/>
        <w:rPr>
          <w:rFonts w:asciiTheme="minorBidi" w:hAnsiTheme="minorBidi"/>
          <w:sz w:val="20"/>
          <w:szCs w:val="20"/>
        </w:rPr>
      </w:pPr>
    </w:p>
    <w:p w14:paraId="1407A3B2" w14:textId="3AD65623" w:rsidR="7A93DC60" w:rsidRPr="00F13494" w:rsidRDefault="7A93DC60" w:rsidP="00FA6772">
      <w:pPr>
        <w:spacing w:line="240" w:lineRule="auto"/>
        <w:jc w:val="both"/>
        <w:rPr>
          <w:rFonts w:asciiTheme="minorBidi" w:hAnsiTheme="minorBidi"/>
          <w:sz w:val="20"/>
          <w:szCs w:val="20"/>
        </w:rPr>
      </w:pPr>
    </w:p>
    <w:p w14:paraId="33E19F69" w14:textId="11FFAE3F" w:rsidR="7A93DC60" w:rsidRPr="00F13494" w:rsidRDefault="7A93DC60" w:rsidP="00FA6772">
      <w:pPr>
        <w:spacing w:line="240" w:lineRule="auto"/>
        <w:jc w:val="both"/>
        <w:rPr>
          <w:rFonts w:asciiTheme="minorBidi" w:hAnsiTheme="minorBidi"/>
          <w:sz w:val="20"/>
          <w:szCs w:val="20"/>
        </w:rPr>
      </w:pPr>
    </w:p>
    <w:p w14:paraId="5A8D877A" w14:textId="77777777" w:rsidR="0080527C" w:rsidRPr="00F13494" w:rsidRDefault="0080527C" w:rsidP="00FA6772">
      <w:pPr>
        <w:spacing w:line="240" w:lineRule="auto"/>
        <w:jc w:val="center"/>
        <w:rPr>
          <w:rFonts w:asciiTheme="minorBidi" w:hAnsiTheme="minorBidi"/>
          <w:noProof/>
          <w:kern w:val="0"/>
          <w:sz w:val="20"/>
          <w:szCs w:val="20"/>
        </w:rPr>
      </w:pPr>
    </w:p>
    <w:p w14:paraId="284CD50A" w14:textId="4DB96252" w:rsidR="00397503" w:rsidRPr="00F13494" w:rsidRDefault="00397503" w:rsidP="00FA6772">
      <w:pPr>
        <w:spacing w:line="240" w:lineRule="auto"/>
        <w:jc w:val="center"/>
        <w:rPr>
          <w:rFonts w:asciiTheme="minorBidi" w:hAnsiTheme="minorBidi"/>
          <w:noProof/>
          <w:kern w:val="0"/>
          <w:sz w:val="20"/>
          <w:szCs w:val="20"/>
        </w:rPr>
      </w:pPr>
      <w:r w:rsidRPr="00F13494">
        <w:rPr>
          <w:rFonts w:asciiTheme="minorBidi" w:hAnsiTheme="minorBidi"/>
          <w:noProof/>
          <w:kern w:val="0"/>
          <w:sz w:val="20"/>
          <w:szCs w:val="20"/>
        </w:rPr>
        <w:drawing>
          <wp:inline distT="0" distB="0" distL="0" distR="0" wp14:anchorId="20326ED6" wp14:editId="0B0DA1BD">
            <wp:extent cx="5935198" cy="2849787"/>
            <wp:effectExtent l="0" t="0" r="0" b="8255"/>
            <wp:docPr id="735245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63995"/>
                    <a:stretch/>
                  </pic:blipFill>
                  <pic:spPr bwMode="auto">
                    <a:xfrm>
                      <a:off x="0" y="0"/>
                      <a:ext cx="5935345" cy="2849857"/>
                    </a:xfrm>
                    <a:prstGeom prst="rect">
                      <a:avLst/>
                    </a:prstGeom>
                    <a:noFill/>
                    <a:ln>
                      <a:noFill/>
                    </a:ln>
                    <a:extLst>
                      <a:ext uri="{53640926-AAD7-44D8-BBD7-CCE9431645EC}">
                        <a14:shadowObscured xmlns:a14="http://schemas.microsoft.com/office/drawing/2010/main"/>
                      </a:ext>
                    </a:extLst>
                  </pic:spPr>
                </pic:pic>
              </a:graphicData>
            </a:graphic>
          </wp:inline>
        </w:drawing>
      </w:r>
    </w:p>
    <w:p w14:paraId="5AB0C1B6" w14:textId="794A1787" w:rsidR="00D96FC5" w:rsidRPr="00F13494" w:rsidRDefault="0080527C" w:rsidP="00FA6772">
      <w:pPr>
        <w:spacing w:line="240" w:lineRule="auto"/>
        <w:jc w:val="both"/>
        <w:rPr>
          <w:rFonts w:asciiTheme="minorBidi" w:hAnsiTheme="minorBidi"/>
          <w:sz w:val="20"/>
          <w:szCs w:val="20"/>
        </w:rPr>
      </w:pPr>
      <w:bookmarkStart w:id="24" w:name="OLE_LINK2"/>
      <w:r w:rsidRPr="00F13494">
        <w:rPr>
          <w:rFonts w:asciiTheme="minorBidi" w:hAnsiTheme="minorBidi"/>
          <w:b/>
          <w:bCs/>
          <w:noProof/>
          <w:kern w:val="0"/>
          <w:sz w:val="20"/>
          <w:szCs w:val="20"/>
        </w:rPr>
        <w:t>Figure S3.</w:t>
      </w:r>
      <w:r w:rsidR="00D96FC5" w:rsidRPr="00F13494">
        <w:rPr>
          <w:rFonts w:asciiTheme="minorBidi" w:hAnsiTheme="minorBidi"/>
          <w:sz w:val="20"/>
          <w:szCs w:val="20"/>
        </w:rPr>
        <w:t xml:space="preserve"> One more example of </w:t>
      </w:r>
      <w:r w:rsidR="00090126" w:rsidRPr="00F13494">
        <w:rPr>
          <w:rFonts w:asciiTheme="minorBidi" w:hAnsiTheme="minorBidi"/>
          <w:sz w:val="20"/>
          <w:szCs w:val="20"/>
        </w:rPr>
        <w:t>precise</w:t>
      </w:r>
      <w:r w:rsidR="00D96FC5" w:rsidRPr="00F13494">
        <w:rPr>
          <w:rFonts w:asciiTheme="minorBidi" w:hAnsiTheme="minorBidi"/>
          <w:sz w:val="20"/>
          <w:szCs w:val="20"/>
        </w:rPr>
        <w:t xml:space="preserve"> </w:t>
      </w:r>
      <w:r w:rsidR="00090126" w:rsidRPr="00F13494">
        <w:rPr>
          <w:rFonts w:asciiTheme="minorBidi" w:hAnsiTheme="minorBidi"/>
          <w:sz w:val="20"/>
          <w:szCs w:val="20"/>
        </w:rPr>
        <w:t>characterization</w:t>
      </w:r>
      <w:r w:rsidR="00D96FC5" w:rsidRPr="00F13494">
        <w:rPr>
          <w:rFonts w:asciiTheme="minorBidi" w:hAnsiTheme="minorBidi"/>
          <w:sz w:val="20"/>
          <w:szCs w:val="20"/>
        </w:rPr>
        <w:t xml:space="preserve"> of phosphorylation on a </w:t>
      </w:r>
      <w:proofErr w:type="spellStart"/>
      <w:r w:rsidR="00D96FC5" w:rsidRPr="00F13494">
        <w:rPr>
          <w:rFonts w:asciiTheme="minorBidi" w:hAnsiTheme="minorBidi"/>
          <w:sz w:val="20"/>
          <w:szCs w:val="20"/>
        </w:rPr>
        <w:t>proteoform</w:t>
      </w:r>
      <w:proofErr w:type="spellEnd"/>
      <w:r w:rsidR="00D96FC5" w:rsidRPr="00F13494">
        <w:rPr>
          <w:rFonts w:asciiTheme="minorBidi" w:hAnsiTheme="minorBidi"/>
          <w:sz w:val="20"/>
          <w:szCs w:val="20"/>
        </w:rPr>
        <w:t xml:space="preserve"> from </w:t>
      </w:r>
      <w:bookmarkStart w:id="25" w:name="OLE_LINK27"/>
      <w:r w:rsidR="007D1F74" w:rsidRPr="00F13494">
        <w:rPr>
          <w:rFonts w:asciiTheme="minorBidi" w:hAnsiTheme="minorBidi"/>
          <w:sz w:val="20"/>
          <w:szCs w:val="20"/>
        </w:rPr>
        <w:t xml:space="preserve">Transthyretin (TTR) </w:t>
      </w:r>
      <w:bookmarkEnd w:id="25"/>
      <w:r w:rsidR="00D96FC5" w:rsidRPr="00F13494">
        <w:rPr>
          <w:rFonts w:asciiTheme="minorBidi" w:hAnsiTheme="minorBidi"/>
          <w:sz w:val="20"/>
          <w:szCs w:val="20"/>
        </w:rPr>
        <w:t>using the combination of BUP and TDP data with the PTM-TBA pipeline.</w:t>
      </w:r>
    </w:p>
    <w:p w14:paraId="23F33C2D" w14:textId="4A0458FB" w:rsidR="0080527C" w:rsidRPr="00F13494" w:rsidRDefault="0080527C" w:rsidP="00FA6772">
      <w:pPr>
        <w:spacing w:line="240" w:lineRule="auto"/>
        <w:rPr>
          <w:rFonts w:asciiTheme="minorBidi" w:hAnsiTheme="minorBidi"/>
          <w:b/>
          <w:bCs/>
          <w:noProof/>
          <w:kern w:val="0"/>
          <w:sz w:val="20"/>
          <w:szCs w:val="20"/>
        </w:rPr>
      </w:pPr>
    </w:p>
    <w:bookmarkEnd w:id="24"/>
    <w:p w14:paraId="49E8EF7B" w14:textId="77777777" w:rsidR="00397503" w:rsidRPr="00F13494" w:rsidRDefault="00397503" w:rsidP="00FA6772">
      <w:pPr>
        <w:spacing w:line="240" w:lineRule="auto"/>
        <w:jc w:val="center"/>
        <w:rPr>
          <w:rFonts w:asciiTheme="minorBidi" w:hAnsiTheme="minorBidi"/>
          <w:noProof/>
          <w:kern w:val="0"/>
          <w:sz w:val="20"/>
          <w:szCs w:val="20"/>
        </w:rPr>
      </w:pPr>
    </w:p>
    <w:p w14:paraId="698DABFB" w14:textId="77777777" w:rsidR="00397503" w:rsidRPr="00F13494" w:rsidRDefault="00397503" w:rsidP="00FA6772">
      <w:pPr>
        <w:spacing w:line="240" w:lineRule="auto"/>
        <w:jc w:val="center"/>
        <w:rPr>
          <w:rFonts w:asciiTheme="minorBidi" w:hAnsiTheme="minorBidi"/>
          <w:noProof/>
          <w:kern w:val="0"/>
          <w:sz w:val="20"/>
          <w:szCs w:val="20"/>
        </w:rPr>
      </w:pPr>
    </w:p>
    <w:p w14:paraId="0C9685BC" w14:textId="3F5C4493" w:rsidR="00397503" w:rsidRPr="00F13494" w:rsidRDefault="00397503" w:rsidP="00FA6772">
      <w:pPr>
        <w:spacing w:line="240" w:lineRule="auto"/>
        <w:jc w:val="center"/>
        <w:rPr>
          <w:rFonts w:asciiTheme="minorBidi" w:hAnsiTheme="minorBidi"/>
          <w:noProof/>
          <w:kern w:val="0"/>
          <w:sz w:val="20"/>
          <w:szCs w:val="20"/>
        </w:rPr>
      </w:pPr>
      <w:r w:rsidRPr="00F13494">
        <w:rPr>
          <w:rFonts w:asciiTheme="minorBidi" w:hAnsiTheme="minorBidi"/>
          <w:noProof/>
          <w:kern w:val="0"/>
          <w:sz w:val="20"/>
          <w:szCs w:val="20"/>
        </w:rPr>
        <w:drawing>
          <wp:inline distT="0" distB="0" distL="0" distR="0" wp14:anchorId="377D8CC9" wp14:editId="7B0BB437">
            <wp:extent cx="5935345" cy="2872226"/>
            <wp:effectExtent l="0" t="0" r="8255" b="4445"/>
            <wp:docPr id="696217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3713"/>
                    <a:stretch/>
                  </pic:blipFill>
                  <pic:spPr bwMode="auto">
                    <a:xfrm>
                      <a:off x="0" y="0"/>
                      <a:ext cx="5935345" cy="2872226"/>
                    </a:xfrm>
                    <a:prstGeom prst="rect">
                      <a:avLst/>
                    </a:prstGeom>
                    <a:noFill/>
                    <a:ln>
                      <a:noFill/>
                    </a:ln>
                    <a:extLst>
                      <a:ext uri="{53640926-AAD7-44D8-BBD7-CCE9431645EC}">
                        <a14:shadowObscured xmlns:a14="http://schemas.microsoft.com/office/drawing/2010/main"/>
                      </a:ext>
                    </a:extLst>
                  </pic:spPr>
                </pic:pic>
              </a:graphicData>
            </a:graphic>
          </wp:inline>
        </w:drawing>
      </w:r>
    </w:p>
    <w:p w14:paraId="5C942814" w14:textId="03A630CD" w:rsidR="000F2F60" w:rsidRPr="00F13494" w:rsidRDefault="0080527C" w:rsidP="00FA6772">
      <w:pPr>
        <w:spacing w:line="240" w:lineRule="auto"/>
        <w:jc w:val="both"/>
        <w:rPr>
          <w:rFonts w:asciiTheme="minorBidi" w:hAnsiTheme="minorBidi"/>
          <w:sz w:val="20"/>
          <w:szCs w:val="20"/>
        </w:rPr>
      </w:pPr>
      <w:bookmarkStart w:id="26" w:name="OLE_LINK3"/>
      <w:r w:rsidRPr="00F13494">
        <w:rPr>
          <w:rFonts w:asciiTheme="minorBidi" w:hAnsiTheme="minorBidi"/>
          <w:b/>
          <w:bCs/>
          <w:noProof/>
          <w:kern w:val="0"/>
          <w:sz w:val="20"/>
          <w:szCs w:val="20"/>
        </w:rPr>
        <w:t>Figure S4.</w:t>
      </w:r>
      <w:r w:rsidR="007D1F74" w:rsidRPr="00F13494">
        <w:rPr>
          <w:rFonts w:asciiTheme="minorBidi" w:hAnsiTheme="minorBidi"/>
          <w:b/>
          <w:bCs/>
          <w:kern w:val="0"/>
          <w:sz w:val="20"/>
          <w:szCs w:val="20"/>
          <w14:ligatures w14:val="none"/>
        </w:rPr>
        <w:t xml:space="preserve"> </w:t>
      </w:r>
      <w:r w:rsidR="007D1F74" w:rsidRPr="00F13494">
        <w:rPr>
          <w:rFonts w:asciiTheme="minorBidi" w:hAnsiTheme="minorBidi"/>
          <w:sz w:val="20"/>
          <w:szCs w:val="20"/>
        </w:rPr>
        <w:t xml:space="preserve">Representative example of </w:t>
      </w:r>
      <w:r w:rsidR="06BB479B" w:rsidRPr="00F13494">
        <w:rPr>
          <w:rFonts w:asciiTheme="minorBidi" w:hAnsiTheme="minorBidi"/>
          <w:sz w:val="20"/>
          <w:szCs w:val="20"/>
        </w:rPr>
        <w:t>precise</w:t>
      </w:r>
      <w:r w:rsidR="007D1F74" w:rsidRPr="00F13494">
        <w:rPr>
          <w:rFonts w:asciiTheme="minorBidi" w:hAnsiTheme="minorBidi"/>
          <w:sz w:val="20"/>
          <w:szCs w:val="20"/>
        </w:rPr>
        <w:t xml:space="preserve"> </w:t>
      </w:r>
      <w:r w:rsidR="1FAD9BB0" w:rsidRPr="00F13494">
        <w:rPr>
          <w:rFonts w:asciiTheme="minorBidi" w:hAnsiTheme="minorBidi"/>
          <w:sz w:val="20"/>
          <w:szCs w:val="20"/>
        </w:rPr>
        <w:t>characterization</w:t>
      </w:r>
      <w:r w:rsidR="007D1F74" w:rsidRPr="00F13494">
        <w:rPr>
          <w:rFonts w:asciiTheme="minorBidi" w:hAnsiTheme="minorBidi"/>
          <w:sz w:val="20"/>
          <w:szCs w:val="20"/>
        </w:rPr>
        <w:t xml:space="preserve"> of </w:t>
      </w:r>
      <w:r w:rsidR="008865DB" w:rsidRPr="00F13494">
        <w:rPr>
          <w:rFonts w:asciiTheme="minorBidi" w:hAnsiTheme="minorBidi"/>
          <w:sz w:val="20"/>
          <w:szCs w:val="20"/>
        </w:rPr>
        <w:t xml:space="preserve">a </w:t>
      </w:r>
      <w:r w:rsidR="00564BCA" w:rsidRPr="00F13494">
        <w:rPr>
          <w:rFonts w:asciiTheme="minorBidi" w:hAnsiTheme="minorBidi"/>
          <w:sz w:val="20"/>
          <w:szCs w:val="20"/>
        </w:rPr>
        <w:t>Lysine deletion</w:t>
      </w:r>
      <w:r w:rsidR="007D1F74" w:rsidRPr="00F13494">
        <w:rPr>
          <w:rFonts w:asciiTheme="minorBidi" w:hAnsiTheme="minorBidi"/>
          <w:sz w:val="20"/>
          <w:szCs w:val="20"/>
        </w:rPr>
        <w:t xml:space="preserve"> on a </w:t>
      </w:r>
      <w:proofErr w:type="spellStart"/>
      <w:r w:rsidR="64DDD873" w:rsidRPr="00F13494">
        <w:rPr>
          <w:rFonts w:asciiTheme="minorBidi" w:hAnsiTheme="minorBidi"/>
          <w:sz w:val="20"/>
          <w:szCs w:val="20"/>
        </w:rPr>
        <w:t>p</w:t>
      </w:r>
      <w:r w:rsidR="007D1F74" w:rsidRPr="00F13494">
        <w:rPr>
          <w:rFonts w:asciiTheme="minorBidi" w:hAnsiTheme="minorBidi"/>
          <w:sz w:val="20"/>
          <w:szCs w:val="20"/>
        </w:rPr>
        <w:t>roteoform</w:t>
      </w:r>
      <w:proofErr w:type="spellEnd"/>
      <w:r w:rsidR="007D1F74" w:rsidRPr="00F13494">
        <w:rPr>
          <w:rFonts w:asciiTheme="minorBidi" w:hAnsiTheme="minorBidi"/>
          <w:sz w:val="20"/>
          <w:szCs w:val="20"/>
        </w:rPr>
        <w:t xml:space="preserve"> from </w:t>
      </w:r>
      <w:r w:rsidR="00564BCA" w:rsidRPr="00F13494">
        <w:rPr>
          <w:rFonts w:asciiTheme="minorBidi" w:hAnsiTheme="minorBidi"/>
          <w:sz w:val="20"/>
          <w:szCs w:val="20"/>
        </w:rPr>
        <w:t>A</w:t>
      </w:r>
      <w:r w:rsidR="007D1F74" w:rsidRPr="00F13494">
        <w:rPr>
          <w:rFonts w:asciiTheme="minorBidi" w:hAnsiTheme="minorBidi"/>
          <w:sz w:val="20"/>
          <w:szCs w:val="20"/>
        </w:rPr>
        <w:t>polipoprotein A-I (APOA1) using the combination of BUP and TDP data with the PTM-TBA pipeline.</w:t>
      </w:r>
      <w:bookmarkEnd w:id="26"/>
    </w:p>
    <w:p w14:paraId="0EE7F6D6" w14:textId="6A3943E2" w:rsidR="7A93DC60" w:rsidRPr="00F13494" w:rsidRDefault="7A93DC60" w:rsidP="00FA6772">
      <w:pPr>
        <w:spacing w:line="240" w:lineRule="auto"/>
        <w:jc w:val="both"/>
        <w:rPr>
          <w:rFonts w:asciiTheme="minorBidi" w:hAnsiTheme="minorBidi"/>
          <w:sz w:val="20"/>
          <w:szCs w:val="20"/>
        </w:rPr>
      </w:pPr>
    </w:p>
    <w:p w14:paraId="4FAFC822" w14:textId="1DE5BC70" w:rsidR="7A93DC60" w:rsidRPr="00F13494" w:rsidRDefault="7A93DC60" w:rsidP="00FA6772">
      <w:pPr>
        <w:spacing w:line="240" w:lineRule="auto"/>
        <w:jc w:val="both"/>
        <w:rPr>
          <w:rFonts w:asciiTheme="minorBidi" w:hAnsiTheme="minorBidi"/>
          <w:sz w:val="20"/>
          <w:szCs w:val="20"/>
        </w:rPr>
      </w:pPr>
    </w:p>
    <w:p w14:paraId="564146AE" w14:textId="2FAD3AF0" w:rsidR="008A7D11" w:rsidRPr="00F13494" w:rsidRDefault="00EA06E9" w:rsidP="00FA6772">
      <w:pPr>
        <w:spacing w:line="240" w:lineRule="auto"/>
        <w:jc w:val="center"/>
        <w:rPr>
          <w:rFonts w:asciiTheme="minorBidi" w:hAnsiTheme="minorBidi"/>
          <w:noProof/>
          <w:kern w:val="0"/>
          <w:sz w:val="20"/>
          <w:szCs w:val="20"/>
        </w:rPr>
      </w:pPr>
      <w:r w:rsidRPr="00F13494">
        <w:rPr>
          <w:rFonts w:asciiTheme="minorBidi" w:hAnsiTheme="minorBidi"/>
          <w:noProof/>
          <w:kern w:val="0"/>
          <w:sz w:val="20"/>
          <w:szCs w:val="20"/>
        </w:rPr>
        <w:lastRenderedPageBreak/>
        <w:drawing>
          <wp:inline distT="0" distB="0" distL="0" distR="0" wp14:anchorId="2657464F" wp14:editId="23BADAB6">
            <wp:extent cx="5935345" cy="3472180"/>
            <wp:effectExtent l="0" t="0" r="8255" b="0"/>
            <wp:docPr id="12132248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345" cy="3472180"/>
                    </a:xfrm>
                    <a:prstGeom prst="rect">
                      <a:avLst/>
                    </a:prstGeom>
                    <a:noFill/>
                    <a:ln>
                      <a:noFill/>
                    </a:ln>
                  </pic:spPr>
                </pic:pic>
              </a:graphicData>
            </a:graphic>
          </wp:inline>
        </w:drawing>
      </w:r>
    </w:p>
    <w:p w14:paraId="1FB0B88B" w14:textId="77777777" w:rsidR="000F2F60" w:rsidRPr="00F13494" w:rsidRDefault="000F2F60" w:rsidP="00FA6772">
      <w:pPr>
        <w:spacing w:line="240" w:lineRule="auto"/>
        <w:jc w:val="center"/>
        <w:rPr>
          <w:rFonts w:asciiTheme="minorBidi" w:hAnsiTheme="minorBidi"/>
          <w:noProof/>
          <w:kern w:val="0"/>
          <w:sz w:val="20"/>
          <w:szCs w:val="20"/>
        </w:rPr>
      </w:pPr>
    </w:p>
    <w:p w14:paraId="0074A991" w14:textId="1AD710AF" w:rsidR="000F2F60" w:rsidRPr="00F13494" w:rsidRDefault="000F2F60" w:rsidP="00FA6772">
      <w:pPr>
        <w:spacing w:line="240" w:lineRule="auto"/>
        <w:jc w:val="both"/>
        <w:rPr>
          <w:rFonts w:asciiTheme="minorBidi" w:hAnsiTheme="minorBidi"/>
          <w:sz w:val="20"/>
          <w:szCs w:val="20"/>
          <w:lang w:eastAsia="zh-CN"/>
        </w:rPr>
      </w:pPr>
      <w:r w:rsidRPr="00F13494">
        <w:rPr>
          <w:rFonts w:asciiTheme="minorBidi" w:hAnsiTheme="minorBidi"/>
          <w:b/>
          <w:bCs/>
          <w:sz w:val="20"/>
          <w:szCs w:val="20"/>
        </w:rPr>
        <w:t xml:space="preserve">Figure </w:t>
      </w:r>
      <w:r w:rsidR="00851589" w:rsidRPr="00F13494">
        <w:rPr>
          <w:rFonts w:asciiTheme="minorBidi" w:hAnsiTheme="minorBidi"/>
          <w:b/>
          <w:bCs/>
          <w:sz w:val="20"/>
          <w:szCs w:val="20"/>
        </w:rPr>
        <w:t>S</w:t>
      </w:r>
      <w:r w:rsidR="00620CA6" w:rsidRPr="00F13494">
        <w:rPr>
          <w:rFonts w:asciiTheme="minorBidi" w:hAnsiTheme="minorBidi"/>
          <w:b/>
          <w:bCs/>
          <w:sz w:val="20"/>
          <w:szCs w:val="20"/>
        </w:rPr>
        <w:t>5</w:t>
      </w:r>
      <w:r w:rsidRPr="00F13494">
        <w:rPr>
          <w:rFonts w:asciiTheme="minorBidi" w:hAnsiTheme="minorBidi"/>
          <w:sz w:val="20"/>
          <w:szCs w:val="20"/>
        </w:rPr>
        <w:t xml:space="preserve">. Differentially expressed proteoforms identified by RPLC–MS/MS. Heatmap and hierarchical clustering analysis reveal </w:t>
      </w:r>
      <w:r w:rsidR="00771CB7" w:rsidRPr="00F13494">
        <w:rPr>
          <w:rFonts w:asciiTheme="minorBidi" w:hAnsiTheme="minorBidi"/>
          <w:sz w:val="20"/>
          <w:szCs w:val="20"/>
        </w:rPr>
        <w:t>differentially expressed</w:t>
      </w:r>
      <w:r w:rsidRPr="00F13494">
        <w:rPr>
          <w:rFonts w:asciiTheme="minorBidi" w:hAnsiTheme="minorBidi"/>
          <w:sz w:val="20"/>
          <w:szCs w:val="20"/>
        </w:rPr>
        <w:t xml:space="preserve"> proteoform</w:t>
      </w:r>
      <w:r w:rsidR="00402E81" w:rsidRPr="00F13494">
        <w:rPr>
          <w:rFonts w:asciiTheme="minorBidi" w:hAnsiTheme="minorBidi"/>
          <w:sz w:val="20"/>
          <w:szCs w:val="20"/>
        </w:rPr>
        <w:t>s</w:t>
      </w:r>
      <w:r w:rsidRPr="00F13494">
        <w:rPr>
          <w:rFonts w:asciiTheme="minorBidi" w:hAnsiTheme="minorBidi"/>
          <w:sz w:val="20"/>
          <w:szCs w:val="20"/>
        </w:rPr>
        <w:t xml:space="preserve"> across three sample groups (Healthy, Grade I, and Grade II)</w:t>
      </w:r>
      <w:r w:rsidR="00E00162" w:rsidRPr="00F13494">
        <w:rPr>
          <w:rFonts w:asciiTheme="minorBidi" w:hAnsiTheme="minorBidi"/>
          <w:sz w:val="20"/>
          <w:szCs w:val="20"/>
        </w:rPr>
        <w:t xml:space="preserve"> </w:t>
      </w:r>
      <w:bookmarkStart w:id="27" w:name="OLE_LINK10"/>
      <w:r w:rsidR="00E00162" w:rsidRPr="00F13494">
        <w:rPr>
          <w:rFonts w:asciiTheme="minorBidi" w:hAnsiTheme="minorBidi"/>
          <w:sz w:val="20"/>
          <w:szCs w:val="20"/>
        </w:rPr>
        <w:t xml:space="preserve">after normalization and </w:t>
      </w:r>
      <w:r w:rsidR="009E6ADA" w:rsidRPr="00F13494">
        <w:rPr>
          <w:rFonts w:asciiTheme="minorBidi" w:hAnsiTheme="minorBidi"/>
          <w:sz w:val="20"/>
          <w:szCs w:val="20"/>
        </w:rPr>
        <w:t>ANOVA test</w:t>
      </w:r>
      <w:r w:rsidR="00E00162" w:rsidRPr="00F13494">
        <w:rPr>
          <w:rFonts w:asciiTheme="minorBidi" w:hAnsiTheme="minorBidi"/>
          <w:sz w:val="20"/>
          <w:szCs w:val="20"/>
        </w:rPr>
        <w:t xml:space="preserve"> to show </w:t>
      </w:r>
      <w:r w:rsidR="001136AD" w:rsidRPr="00F13494">
        <w:rPr>
          <w:rFonts w:asciiTheme="minorBidi" w:hAnsiTheme="minorBidi"/>
          <w:sz w:val="20"/>
          <w:szCs w:val="20"/>
        </w:rPr>
        <w:t xml:space="preserve">statistically </w:t>
      </w:r>
      <w:r w:rsidR="00E00162" w:rsidRPr="00F13494">
        <w:rPr>
          <w:rFonts w:asciiTheme="minorBidi" w:hAnsiTheme="minorBidi"/>
          <w:sz w:val="20"/>
          <w:szCs w:val="20"/>
        </w:rPr>
        <w:t>significant</w:t>
      </w:r>
      <w:r w:rsidR="001136AD" w:rsidRPr="00F13494">
        <w:rPr>
          <w:rFonts w:asciiTheme="minorBidi" w:hAnsiTheme="minorBidi"/>
          <w:sz w:val="20"/>
          <w:szCs w:val="20"/>
        </w:rPr>
        <w:t xml:space="preserve"> proteoform</w:t>
      </w:r>
      <w:r w:rsidR="0064669F" w:rsidRPr="00F13494">
        <w:rPr>
          <w:rFonts w:asciiTheme="minorBidi" w:hAnsiTheme="minorBidi"/>
          <w:sz w:val="20"/>
          <w:szCs w:val="20"/>
        </w:rPr>
        <w:t xml:space="preserve">s out of </w:t>
      </w:r>
      <w:r w:rsidR="004A0499" w:rsidRPr="00F13494">
        <w:rPr>
          <w:rFonts w:asciiTheme="minorBidi" w:hAnsiTheme="minorBidi"/>
          <w:sz w:val="20"/>
          <w:szCs w:val="20"/>
        </w:rPr>
        <w:t>1692 proteoform</w:t>
      </w:r>
      <w:r w:rsidR="009E6ADA" w:rsidRPr="00F13494">
        <w:rPr>
          <w:rFonts w:asciiTheme="minorBidi" w:hAnsiTheme="minorBidi"/>
          <w:sz w:val="20"/>
          <w:szCs w:val="20"/>
        </w:rPr>
        <w:t>s</w:t>
      </w:r>
      <w:r w:rsidR="004A0499" w:rsidRPr="00F13494">
        <w:rPr>
          <w:rFonts w:asciiTheme="minorBidi" w:hAnsiTheme="minorBidi"/>
          <w:sz w:val="20"/>
          <w:szCs w:val="20"/>
        </w:rPr>
        <w:t xml:space="preserve"> totally identified from RPLC-MS/MS</w:t>
      </w:r>
      <w:bookmarkEnd w:id="27"/>
      <w:r w:rsidRPr="00F13494">
        <w:rPr>
          <w:rFonts w:asciiTheme="minorBidi" w:hAnsiTheme="minorBidi"/>
          <w:sz w:val="20"/>
          <w:szCs w:val="20"/>
        </w:rPr>
        <w:t xml:space="preserve">. The clustering patterns reflect stage-dependent alterations in the nanoparticle protein corona. Two representative examples are highlighted: one APOC2 </w:t>
      </w:r>
      <w:proofErr w:type="spellStart"/>
      <w:r w:rsidRPr="00F13494">
        <w:rPr>
          <w:rFonts w:asciiTheme="minorBidi" w:hAnsiTheme="minorBidi"/>
          <w:sz w:val="20"/>
          <w:szCs w:val="20"/>
        </w:rPr>
        <w:t>proteoform</w:t>
      </w:r>
      <w:proofErr w:type="spellEnd"/>
      <w:r w:rsidRPr="00F13494">
        <w:rPr>
          <w:rFonts w:asciiTheme="minorBidi" w:hAnsiTheme="minorBidi"/>
          <w:sz w:val="20"/>
          <w:szCs w:val="20"/>
        </w:rPr>
        <w:t xml:space="preserve"> highly expressed in Grade II, and one APOB </w:t>
      </w:r>
      <w:proofErr w:type="spellStart"/>
      <w:r w:rsidRPr="00F13494">
        <w:rPr>
          <w:rFonts w:asciiTheme="minorBidi" w:hAnsiTheme="minorBidi"/>
          <w:sz w:val="20"/>
          <w:szCs w:val="20"/>
        </w:rPr>
        <w:t>proteoform</w:t>
      </w:r>
      <w:proofErr w:type="spellEnd"/>
      <w:r w:rsidRPr="00F13494">
        <w:rPr>
          <w:rFonts w:asciiTheme="minorBidi" w:hAnsiTheme="minorBidi"/>
          <w:sz w:val="20"/>
          <w:szCs w:val="20"/>
        </w:rPr>
        <w:t xml:space="preserve"> predominantly detected in healthy samples.</w:t>
      </w:r>
      <w:r w:rsidR="002F27B2" w:rsidRPr="00F13494">
        <w:rPr>
          <w:rFonts w:asciiTheme="minorBidi" w:hAnsiTheme="minorBidi" w:hint="eastAsia"/>
          <w:sz w:val="20"/>
          <w:szCs w:val="20"/>
          <w:lang w:eastAsia="zh-CN"/>
        </w:rPr>
        <w:t xml:space="preserve"> </w:t>
      </w:r>
      <w:r w:rsidR="002F27B2" w:rsidRPr="00F13494">
        <w:rPr>
          <w:rFonts w:asciiTheme="minorBidi" w:hAnsiTheme="minorBidi"/>
          <w:sz w:val="20"/>
          <w:szCs w:val="20"/>
          <w:lang w:eastAsia="zh-CN"/>
        </w:rPr>
        <w:t>The</w:t>
      </w:r>
      <w:r w:rsidR="002F27B2" w:rsidRPr="00F13494">
        <w:rPr>
          <w:rFonts w:asciiTheme="minorBidi" w:hAnsiTheme="minorBidi" w:hint="eastAsia"/>
          <w:sz w:val="20"/>
          <w:szCs w:val="20"/>
          <w:lang w:eastAsia="zh-CN"/>
        </w:rPr>
        <w:t xml:space="preserve"> </w:t>
      </w:r>
      <w:r w:rsidR="002F27B2" w:rsidRPr="00F13494">
        <w:rPr>
          <w:rFonts w:asciiTheme="minorBidi" w:hAnsiTheme="minorBidi"/>
          <w:sz w:val="20"/>
          <w:szCs w:val="20"/>
          <w:lang w:eastAsia="zh-CN"/>
        </w:rPr>
        <w:t>peptide</w:t>
      </w:r>
      <w:r w:rsidR="002F27B2" w:rsidRPr="00F13494">
        <w:rPr>
          <w:rFonts w:asciiTheme="minorBidi" w:hAnsiTheme="minorBidi" w:hint="eastAsia"/>
          <w:sz w:val="20"/>
          <w:szCs w:val="20"/>
          <w:lang w:eastAsia="zh-CN"/>
        </w:rPr>
        <w:t xml:space="preserve">-level information from BUP improved or confirmed the localization of modifications on proteoforms. </w:t>
      </w:r>
    </w:p>
    <w:p w14:paraId="0C3ACBD2" w14:textId="77777777" w:rsidR="000F2F60" w:rsidRPr="00F13494" w:rsidRDefault="000F2F60" w:rsidP="00FA6772">
      <w:pPr>
        <w:spacing w:line="240" w:lineRule="auto"/>
        <w:rPr>
          <w:rFonts w:asciiTheme="minorBidi" w:hAnsiTheme="minorBidi"/>
          <w:sz w:val="20"/>
          <w:szCs w:val="20"/>
        </w:rPr>
      </w:pPr>
    </w:p>
    <w:p w14:paraId="5711A4B5" w14:textId="085077D8" w:rsidR="00620CA6" w:rsidRPr="00F13494" w:rsidRDefault="00620CA6" w:rsidP="00FA6772">
      <w:pPr>
        <w:spacing w:line="240" w:lineRule="auto"/>
        <w:jc w:val="center"/>
        <w:rPr>
          <w:rFonts w:asciiTheme="minorBidi" w:hAnsiTheme="minorBidi"/>
          <w:sz w:val="20"/>
          <w:szCs w:val="20"/>
        </w:rPr>
      </w:pPr>
      <w:r w:rsidRPr="00F13494">
        <w:rPr>
          <w:rFonts w:asciiTheme="minorBidi" w:hAnsiTheme="minorBidi"/>
          <w:noProof/>
          <w:sz w:val="20"/>
          <w:szCs w:val="20"/>
        </w:rPr>
        <w:lastRenderedPageBreak/>
        <w:drawing>
          <wp:inline distT="0" distB="0" distL="0" distR="0" wp14:anchorId="1212532B" wp14:editId="75DBE296">
            <wp:extent cx="2468319" cy="3472180"/>
            <wp:effectExtent l="0" t="0" r="8255" b="0"/>
            <wp:docPr id="1428925341" name="Picture 2" descr="A close-up of a colo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25341" name="Picture 2" descr="A close-up of a color char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8413"/>
                    <a:stretch/>
                  </pic:blipFill>
                  <pic:spPr bwMode="auto">
                    <a:xfrm>
                      <a:off x="0" y="0"/>
                      <a:ext cx="2468319" cy="3472180"/>
                    </a:xfrm>
                    <a:prstGeom prst="rect">
                      <a:avLst/>
                    </a:prstGeom>
                    <a:noFill/>
                    <a:ln>
                      <a:noFill/>
                    </a:ln>
                    <a:extLst>
                      <a:ext uri="{53640926-AAD7-44D8-BBD7-CCE9431645EC}">
                        <a14:shadowObscured xmlns:a14="http://schemas.microsoft.com/office/drawing/2010/main"/>
                      </a:ext>
                    </a:extLst>
                  </pic:spPr>
                </pic:pic>
              </a:graphicData>
            </a:graphic>
          </wp:inline>
        </w:drawing>
      </w:r>
    </w:p>
    <w:p w14:paraId="02A24295" w14:textId="574E6797" w:rsidR="00620CA6" w:rsidRPr="00F13494" w:rsidRDefault="00620CA6" w:rsidP="00FA6772">
      <w:pPr>
        <w:spacing w:after="240" w:line="240" w:lineRule="auto"/>
        <w:jc w:val="both"/>
        <w:rPr>
          <w:rFonts w:asciiTheme="minorBidi" w:hAnsiTheme="minorBidi"/>
          <w:kern w:val="0"/>
          <w:sz w:val="20"/>
          <w:szCs w:val="20"/>
          <w14:ligatures w14:val="none"/>
        </w:rPr>
      </w:pPr>
      <w:r w:rsidRPr="00F13494">
        <w:rPr>
          <w:rFonts w:asciiTheme="minorBidi" w:hAnsiTheme="minorBidi"/>
          <w:b/>
          <w:bCs/>
          <w:kern w:val="0"/>
          <w:sz w:val="20"/>
          <w:szCs w:val="20"/>
          <w14:ligatures w14:val="none"/>
        </w:rPr>
        <w:t>Figure S6.</w:t>
      </w:r>
      <w:r w:rsidRPr="00F13494">
        <w:rPr>
          <w:rFonts w:asciiTheme="minorBidi" w:hAnsiTheme="minorBidi"/>
          <w:kern w:val="0"/>
          <w:sz w:val="20"/>
          <w:szCs w:val="20"/>
          <w14:ligatures w14:val="none"/>
        </w:rPr>
        <w:t xml:space="preserve"> Differentially expressed proteoforms identified by CZE–MS/MS. Heatmap and clustering analysis showing </w:t>
      </w:r>
      <w:r w:rsidR="00C504D0" w:rsidRPr="00F13494">
        <w:rPr>
          <w:rFonts w:asciiTheme="minorBidi" w:hAnsiTheme="minorBidi"/>
          <w:kern w:val="0"/>
          <w:sz w:val="20"/>
          <w:szCs w:val="20"/>
          <w14:ligatures w14:val="none"/>
        </w:rPr>
        <w:t>differentially expressed proteoforms</w:t>
      </w:r>
      <w:r w:rsidRPr="00F13494">
        <w:rPr>
          <w:rFonts w:asciiTheme="minorBidi" w:hAnsiTheme="minorBidi"/>
          <w:kern w:val="0"/>
          <w:sz w:val="20"/>
          <w:szCs w:val="20"/>
          <w14:ligatures w14:val="none"/>
        </w:rPr>
        <w:t xml:space="preserve"> among the three sample groups (Healthy, Grade I, and Grade II)</w:t>
      </w:r>
      <w:r w:rsidR="001A158F" w:rsidRPr="00F13494">
        <w:rPr>
          <w:rFonts w:asciiTheme="minorBidi" w:hAnsiTheme="minorBidi"/>
          <w:kern w:val="0"/>
          <w:sz w:val="20"/>
          <w:szCs w:val="20"/>
          <w14:ligatures w14:val="none"/>
        </w:rPr>
        <w:t xml:space="preserve"> after normalization and ANOVA test to show statistically significant proteoforms out of </w:t>
      </w:r>
      <w:r w:rsidR="00387AD3" w:rsidRPr="00F13494">
        <w:rPr>
          <w:rFonts w:asciiTheme="minorBidi" w:hAnsiTheme="minorBidi"/>
          <w:kern w:val="0"/>
          <w:sz w:val="20"/>
          <w:szCs w:val="20"/>
          <w14:ligatures w14:val="none"/>
        </w:rPr>
        <w:t>2272</w:t>
      </w:r>
      <w:r w:rsidR="001A158F" w:rsidRPr="00F13494">
        <w:rPr>
          <w:rFonts w:asciiTheme="minorBidi" w:hAnsiTheme="minorBidi"/>
          <w:kern w:val="0"/>
          <w:sz w:val="20"/>
          <w:szCs w:val="20"/>
          <w14:ligatures w14:val="none"/>
        </w:rPr>
        <w:t xml:space="preserve"> proteoforms totally identified from </w:t>
      </w:r>
      <w:r w:rsidR="00387AD3" w:rsidRPr="00F13494">
        <w:rPr>
          <w:rFonts w:asciiTheme="minorBidi" w:hAnsiTheme="minorBidi"/>
          <w:kern w:val="0"/>
          <w:sz w:val="20"/>
          <w:szCs w:val="20"/>
          <w14:ligatures w14:val="none"/>
        </w:rPr>
        <w:t>CZE</w:t>
      </w:r>
      <w:r w:rsidR="001A158F" w:rsidRPr="00F13494">
        <w:rPr>
          <w:rFonts w:asciiTheme="minorBidi" w:hAnsiTheme="minorBidi"/>
          <w:kern w:val="0"/>
          <w:sz w:val="20"/>
          <w:szCs w:val="20"/>
          <w14:ligatures w14:val="none"/>
        </w:rPr>
        <w:t>-MS/MS</w:t>
      </w:r>
      <w:r w:rsidRPr="00F13494">
        <w:rPr>
          <w:rFonts w:asciiTheme="minorBidi" w:hAnsiTheme="minorBidi"/>
          <w:kern w:val="0"/>
          <w:sz w:val="20"/>
          <w:szCs w:val="20"/>
          <w14:ligatures w14:val="none"/>
        </w:rPr>
        <w:t>. The results highlight sample-specific clustering and illustrate stage-dependent changes in the nanoparticle protein corona composition.</w:t>
      </w:r>
    </w:p>
    <w:p w14:paraId="65D516A3" w14:textId="77777777" w:rsidR="00AD51C5" w:rsidRPr="00F13494" w:rsidRDefault="00AD51C5" w:rsidP="00FA6772">
      <w:pPr>
        <w:spacing w:after="240" w:line="240" w:lineRule="auto"/>
        <w:jc w:val="both"/>
        <w:rPr>
          <w:rFonts w:asciiTheme="minorBidi" w:hAnsiTheme="minorBidi"/>
          <w:kern w:val="0"/>
          <w:sz w:val="20"/>
          <w:szCs w:val="20"/>
          <w14:ligatures w14:val="none"/>
        </w:rPr>
      </w:pPr>
    </w:p>
    <w:p w14:paraId="3125AAF2" w14:textId="77777777" w:rsidR="00AD51C5" w:rsidRPr="00F13494" w:rsidRDefault="00AD51C5" w:rsidP="00FA6772">
      <w:pPr>
        <w:spacing w:after="240" w:line="240" w:lineRule="auto"/>
        <w:jc w:val="both"/>
        <w:rPr>
          <w:rFonts w:asciiTheme="minorBidi" w:hAnsiTheme="minorBidi"/>
          <w:kern w:val="0"/>
          <w:sz w:val="20"/>
          <w:szCs w:val="20"/>
          <w14:ligatures w14:val="none"/>
        </w:rPr>
      </w:pPr>
    </w:p>
    <w:p w14:paraId="7BE3B8D9"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215C6CE8"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0C544E0C"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016AA0D4"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3630F6EA"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620AA7EB"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3D63057C"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3243321C"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683982E9"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05363732"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759C4062" w14:textId="77777777" w:rsidR="00847228" w:rsidRPr="00F13494" w:rsidRDefault="00847228" w:rsidP="00FA6772">
      <w:pPr>
        <w:spacing w:after="240" w:line="240" w:lineRule="auto"/>
        <w:jc w:val="both"/>
        <w:rPr>
          <w:rFonts w:ascii="Arial" w:hAnsi="Arial" w:cs="Arial"/>
          <w:b/>
          <w:bCs/>
          <w:kern w:val="0"/>
          <w:sz w:val="20"/>
          <w:szCs w:val="20"/>
          <w14:ligatures w14:val="none"/>
        </w:rPr>
      </w:pPr>
    </w:p>
    <w:p w14:paraId="01863F3D" w14:textId="68613E34" w:rsidR="00AD51C5" w:rsidRPr="00F13494" w:rsidRDefault="00AD51C5" w:rsidP="00FA6772">
      <w:pPr>
        <w:spacing w:after="240" w:line="240" w:lineRule="auto"/>
        <w:jc w:val="both"/>
        <w:rPr>
          <w:rFonts w:ascii="Arial" w:hAnsi="Arial" w:cs="Arial"/>
          <w:b/>
          <w:bCs/>
          <w:kern w:val="0"/>
          <w:sz w:val="20"/>
          <w:szCs w:val="20"/>
          <w14:ligatures w14:val="none"/>
        </w:rPr>
      </w:pPr>
      <w:r w:rsidRPr="00F13494">
        <w:rPr>
          <w:rFonts w:ascii="Arial" w:hAnsi="Arial" w:cs="Arial"/>
          <w:b/>
          <w:bCs/>
          <w:kern w:val="0"/>
          <w:sz w:val="20"/>
          <w:szCs w:val="20"/>
          <w14:ligatures w14:val="none"/>
        </w:rPr>
        <w:lastRenderedPageBreak/>
        <w:t>References</w:t>
      </w:r>
    </w:p>
    <w:sdt>
      <w:sdtPr>
        <w:rPr>
          <w:rFonts w:ascii="Arial" w:hAnsi="Arial" w:cs="Arial"/>
          <w:sz w:val="20"/>
          <w:szCs w:val="20"/>
        </w:rPr>
        <w:tag w:val="MENDELEY_BIBLIOGRAPHY"/>
        <w:id w:val="-1866281439"/>
        <w:placeholder>
          <w:docPart w:val="DefaultPlaceholder_-1854013440"/>
        </w:placeholder>
      </w:sdtPr>
      <w:sdtEndPr>
        <w:rPr>
          <w:rFonts w:asciiTheme="minorBidi" w:hAnsiTheme="minorBidi" w:cstheme="minorBidi"/>
        </w:rPr>
      </w:sdtEndPr>
      <w:sdtContent>
        <w:p w14:paraId="65515A9D" w14:textId="77777777" w:rsidR="00D174E2" w:rsidRPr="00393CE7" w:rsidRDefault="00D174E2">
          <w:pPr>
            <w:autoSpaceDE w:val="0"/>
            <w:autoSpaceDN w:val="0"/>
            <w:ind w:hanging="640"/>
            <w:divId w:val="1820145375"/>
            <w:rPr>
              <w:rFonts w:eastAsia="Times New Roman"/>
              <w:kern w:val="0"/>
              <w:sz w:val="20"/>
              <w:szCs w:val="20"/>
              <w14:ligatures w14:val="none"/>
            </w:rPr>
          </w:pPr>
          <w:r w:rsidRPr="00393CE7">
            <w:rPr>
              <w:rFonts w:eastAsia="Times New Roman"/>
              <w:sz w:val="20"/>
              <w:szCs w:val="20"/>
            </w:rPr>
            <w:t>1.</w:t>
          </w:r>
          <w:r w:rsidRPr="00393CE7">
            <w:rPr>
              <w:rFonts w:eastAsia="Times New Roman"/>
              <w:sz w:val="20"/>
              <w:szCs w:val="20"/>
            </w:rPr>
            <w:tab/>
            <w:t xml:space="preserve">Ashkarran, A. A. </w:t>
          </w:r>
          <w:r w:rsidRPr="00393CE7">
            <w:rPr>
              <w:rFonts w:eastAsia="Times New Roman"/>
              <w:i/>
              <w:iCs/>
              <w:sz w:val="20"/>
              <w:szCs w:val="20"/>
            </w:rPr>
            <w:t>et al.</w:t>
          </w:r>
          <w:r w:rsidRPr="00393CE7">
            <w:rPr>
              <w:rFonts w:eastAsia="Times New Roman"/>
              <w:sz w:val="20"/>
              <w:szCs w:val="20"/>
            </w:rPr>
            <w:t xml:space="preserve"> Measurements of heterogeneity in proteomics analysis of the nanoparticle protein corona across core facilities. </w:t>
          </w:r>
          <w:r w:rsidRPr="00393CE7">
            <w:rPr>
              <w:rFonts w:eastAsia="Times New Roman"/>
              <w:i/>
              <w:iCs/>
              <w:sz w:val="20"/>
              <w:szCs w:val="20"/>
            </w:rPr>
            <w:t>Nat Commun</w:t>
          </w:r>
          <w:r w:rsidRPr="00393CE7">
            <w:rPr>
              <w:rFonts w:eastAsia="Times New Roman"/>
              <w:sz w:val="20"/>
              <w:szCs w:val="20"/>
            </w:rPr>
            <w:t xml:space="preserve"> </w:t>
          </w:r>
          <w:r w:rsidRPr="00393CE7">
            <w:rPr>
              <w:rFonts w:eastAsia="Times New Roman"/>
              <w:b/>
              <w:bCs/>
              <w:sz w:val="20"/>
              <w:szCs w:val="20"/>
            </w:rPr>
            <w:t>13</w:t>
          </w:r>
          <w:r w:rsidRPr="00393CE7">
            <w:rPr>
              <w:rFonts w:eastAsia="Times New Roman"/>
              <w:sz w:val="20"/>
              <w:szCs w:val="20"/>
            </w:rPr>
            <w:t>, 6610 (2022).</w:t>
          </w:r>
        </w:p>
        <w:p w14:paraId="7D0E2767" w14:textId="77777777" w:rsidR="00D174E2" w:rsidRPr="00393CE7" w:rsidRDefault="00D174E2">
          <w:pPr>
            <w:autoSpaceDE w:val="0"/>
            <w:autoSpaceDN w:val="0"/>
            <w:ind w:hanging="640"/>
            <w:divId w:val="1069422792"/>
            <w:rPr>
              <w:rFonts w:eastAsia="Times New Roman"/>
              <w:sz w:val="20"/>
              <w:szCs w:val="20"/>
            </w:rPr>
          </w:pPr>
          <w:r w:rsidRPr="00393CE7">
            <w:rPr>
              <w:rFonts w:eastAsia="Times New Roman"/>
              <w:sz w:val="20"/>
              <w:szCs w:val="20"/>
            </w:rPr>
            <w:t>2.</w:t>
          </w:r>
          <w:r w:rsidRPr="00393CE7">
            <w:rPr>
              <w:rFonts w:eastAsia="Times New Roman"/>
              <w:sz w:val="20"/>
              <w:szCs w:val="20"/>
            </w:rPr>
            <w:tab/>
            <w:t xml:space="preserve">Sadeghi, S. A. </w:t>
          </w:r>
          <w:r w:rsidRPr="00393CE7">
            <w:rPr>
              <w:rFonts w:eastAsia="Times New Roman"/>
              <w:i/>
              <w:iCs/>
              <w:sz w:val="20"/>
              <w:szCs w:val="20"/>
            </w:rPr>
            <w:t>et al.</w:t>
          </w:r>
          <w:r w:rsidRPr="00393CE7">
            <w:rPr>
              <w:rFonts w:eastAsia="Times New Roman"/>
              <w:sz w:val="20"/>
              <w:szCs w:val="20"/>
            </w:rPr>
            <w:t xml:space="preserve"> Mass spectrometry-based top-down proteomics for </w:t>
          </w:r>
          <w:proofErr w:type="spellStart"/>
          <w:r w:rsidRPr="00393CE7">
            <w:rPr>
              <w:rFonts w:eastAsia="Times New Roman"/>
              <w:sz w:val="20"/>
              <w:szCs w:val="20"/>
            </w:rPr>
            <w:t>proteoform</w:t>
          </w:r>
          <w:proofErr w:type="spellEnd"/>
          <w:r w:rsidRPr="00393CE7">
            <w:rPr>
              <w:rFonts w:eastAsia="Times New Roman"/>
              <w:sz w:val="20"/>
              <w:szCs w:val="20"/>
            </w:rPr>
            <w:t xml:space="preserve"> profiling of protein coronas. </w:t>
          </w:r>
          <w:r w:rsidRPr="00393CE7">
            <w:rPr>
              <w:rFonts w:eastAsia="Times New Roman"/>
              <w:i/>
              <w:iCs/>
              <w:sz w:val="20"/>
              <w:szCs w:val="20"/>
            </w:rPr>
            <w:t xml:space="preserve">Nat </w:t>
          </w:r>
          <w:proofErr w:type="spellStart"/>
          <w:r w:rsidRPr="00393CE7">
            <w:rPr>
              <w:rFonts w:eastAsia="Times New Roman"/>
              <w:i/>
              <w:iCs/>
              <w:sz w:val="20"/>
              <w:szCs w:val="20"/>
            </w:rPr>
            <w:t>Protoc</w:t>
          </w:r>
          <w:proofErr w:type="spellEnd"/>
          <w:r w:rsidRPr="00393CE7">
            <w:rPr>
              <w:rFonts w:eastAsia="Times New Roman"/>
              <w:sz w:val="20"/>
              <w:szCs w:val="20"/>
            </w:rPr>
            <w:t xml:space="preserve"> (2025) doi:10.1038/s41596-025-01229-6.</w:t>
          </w:r>
        </w:p>
        <w:p w14:paraId="230A899D" w14:textId="77777777" w:rsidR="00D174E2" w:rsidRPr="00393CE7" w:rsidRDefault="00D174E2">
          <w:pPr>
            <w:autoSpaceDE w:val="0"/>
            <w:autoSpaceDN w:val="0"/>
            <w:ind w:hanging="640"/>
            <w:divId w:val="626006934"/>
            <w:rPr>
              <w:rFonts w:eastAsia="Times New Roman"/>
              <w:sz w:val="20"/>
              <w:szCs w:val="20"/>
            </w:rPr>
          </w:pPr>
          <w:r w:rsidRPr="00393CE7">
            <w:rPr>
              <w:rFonts w:eastAsia="Times New Roman"/>
              <w:sz w:val="20"/>
              <w:szCs w:val="20"/>
            </w:rPr>
            <w:t>3.</w:t>
          </w:r>
          <w:r w:rsidRPr="00393CE7">
            <w:rPr>
              <w:rFonts w:eastAsia="Times New Roman"/>
              <w:sz w:val="20"/>
              <w:szCs w:val="20"/>
            </w:rPr>
            <w:tab/>
            <w:t xml:space="preserve">Zhu, G., Sun, L. &amp; </w:t>
          </w:r>
          <w:proofErr w:type="spellStart"/>
          <w:r w:rsidRPr="00393CE7">
            <w:rPr>
              <w:rFonts w:eastAsia="Times New Roman"/>
              <w:sz w:val="20"/>
              <w:szCs w:val="20"/>
            </w:rPr>
            <w:t>Dovichi</w:t>
          </w:r>
          <w:proofErr w:type="spellEnd"/>
          <w:r w:rsidRPr="00393CE7">
            <w:rPr>
              <w:rFonts w:eastAsia="Times New Roman"/>
              <w:sz w:val="20"/>
              <w:szCs w:val="20"/>
            </w:rPr>
            <w:t xml:space="preserve">, N. J. </w:t>
          </w:r>
          <w:proofErr w:type="gramStart"/>
          <w:r w:rsidRPr="00393CE7">
            <w:rPr>
              <w:rFonts w:eastAsia="Times New Roman"/>
              <w:sz w:val="20"/>
              <w:szCs w:val="20"/>
            </w:rPr>
            <w:t>Thermally-initiated</w:t>
          </w:r>
          <w:proofErr w:type="gramEnd"/>
          <w:r w:rsidRPr="00393CE7">
            <w:rPr>
              <w:rFonts w:eastAsia="Times New Roman"/>
              <w:sz w:val="20"/>
              <w:szCs w:val="20"/>
            </w:rPr>
            <w:t xml:space="preserve"> free radical polymerization for reproducible production of stable linear polyacrylamide coated capillaries, and their application to proteomic analysis using capillary zone electrophoresis-mass spectrometry. </w:t>
          </w:r>
          <w:proofErr w:type="spellStart"/>
          <w:r w:rsidRPr="00393CE7">
            <w:rPr>
              <w:rFonts w:eastAsia="Times New Roman"/>
              <w:i/>
              <w:iCs/>
              <w:sz w:val="20"/>
              <w:szCs w:val="20"/>
            </w:rPr>
            <w:t>Talanta</w:t>
          </w:r>
          <w:proofErr w:type="spellEnd"/>
          <w:r w:rsidRPr="00393CE7">
            <w:rPr>
              <w:rFonts w:eastAsia="Times New Roman"/>
              <w:sz w:val="20"/>
              <w:szCs w:val="20"/>
            </w:rPr>
            <w:t xml:space="preserve"> </w:t>
          </w:r>
          <w:r w:rsidRPr="00393CE7">
            <w:rPr>
              <w:rFonts w:eastAsia="Times New Roman"/>
              <w:b/>
              <w:bCs/>
              <w:sz w:val="20"/>
              <w:szCs w:val="20"/>
            </w:rPr>
            <w:t>146</w:t>
          </w:r>
          <w:r w:rsidRPr="00393CE7">
            <w:rPr>
              <w:rFonts w:eastAsia="Times New Roman"/>
              <w:sz w:val="20"/>
              <w:szCs w:val="20"/>
            </w:rPr>
            <w:t>, 839–43 (2016).</w:t>
          </w:r>
        </w:p>
        <w:p w14:paraId="664E14CA" w14:textId="77777777" w:rsidR="00D174E2" w:rsidRPr="00393CE7" w:rsidRDefault="00D174E2">
          <w:pPr>
            <w:autoSpaceDE w:val="0"/>
            <w:autoSpaceDN w:val="0"/>
            <w:ind w:hanging="640"/>
            <w:divId w:val="561675415"/>
            <w:rPr>
              <w:rFonts w:eastAsia="Times New Roman"/>
              <w:sz w:val="20"/>
              <w:szCs w:val="20"/>
            </w:rPr>
          </w:pPr>
          <w:r w:rsidRPr="00393CE7">
            <w:rPr>
              <w:rFonts w:eastAsia="Times New Roman"/>
              <w:sz w:val="20"/>
              <w:szCs w:val="20"/>
            </w:rPr>
            <w:t>4.</w:t>
          </w:r>
          <w:r w:rsidRPr="00393CE7">
            <w:rPr>
              <w:rFonts w:eastAsia="Times New Roman"/>
              <w:sz w:val="20"/>
              <w:szCs w:val="20"/>
            </w:rPr>
            <w:tab/>
            <w:t xml:space="preserve">Chen, D., Shen, X. &amp; Sun, L. Capillary zone electrophoresis–mass spectrometry with microliter-scale loading capacity, 140 min separation window and high peak capacity for bottom-up proteomics. </w:t>
          </w:r>
          <w:r w:rsidRPr="00393CE7">
            <w:rPr>
              <w:rFonts w:eastAsia="Times New Roman"/>
              <w:i/>
              <w:iCs/>
              <w:sz w:val="20"/>
              <w:szCs w:val="20"/>
            </w:rPr>
            <w:t>Analyst</w:t>
          </w:r>
          <w:r w:rsidRPr="00393CE7">
            <w:rPr>
              <w:rFonts w:eastAsia="Times New Roman"/>
              <w:sz w:val="20"/>
              <w:szCs w:val="20"/>
            </w:rPr>
            <w:t xml:space="preserve"> </w:t>
          </w:r>
          <w:r w:rsidRPr="00393CE7">
            <w:rPr>
              <w:rFonts w:eastAsia="Times New Roman"/>
              <w:b/>
              <w:bCs/>
              <w:sz w:val="20"/>
              <w:szCs w:val="20"/>
            </w:rPr>
            <w:t>142</w:t>
          </w:r>
          <w:r w:rsidRPr="00393CE7">
            <w:rPr>
              <w:rFonts w:eastAsia="Times New Roman"/>
              <w:sz w:val="20"/>
              <w:szCs w:val="20"/>
            </w:rPr>
            <w:t>, 2118–2127 (2017).</w:t>
          </w:r>
        </w:p>
        <w:p w14:paraId="5C807188" w14:textId="77777777" w:rsidR="00D174E2" w:rsidRPr="00393CE7" w:rsidRDefault="00D174E2">
          <w:pPr>
            <w:autoSpaceDE w:val="0"/>
            <w:autoSpaceDN w:val="0"/>
            <w:ind w:hanging="640"/>
            <w:divId w:val="1119493913"/>
            <w:rPr>
              <w:rFonts w:eastAsia="Times New Roman"/>
              <w:sz w:val="20"/>
              <w:szCs w:val="20"/>
            </w:rPr>
          </w:pPr>
          <w:r w:rsidRPr="00393CE7">
            <w:rPr>
              <w:rFonts w:eastAsia="Times New Roman"/>
              <w:sz w:val="20"/>
              <w:szCs w:val="20"/>
            </w:rPr>
            <w:t>5.</w:t>
          </w:r>
          <w:r w:rsidRPr="00393CE7">
            <w:rPr>
              <w:rFonts w:eastAsia="Times New Roman"/>
              <w:sz w:val="20"/>
              <w:szCs w:val="20"/>
            </w:rPr>
            <w:tab/>
            <w:t xml:space="preserve">Sun, L. </w:t>
          </w:r>
          <w:r w:rsidRPr="00393CE7">
            <w:rPr>
              <w:rFonts w:eastAsia="Times New Roman"/>
              <w:i/>
              <w:iCs/>
              <w:sz w:val="20"/>
              <w:szCs w:val="20"/>
            </w:rPr>
            <w:t>et al.</w:t>
          </w:r>
          <w:r w:rsidRPr="00393CE7">
            <w:rPr>
              <w:rFonts w:eastAsia="Times New Roman"/>
              <w:sz w:val="20"/>
              <w:szCs w:val="20"/>
            </w:rPr>
            <w:t xml:space="preserve"> Ultrasensitive and fast bottom-up analysis of femtogram amounts of complex proteome digests. </w:t>
          </w:r>
          <w:proofErr w:type="spellStart"/>
          <w:r w:rsidRPr="00393CE7">
            <w:rPr>
              <w:rFonts w:eastAsia="Times New Roman"/>
              <w:i/>
              <w:iCs/>
              <w:sz w:val="20"/>
              <w:szCs w:val="20"/>
            </w:rPr>
            <w:t>Angew</w:t>
          </w:r>
          <w:proofErr w:type="spellEnd"/>
          <w:r w:rsidRPr="00393CE7">
            <w:rPr>
              <w:rFonts w:eastAsia="Times New Roman"/>
              <w:i/>
              <w:iCs/>
              <w:sz w:val="20"/>
              <w:szCs w:val="20"/>
            </w:rPr>
            <w:t xml:space="preserve"> Chem Int Ed Engl</w:t>
          </w:r>
          <w:r w:rsidRPr="00393CE7">
            <w:rPr>
              <w:rFonts w:eastAsia="Times New Roman"/>
              <w:sz w:val="20"/>
              <w:szCs w:val="20"/>
            </w:rPr>
            <w:t xml:space="preserve"> </w:t>
          </w:r>
          <w:r w:rsidRPr="00393CE7">
            <w:rPr>
              <w:rFonts w:eastAsia="Times New Roman"/>
              <w:b/>
              <w:bCs/>
              <w:sz w:val="20"/>
              <w:szCs w:val="20"/>
            </w:rPr>
            <w:t>52</w:t>
          </w:r>
          <w:r w:rsidRPr="00393CE7">
            <w:rPr>
              <w:rFonts w:eastAsia="Times New Roman"/>
              <w:sz w:val="20"/>
              <w:szCs w:val="20"/>
            </w:rPr>
            <w:t>, 13661–4 (2013).</w:t>
          </w:r>
        </w:p>
        <w:p w14:paraId="46905AAD" w14:textId="77777777" w:rsidR="00D174E2" w:rsidRPr="00393CE7" w:rsidRDefault="00D174E2">
          <w:pPr>
            <w:autoSpaceDE w:val="0"/>
            <w:autoSpaceDN w:val="0"/>
            <w:ind w:hanging="640"/>
            <w:divId w:val="1803185285"/>
            <w:rPr>
              <w:rFonts w:eastAsia="Times New Roman"/>
              <w:sz w:val="20"/>
              <w:szCs w:val="20"/>
            </w:rPr>
          </w:pPr>
          <w:r w:rsidRPr="00393CE7">
            <w:rPr>
              <w:rFonts w:eastAsia="Times New Roman"/>
              <w:sz w:val="20"/>
              <w:szCs w:val="20"/>
            </w:rPr>
            <w:t>6.</w:t>
          </w:r>
          <w:r w:rsidRPr="00393CE7">
            <w:rPr>
              <w:rFonts w:eastAsia="Times New Roman"/>
              <w:sz w:val="20"/>
              <w:szCs w:val="20"/>
            </w:rPr>
            <w:tab/>
            <w:t xml:space="preserve">Jorgenson, J. W. &amp; Lukacs, K. D. Capillary Zone Electrophoresis. </w:t>
          </w:r>
          <w:r w:rsidRPr="00393CE7">
            <w:rPr>
              <w:rFonts w:eastAsia="Times New Roman"/>
              <w:i/>
              <w:iCs/>
              <w:sz w:val="20"/>
              <w:szCs w:val="20"/>
            </w:rPr>
            <w:t>Science (1979)</w:t>
          </w:r>
          <w:r w:rsidRPr="00393CE7">
            <w:rPr>
              <w:rFonts w:eastAsia="Times New Roman"/>
              <w:sz w:val="20"/>
              <w:szCs w:val="20"/>
            </w:rPr>
            <w:t xml:space="preserve"> </w:t>
          </w:r>
          <w:r w:rsidRPr="00393CE7">
            <w:rPr>
              <w:rFonts w:eastAsia="Times New Roman"/>
              <w:b/>
              <w:bCs/>
              <w:sz w:val="20"/>
              <w:szCs w:val="20"/>
            </w:rPr>
            <w:t>222</w:t>
          </w:r>
          <w:r w:rsidRPr="00393CE7">
            <w:rPr>
              <w:rFonts w:eastAsia="Times New Roman"/>
              <w:sz w:val="20"/>
              <w:szCs w:val="20"/>
            </w:rPr>
            <w:t>, 266–272 (1983).</w:t>
          </w:r>
        </w:p>
        <w:p w14:paraId="2AF38ABF" w14:textId="77777777" w:rsidR="00D174E2" w:rsidRPr="00393CE7" w:rsidRDefault="00D174E2">
          <w:pPr>
            <w:autoSpaceDE w:val="0"/>
            <w:autoSpaceDN w:val="0"/>
            <w:ind w:hanging="640"/>
            <w:divId w:val="1376387823"/>
            <w:rPr>
              <w:rFonts w:eastAsia="Times New Roman"/>
              <w:sz w:val="20"/>
              <w:szCs w:val="20"/>
            </w:rPr>
          </w:pPr>
          <w:r w:rsidRPr="00393CE7">
            <w:rPr>
              <w:rFonts w:eastAsia="Times New Roman"/>
              <w:sz w:val="20"/>
              <w:szCs w:val="20"/>
            </w:rPr>
            <w:t>7.</w:t>
          </w:r>
          <w:r w:rsidRPr="00393CE7">
            <w:rPr>
              <w:rFonts w:eastAsia="Times New Roman"/>
              <w:sz w:val="20"/>
              <w:szCs w:val="20"/>
            </w:rPr>
            <w:tab/>
            <w:t xml:space="preserve">Chen, D. </w:t>
          </w:r>
          <w:r w:rsidRPr="00393CE7">
            <w:rPr>
              <w:rFonts w:eastAsia="Times New Roman"/>
              <w:i/>
              <w:iCs/>
              <w:sz w:val="20"/>
              <w:szCs w:val="20"/>
            </w:rPr>
            <w:t>et al.</w:t>
          </w:r>
          <w:r w:rsidRPr="00393CE7">
            <w:rPr>
              <w:rFonts w:eastAsia="Times New Roman"/>
              <w:sz w:val="20"/>
              <w:szCs w:val="20"/>
            </w:rPr>
            <w:t xml:space="preserve"> Recent advances (2019–2021) of capillary electrophoresis</w:t>
          </w:r>
          <w:r w:rsidRPr="00393CE7">
            <w:rPr>
              <w:rFonts w:ascii="Cambria Math" w:eastAsia="Times New Roman" w:hAnsi="Cambria Math" w:cs="Cambria Math"/>
              <w:sz w:val="20"/>
              <w:szCs w:val="20"/>
            </w:rPr>
            <w:t>‐</w:t>
          </w:r>
          <w:r w:rsidRPr="00393CE7">
            <w:rPr>
              <w:rFonts w:eastAsia="Times New Roman"/>
              <w:sz w:val="20"/>
              <w:szCs w:val="20"/>
            </w:rPr>
            <w:t xml:space="preserve">mass spectrometry for multilevel proteomics. </w:t>
          </w:r>
          <w:r w:rsidRPr="00393CE7">
            <w:rPr>
              <w:rFonts w:eastAsia="Times New Roman"/>
              <w:i/>
              <w:iCs/>
              <w:sz w:val="20"/>
              <w:szCs w:val="20"/>
            </w:rPr>
            <w:t xml:space="preserve">Mass </w:t>
          </w:r>
          <w:proofErr w:type="spellStart"/>
          <w:r w:rsidRPr="00393CE7">
            <w:rPr>
              <w:rFonts w:eastAsia="Times New Roman"/>
              <w:i/>
              <w:iCs/>
              <w:sz w:val="20"/>
              <w:szCs w:val="20"/>
            </w:rPr>
            <w:t>Spectrom</w:t>
          </w:r>
          <w:proofErr w:type="spellEnd"/>
          <w:r w:rsidRPr="00393CE7">
            <w:rPr>
              <w:rFonts w:eastAsia="Times New Roman"/>
              <w:i/>
              <w:iCs/>
              <w:sz w:val="20"/>
              <w:szCs w:val="20"/>
            </w:rPr>
            <w:t xml:space="preserve"> Rev</w:t>
          </w:r>
          <w:r w:rsidRPr="00393CE7">
            <w:rPr>
              <w:rFonts w:eastAsia="Times New Roman"/>
              <w:sz w:val="20"/>
              <w:szCs w:val="20"/>
            </w:rPr>
            <w:t xml:space="preserve"> </w:t>
          </w:r>
          <w:r w:rsidRPr="00393CE7">
            <w:rPr>
              <w:rFonts w:eastAsia="Times New Roman"/>
              <w:b/>
              <w:bCs/>
              <w:sz w:val="20"/>
              <w:szCs w:val="20"/>
            </w:rPr>
            <w:t>42</w:t>
          </w:r>
          <w:r w:rsidRPr="00393CE7">
            <w:rPr>
              <w:rFonts w:eastAsia="Times New Roman"/>
              <w:sz w:val="20"/>
              <w:szCs w:val="20"/>
            </w:rPr>
            <w:t>, 617–642 (2023).</w:t>
          </w:r>
        </w:p>
        <w:p w14:paraId="5C1E8A71" w14:textId="77777777" w:rsidR="00D174E2" w:rsidRPr="00393CE7" w:rsidRDefault="00D174E2">
          <w:pPr>
            <w:autoSpaceDE w:val="0"/>
            <w:autoSpaceDN w:val="0"/>
            <w:ind w:hanging="640"/>
            <w:divId w:val="1424912570"/>
            <w:rPr>
              <w:rFonts w:eastAsia="Times New Roman"/>
              <w:sz w:val="20"/>
              <w:szCs w:val="20"/>
            </w:rPr>
          </w:pPr>
          <w:r w:rsidRPr="00393CE7">
            <w:rPr>
              <w:rFonts w:eastAsia="Times New Roman"/>
              <w:sz w:val="20"/>
              <w:szCs w:val="20"/>
            </w:rPr>
            <w:t>8.</w:t>
          </w:r>
          <w:r w:rsidRPr="00393CE7">
            <w:rPr>
              <w:rFonts w:eastAsia="Times New Roman"/>
              <w:sz w:val="20"/>
              <w:szCs w:val="20"/>
            </w:rPr>
            <w:tab/>
            <w:t xml:space="preserve">Cox, J. &amp; Mann, M. </w:t>
          </w:r>
          <w:proofErr w:type="spellStart"/>
          <w:r w:rsidRPr="00393CE7">
            <w:rPr>
              <w:rFonts w:eastAsia="Times New Roman"/>
              <w:sz w:val="20"/>
              <w:szCs w:val="20"/>
            </w:rPr>
            <w:t>MaxQuant</w:t>
          </w:r>
          <w:proofErr w:type="spellEnd"/>
          <w:r w:rsidRPr="00393CE7">
            <w:rPr>
              <w:rFonts w:eastAsia="Times New Roman"/>
              <w:sz w:val="20"/>
              <w:szCs w:val="20"/>
            </w:rPr>
            <w:t xml:space="preserve"> enables high peptide identification rates, individualized </w:t>
          </w:r>
          <w:proofErr w:type="spellStart"/>
          <w:r w:rsidRPr="00393CE7">
            <w:rPr>
              <w:rFonts w:eastAsia="Times New Roman"/>
              <w:sz w:val="20"/>
              <w:szCs w:val="20"/>
            </w:rPr>
            <w:t>p.p.b.</w:t>
          </w:r>
          <w:proofErr w:type="spellEnd"/>
          <w:r w:rsidRPr="00393CE7">
            <w:rPr>
              <w:rFonts w:eastAsia="Times New Roman"/>
              <w:sz w:val="20"/>
              <w:szCs w:val="20"/>
            </w:rPr>
            <w:t xml:space="preserve">-range mass accuracies and proteome-wide protein quantification. </w:t>
          </w:r>
          <w:r w:rsidRPr="00393CE7">
            <w:rPr>
              <w:rFonts w:eastAsia="Times New Roman"/>
              <w:i/>
              <w:iCs/>
              <w:sz w:val="20"/>
              <w:szCs w:val="20"/>
            </w:rPr>
            <w:t xml:space="preserve">Nat </w:t>
          </w:r>
          <w:proofErr w:type="spellStart"/>
          <w:r w:rsidRPr="00393CE7">
            <w:rPr>
              <w:rFonts w:eastAsia="Times New Roman"/>
              <w:i/>
              <w:iCs/>
              <w:sz w:val="20"/>
              <w:szCs w:val="20"/>
            </w:rPr>
            <w:t>Biotechnol</w:t>
          </w:r>
          <w:proofErr w:type="spellEnd"/>
          <w:r w:rsidRPr="00393CE7">
            <w:rPr>
              <w:rFonts w:eastAsia="Times New Roman"/>
              <w:sz w:val="20"/>
              <w:szCs w:val="20"/>
            </w:rPr>
            <w:t xml:space="preserve"> </w:t>
          </w:r>
          <w:r w:rsidRPr="00393CE7">
            <w:rPr>
              <w:rFonts w:eastAsia="Times New Roman"/>
              <w:b/>
              <w:bCs/>
              <w:sz w:val="20"/>
              <w:szCs w:val="20"/>
            </w:rPr>
            <w:t>26</w:t>
          </w:r>
          <w:r w:rsidRPr="00393CE7">
            <w:rPr>
              <w:rFonts w:eastAsia="Times New Roman"/>
              <w:sz w:val="20"/>
              <w:szCs w:val="20"/>
            </w:rPr>
            <w:t>, 1367–1372 (2008).</w:t>
          </w:r>
        </w:p>
        <w:p w14:paraId="1AB1EEB7" w14:textId="77777777" w:rsidR="00D174E2" w:rsidRPr="00393CE7" w:rsidRDefault="00D174E2">
          <w:pPr>
            <w:autoSpaceDE w:val="0"/>
            <w:autoSpaceDN w:val="0"/>
            <w:ind w:hanging="640"/>
            <w:divId w:val="153381585"/>
            <w:rPr>
              <w:rFonts w:eastAsia="Times New Roman"/>
              <w:sz w:val="20"/>
              <w:szCs w:val="20"/>
            </w:rPr>
          </w:pPr>
          <w:r w:rsidRPr="00393CE7">
            <w:rPr>
              <w:rFonts w:eastAsia="Times New Roman"/>
              <w:sz w:val="20"/>
              <w:szCs w:val="20"/>
            </w:rPr>
            <w:t>9.</w:t>
          </w:r>
          <w:r w:rsidRPr="00393CE7">
            <w:rPr>
              <w:rFonts w:eastAsia="Times New Roman"/>
              <w:sz w:val="20"/>
              <w:szCs w:val="20"/>
            </w:rPr>
            <w:tab/>
            <w:t xml:space="preserve">Kou, Q., Xun, L. &amp; Liu, X. </w:t>
          </w:r>
          <w:proofErr w:type="spellStart"/>
          <w:r w:rsidRPr="00393CE7">
            <w:rPr>
              <w:rFonts w:eastAsia="Times New Roman"/>
              <w:sz w:val="20"/>
              <w:szCs w:val="20"/>
            </w:rPr>
            <w:t>TopPIC</w:t>
          </w:r>
          <w:proofErr w:type="spellEnd"/>
          <w:r w:rsidRPr="00393CE7">
            <w:rPr>
              <w:rFonts w:eastAsia="Times New Roman"/>
              <w:sz w:val="20"/>
              <w:szCs w:val="20"/>
            </w:rPr>
            <w:t xml:space="preserve">: a software tool for top-down mass spectrometry-based </w:t>
          </w:r>
          <w:proofErr w:type="spellStart"/>
          <w:r w:rsidRPr="00393CE7">
            <w:rPr>
              <w:rFonts w:eastAsia="Times New Roman"/>
              <w:sz w:val="20"/>
              <w:szCs w:val="20"/>
            </w:rPr>
            <w:t>proteoform</w:t>
          </w:r>
          <w:proofErr w:type="spellEnd"/>
          <w:r w:rsidRPr="00393CE7">
            <w:rPr>
              <w:rFonts w:eastAsia="Times New Roman"/>
              <w:sz w:val="20"/>
              <w:szCs w:val="20"/>
            </w:rPr>
            <w:t xml:space="preserve"> identification and characterization. </w:t>
          </w:r>
          <w:r w:rsidRPr="00393CE7">
            <w:rPr>
              <w:rFonts w:eastAsia="Times New Roman"/>
              <w:i/>
              <w:iCs/>
              <w:sz w:val="20"/>
              <w:szCs w:val="20"/>
            </w:rPr>
            <w:t>Bioinformatics</w:t>
          </w:r>
          <w:r w:rsidRPr="00393CE7">
            <w:rPr>
              <w:rFonts w:eastAsia="Times New Roman"/>
              <w:sz w:val="20"/>
              <w:szCs w:val="20"/>
            </w:rPr>
            <w:t xml:space="preserve"> </w:t>
          </w:r>
          <w:r w:rsidRPr="00393CE7">
            <w:rPr>
              <w:rFonts w:eastAsia="Times New Roman"/>
              <w:b/>
              <w:bCs/>
              <w:sz w:val="20"/>
              <w:szCs w:val="20"/>
            </w:rPr>
            <w:t>32</w:t>
          </w:r>
          <w:r w:rsidRPr="00393CE7">
            <w:rPr>
              <w:rFonts w:eastAsia="Times New Roman"/>
              <w:sz w:val="20"/>
              <w:szCs w:val="20"/>
            </w:rPr>
            <w:t>, 3495–3497 (2016).</w:t>
          </w:r>
        </w:p>
        <w:p w14:paraId="371F97E8" w14:textId="77777777" w:rsidR="00D174E2" w:rsidRPr="00393CE7" w:rsidRDefault="00D174E2">
          <w:pPr>
            <w:autoSpaceDE w:val="0"/>
            <w:autoSpaceDN w:val="0"/>
            <w:ind w:hanging="640"/>
            <w:divId w:val="1496070112"/>
            <w:rPr>
              <w:rFonts w:eastAsia="Times New Roman"/>
              <w:sz w:val="20"/>
              <w:szCs w:val="20"/>
            </w:rPr>
          </w:pPr>
          <w:r w:rsidRPr="00393CE7">
            <w:rPr>
              <w:rFonts w:eastAsia="Times New Roman"/>
              <w:sz w:val="20"/>
              <w:szCs w:val="20"/>
            </w:rPr>
            <w:t>10.</w:t>
          </w:r>
          <w:r w:rsidRPr="00393CE7">
            <w:rPr>
              <w:rFonts w:eastAsia="Times New Roman"/>
              <w:sz w:val="20"/>
              <w:szCs w:val="20"/>
            </w:rPr>
            <w:tab/>
            <w:t xml:space="preserve">Kessner, D., Chambers, M., Burke, R., Agus, D. &amp; Mallick, P. </w:t>
          </w:r>
          <w:proofErr w:type="spellStart"/>
          <w:r w:rsidRPr="00393CE7">
            <w:rPr>
              <w:rFonts w:eastAsia="Times New Roman"/>
              <w:sz w:val="20"/>
              <w:szCs w:val="20"/>
            </w:rPr>
            <w:t>ProteoWizard</w:t>
          </w:r>
          <w:proofErr w:type="spellEnd"/>
          <w:r w:rsidRPr="00393CE7">
            <w:rPr>
              <w:rFonts w:eastAsia="Times New Roman"/>
              <w:sz w:val="20"/>
              <w:szCs w:val="20"/>
            </w:rPr>
            <w:t xml:space="preserve">: </w:t>
          </w:r>
          <w:proofErr w:type="gramStart"/>
          <w:r w:rsidRPr="00393CE7">
            <w:rPr>
              <w:rFonts w:eastAsia="Times New Roman"/>
              <w:sz w:val="20"/>
              <w:szCs w:val="20"/>
            </w:rPr>
            <w:t>open source</w:t>
          </w:r>
          <w:proofErr w:type="gramEnd"/>
          <w:r w:rsidRPr="00393CE7">
            <w:rPr>
              <w:rFonts w:eastAsia="Times New Roman"/>
              <w:sz w:val="20"/>
              <w:szCs w:val="20"/>
            </w:rPr>
            <w:t xml:space="preserve"> software for rapid proteomics tools development. </w:t>
          </w:r>
          <w:r w:rsidRPr="00393CE7">
            <w:rPr>
              <w:rFonts w:eastAsia="Times New Roman"/>
              <w:i/>
              <w:iCs/>
              <w:sz w:val="20"/>
              <w:szCs w:val="20"/>
            </w:rPr>
            <w:t>Bioinformatics</w:t>
          </w:r>
          <w:r w:rsidRPr="00393CE7">
            <w:rPr>
              <w:rFonts w:eastAsia="Times New Roman"/>
              <w:sz w:val="20"/>
              <w:szCs w:val="20"/>
            </w:rPr>
            <w:t xml:space="preserve"> </w:t>
          </w:r>
          <w:r w:rsidRPr="00393CE7">
            <w:rPr>
              <w:rFonts w:eastAsia="Times New Roman"/>
              <w:b/>
              <w:bCs/>
              <w:sz w:val="20"/>
              <w:szCs w:val="20"/>
            </w:rPr>
            <w:t>24</w:t>
          </w:r>
          <w:r w:rsidRPr="00393CE7">
            <w:rPr>
              <w:rFonts w:eastAsia="Times New Roman"/>
              <w:sz w:val="20"/>
              <w:szCs w:val="20"/>
            </w:rPr>
            <w:t>, 2534–6 (2008).</w:t>
          </w:r>
        </w:p>
        <w:p w14:paraId="52136650" w14:textId="77777777" w:rsidR="00D174E2" w:rsidRPr="00393CE7" w:rsidRDefault="00D174E2">
          <w:pPr>
            <w:autoSpaceDE w:val="0"/>
            <w:autoSpaceDN w:val="0"/>
            <w:ind w:hanging="640"/>
            <w:divId w:val="2020035326"/>
            <w:rPr>
              <w:rFonts w:eastAsia="Times New Roman"/>
              <w:sz w:val="20"/>
              <w:szCs w:val="20"/>
            </w:rPr>
          </w:pPr>
          <w:r w:rsidRPr="00393CE7">
            <w:rPr>
              <w:rFonts w:eastAsia="Times New Roman"/>
              <w:sz w:val="20"/>
              <w:szCs w:val="20"/>
            </w:rPr>
            <w:t>11.</w:t>
          </w:r>
          <w:r w:rsidRPr="00393CE7">
            <w:rPr>
              <w:rFonts w:eastAsia="Times New Roman"/>
              <w:sz w:val="20"/>
              <w:szCs w:val="20"/>
            </w:rPr>
            <w:tab/>
            <w:t xml:space="preserve">Basharat, A. R., Zang, Y., Sun, L. &amp; Liu, X. </w:t>
          </w:r>
          <w:proofErr w:type="spellStart"/>
          <w:r w:rsidRPr="00393CE7">
            <w:rPr>
              <w:rFonts w:eastAsia="Times New Roman"/>
              <w:sz w:val="20"/>
              <w:szCs w:val="20"/>
            </w:rPr>
            <w:t>TopFD</w:t>
          </w:r>
          <w:proofErr w:type="spellEnd"/>
          <w:r w:rsidRPr="00393CE7">
            <w:rPr>
              <w:rFonts w:eastAsia="Times New Roman"/>
              <w:sz w:val="20"/>
              <w:szCs w:val="20"/>
            </w:rPr>
            <w:t xml:space="preserve">: A </w:t>
          </w:r>
          <w:proofErr w:type="spellStart"/>
          <w:r w:rsidRPr="00393CE7">
            <w:rPr>
              <w:rFonts w:eastAsia="Times New Roman"/>
              <w:sz w:val="20"/>
              <w:szCs w:val="20"/>
            </w:rPr>
            <w:t>Proteoform</w:t>
          </w:r>
          <w:proofErr w:type="spellEnd"/>
          <w:r w:rsidRPr="00393CE7">
            <w:rPr>
              <w:rFonts w:eastAsia="Times New Roman"/>
              <w:sz w:val="20"/>
              <w:szCs w:val="20"/>
            </w:rPr>
            <w:t xml:space="preserve"> Feature Detection Tool for Top–Down Proteomics. </w:t>
          </w:r>
          <w:r w:rsidRPr="00393CE7">
            <w:rPr>
              <w:rFonts w:eastAsia="Times New Roman"/>
              <w:i/>
              <w:iCs/>
              <w:sz w:val="20"/>
              <w:szCs w:val="20"/>
            </w:rPr>
            <w:t>Anal Chem</w:t>
          </w:r>
          <w:r w:rsidRPr="00393CE7">
            <w:rPr>
              <w:rFonts w:eastAsia="Times New Roman"/>
              <w:sz w:val="20"/>
              <w:szCs w:val="20"/>
            </w:rPr>
            <w:t xml:space="preserve"> </w:t>
          </w:r>
          <w:r w:rsidRPr="00393CE7">
            <w:rPr>
              <w:rFonts w:eastAsia="Times New Roman"/>
              <w:b/>
              <w:bCs/>
              <w:sz w:val="20"/>
              <w:szCs w:val="20"/>
            </w:rPr>
            <w:t>95</w:t>
          </w:r>
          <w:r w:rsidRPr="00393CE7">
            <w:rPr>
              <w:rFonts w:eastAsia="Times New Roman"/>
              <w:sz w:val="20"/>
              <w:szCs w:val="20"/>
            </w:rPr>
            <w:t>, 8189–8196 (2023).</w:t>
          </w:r>
        </w:p>
        <w:p w14:paraId="4D48EC65" w14:textId="77777777" w:rsidR="00D174E2" w:rsidRPr="00393CE7" w:rsidRDefault="00D174E2">
          <w:pPr>
            <w:autoSpaceDE w:val="0"/>
            <w:autoSpaceDN w:val="0"/>
            <w:ind w:hanging="640"/>
            <w:divId w:val="2051026446"/>
            <w:rPr>
              <w:rFonts w:eastAsia="Times New Roman"/>
              <w:sz w:val="20"/>
              <w:szCs w:val="20"/>
            </w:rPr>
          </w:pPr>
          <w:r w:rsidRPr="00393CE7">
            <w:rPr>
              <w:rFonts w:eastAsia="Times New Roman"/>
              <w:sz w:val="20"/>
              <w:szCs w:val="20"/>
            </w:rPr>
            <w:t>12.</w:t>
          </w:r>
          <w:r w:rsidRPr="00393CE7">
            <w:rPr>
              <w:rFonts w:eastAsia="Times New Roman"/>
              <w:sz w:val="20"/>
              <w:szCs w:val="20"/>
            </w:rPr>
            <w:tab/>
            <w:t xml:space="preserve">Chen, W., Ding, Z., Zang, Y. &amp; Liu, X. Characterization of </w:t>
          </w:r>
          <w:proofErr w:type="spellStart"/>
          <w:r w:rsidRPr="00393CE7">
            <w:rPr>
              <w:rFonts w:eastAsia="Times New Roman"/>
              <w:sz w:val="20"/>
              <w:szCs w:val="20"/>
            </w:rPr>
            <w:t>Proteoform</w:t>
          </w:r>
          <w:proofErr w:type="spellEnd"/>
          <w:r w:rsidRPr="00393CE7">
            <w:rPr>
              <w:rFonts w:eastAsia="Times New Roman"/>
              <w:sz w:val="20"/>
              <w:szCs w:val="20"/>
            </w:rPr>
            <w:t xml:space="preserve"> Post-Translational Modifications by Top-Down and Bottom-Up Mass Spectrometry in Conjunction with Annotations. </w:t>
          </w:r>
          <w:r w:rsidRPr="00393CE7">
            <w:rPr>
              <w:rFonts w:eastAsia="Times New Roman"/>
              <w:i/>
              <w:iCs/>
              <w:sz w:val="20"/>
              <w:szCs w:val="20"/>
            </w:rPr>
            <w:t>J Proteome Res</w:t>
          </w:r>
          <w:r w:rsidRPr="00393CE7">
            <w:rPr>
              <w:rFonts w:eastAsia="Times New Roman"/>
              <w:sz w:val="20"/>
              <w:szCs w:val="20"/>
            </w:rPr>
            <w:t xml:space="preserve"> </w:t>
          </w:r>
          <w:r w:rsidRPr="00393CE7">
            <w:rPr>
              <w:rFonts w:eastAsia="Times New Roman"/>
              <w:b/>
              <w:bCs/>
              <w:sz w:val="20"/>
              <w:szCs w:val="20"/>
            </w:rPr>
            <w:t>22</w:t>
          </w:r>
          <w:r w:rsidRPr="00393CE7">
            <w:rPr>
              <w:rFonts w:eastAsia="Times New Roman"/>
              <w:sz w:val="20"/>
              <w:szCs w:val="20"/>
            </w:rPr>
            <w:t>, 3178–3189 (2023).</w:t>
          </w:r>
        </w:p>
        <w:p w14:paraId="2AEDDF75" w14:textId="01A1B6A9" w:rsidR="00620CA6" w:rsidRPr="00393CE7" w:rsidRDefault="00D174E2" w:rsidP="00393CE7">
          <w:pPr>
            <w:spacing w:line="240" w:lineRule="auto"/>
            <w:rPr>
              <w:rFonts w:asciiTheme="minorBidi" w:hAnsiTheme="minorBidi"/>
              <w:sz w:val="20"/>
              <w:szCs w:val="20"/>
            </w:rPr>
          </w:pPr>
          <w:r w:rsidRPr="00393CE7">
            <w:rPr>
              <w:rFonts w:eastAsia="Times New Roman"/>
              <w:sz w:val="20"/>
              <w:szCs w:val="20"/>
            </w:rPr>
            <w:t> </w:t>
          </w:r>
        </w:p>
      </w:sdtContent>
    </w:sdt>
    <w:sectPr w:rsidR="00620CA6" w:rsidRPr="00393CE7" w:rsidSect="000F05C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8BE99" w14:textId="77777777" w:rsidR="007B4067" w:rsidRDefault="007B4067" w:rsidP="000F2F60">
      <w:pPr>
        <w:spacing w:after="0" w:line="240" w:lineRule="auto"/>
      </w:pPr>
      <w:r>
        <w:separator/>
      </w:r>
    </w:p>
  </w:endnote>
  <w:endnote w:type="continuationSeparator" w:id="0">
    <w:p w14:paraId="58AC1790" w14:textId="77777777" w:rsidR="007B4067" w:rsidRDefault="007B4067" w:rsidP="000F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000000" w:themeColor="text1"/>
      </w:rPr>
      <w:id w:val="-1571423239"/>
      <w:docPartObj>
        <w:docPartGallery w:val="Page Numbers (Bottom of Page)"/>
        <w:docPartUnique/>
      </w:docPartObj>
    </w:sdtPr>
    <w:sdtEndPr>
      <w:rPr>
        <w:noProof/>
      </w:rPr>
    </w:sdtEndPr>
    <w:sdtContent>
      <w:p w14:paraId="1618A1F5" w14:textId="389C77A7" w:rsidR="007F0A34" w:rsidRPr="00AA2D7B" w:rsidRDefault="007F0A34" w:rsidP="007F0A34">
        <w:pPr>
          <w:pStyle w:val="Footer"/>
          <w:jc w:val="center"/>
          <w:rPr>
            <w:rFonts w:ascii="Arial" w:hAnsi="Arial" w:cs="Arial"/>
            <w:color w:val="000000" w:themeColor="text1"/>
          </w:rPr>
        </w:pPr>
        <w:r w:rsidRPr="00AA2D7B">
          <w:rPr>
            <w:rFonts w:ascii="Arial" w:hAnsi="Arial" w:cs="Arial"/>
            <w:color w:val="000000" w:themeColor="text1"/>
          </w:rPr>
          <w:t>S</w:t>
        </w:r>
        <w:r w:rsidRPr="00AA2D7B">
          <w:rPr>
            <w:rFonts w:ascii="Arial" w:hAnsi="Arial" w:cs="Arial"/>
            <w:color w:val="000000" w:themeColor="text1"/>
          </w:rPr>
          <w:fldChar w:fldCharType="begin"/>
        </w:r>
        <w:r w:rsidRPr="00AA2D7B">
          <w:rPr>
            <w:rFonts w:ascii="Arial" w:hAnsi="Arial" w:cs="Arial"/>
            <w:color w:val="000000" w:themeColor="text1"/>
          </w:rPr>
          <w:instrText xml:space="preserve"> PAGE   \* MERGEFORMAT </w:instrText>
        </w:r>
        <w:r w:rsidRPr="00AA2D7B">
          <w:rPr>
            <w:rFonts w:ascii="Arial" w:hAnsi="Arial" w:cs="Arial"/>
            <w:color w:val="000000" w:themeColor="text1"/>
          </w:rPr>
          <w:fldChar w:fldCharType="separate"/>
        </w:r>
        <w:r w:rsidRPr="00AA2D7B">
          <w:rPr>
            <w:rFonts w:ascii="Arial" w:hAnsi="Arial" w:cs="Arial"/>
            <w:noProof/>
            <w:color w:val="000000" w:themeColor="text1"/>
          </w:rPr>
          <w:t>2</w:t>
        </w:r>
        <w:r w:rsidRPr="00AA2D7B">
          <w:rPr>
            <w:rFonts w:ascii="Arial" w:hAnsi="Arial" w:cs="Arial"/>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AC5C6" w14:textId="77777777" w:rsidR="007B4067" w:rsidRDefault="007B4067" w:rsidP="000F2F60">
      <w:pPr>
        <w:spacing w:after="0" w:line="240" w:lineRule="auto"/>
      </w:pPr>
      <w:r>
        <w:separator/>
      </w:r>
    </w:p>
  </w:footnote>
  <w:footnote w:type="continuationSeparator" w:id="0">
    <w:p w14:paraId="55312CF6" w14:textId="77777777" w:rsidR="007B4067" w:rsidRDefault="007B4067" w:rsidP="000F2F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11"/>
    <w:rsid w:val="00014EE1"/>
    <w:rsid w:val="000230E7"/>
    <w:rsid w:val="00024F01"/>
    <w:rsid w:val="000343E9"/>
    <w:rsid w:val="00044223"/>
    <w:rsid w:val="00090126"/>
    <w:rsid w:val="000B642E"/>
    <w:rsid w:val="000D08EF"/>
    <w:rsid w:val="000F05C3"/>
    <w:rsid w:val="000F2F60"/>
    <w:rsid w:val="000F65F3"/>
    <w:rsid w:val="001136AD"/>
    <w:rsid w:val="00152388"/>
    <w:rsid w:val="00165D6D"/>
    <w:rsid w:val="00176041"/>
    <w:rsid w:val="00184F67"/>
    <w:rsid w:val="001A158F"/>
    <w:rsid w:val="001D2F7C"/>
    <w:rsid w:val="001D66A9"/>
    <w:rsid w:val="001F0C07"/>
    <w:rsid w:val="002A36D0"/>
    <w:rsid w:val="002B009F"/>
    <w:rsid w:val="002B2020"/>
    <w:rsid w:val="002C55E9"/>
    <w:rsid w:val="002D3471"/>
    <w:rsid w:val="002E1A5C"/>
    <w:rsid w:val="002F27B2"/>
    <w:rsid w:val="002F77B4"/>
    <w:rsid w:val="003441F1"/>
    <w:rsid w:val="00387AD3"/>
    <w:rsid w:val="00393CE7"/>
    <w:rsid w:val="00397503"/>
    <w:rsid w:val="003F1FC6"/>
    <w:rsid w:val="00402E81"/>
    <w:rsid w:val="004136DC"/>
    <w:rsid w:val="004161D7"/>
    <w:rsid w:val="00437DFC"/>
    <w:rsid w:val="004A0499"/>
    <w:rsid w:val="004B2001"/>
    <w:rsid w:val="004B3C95"/>
    <w:rsid w:val="004C5D07"/>
    <w:rsid w:val="004C5D56"/>
    <w:rsid w:val="004C5E6D"/>
    <w:rsid w:val="004D3BBA"/>
    <w:rsid w:val="00503B87"/>
    <w:rsid w:val="005105CD"/>
    <w:rsid w:val="00564BCA"/>
    <w:rsid w:val="00590AA6"/>
    <w:rsid w:val="005B4283"/>
    <w:rsid w:val="005D0D48"/>
    <w:rsid w:val="005E080F"/>
    <w:rsid w:val="005E16AB"/>
    <w:rsid w:val="006153D3"/>
    <w:rsid w:val="00620CA6"/>
    <w:rsid w:val="0063511C"/>
    <w:rsid w:val="0064669F"/>
    <w:rsid w:val="0069590F"/>
    <w:rsid w:val="006D0E24"/>
    <w:rsid w:val="006F3ACF"/>
    <w:rsid w:val="00725B7A"/>
    <w:rsid w:val="00751660"/>
    <w:rsid w:val="00760F86"/>
    <w:rsid w:val="00771CB7"/>
    <w:rsid w:val="007B4067"/>
    <w:rsid w:val="007B652E"/>
    <w:rsid w:val="007C780F"/>
    <w:rsid w:val="007D1F74"/>
    <w:rsid w:val="007E1F03"/>
    <w:rsid w:val="007F0A34"/>
    <w:rsid w:val="007F3607"/>
    <w:rsid w:val="0080527C"/>
    <w:rsid w:val="00805D6E"/>
    <w:rsid w:val="00806E67"/>
    <w:rsid w:val="00840EF7"/>
    <w:rsid w:val="00847228"/>
    <w:rsid w:val="00851589"/>
    <w:rsid w:val="008865DB"/>
    <w:rsid w:val="008A7A0C"/>
    <w:rsid w:val="008A7D11"/>
    <w:rsid w:val="008B143F"/>
    <w:rsid w:val="008E5208"/>
    <w:rsid w:val="008F0C62"/>
    <w:rsid w:val="00935457"/>
    <w:rsid w:val="009A5436"/>
    <w:rsid w:val="009B480C"/>
    <w:rsid w:val="009E6ADA"/>
    <w:rsid w:val="00A922B1"/>
    <w:rsid w:val="00AA2D7B"/>
    <w:rsid w:val="00AD51C5"/>
    <w:rsid w:val="00AE4768"/>
    <w:rsid w:val="00AF2953"/>
    <w:rsid w:val="00B03373"/>
    <w:rsid w:val="00B55869"/>
    <w:rsid w:val="00B572B8"/>
    <w:rsid w:val="00B61045"/>
    <w:rsid w:val="00B653D0"/>
    <w:rsid w:val="00B7222B"/>
    <w:rsid w:val="00B7713D"/>
    <w:rsid w:val="00BB2C71"/>
    <w:rsid w:val="00BC1AE4"/>
    <w:rsid w:val="00BD4C1B"/>
    <w:rsid w:val="00C10E5F"/>
    <w:rsid w:val="00C470FD"/>
    <w:rsid w:val="00C504D0"/>
    <w:rsid w:val="00C6312B"/>
    <w:rsid w:val="00C8697E"/>
    <w:rsid w:val="00CA1306"/>
    <w:rsid w:val="00CA2DC6"/>
    <w:rsid w:val="00CB3EBC"/>
    <w:rsid w:val="00CB6FE3"/>
    <w:rsid w:val="00CC2CE6"/>
    <w:rsid w:val="00CD1717"/>
    <w:rsid w:val="00D031D7"/>
    <w:rsid w:val="00D16A0A"/>
    <w:rsid w:val="00D174E2"/>
    <w:rsid w:val="00D8653D"/>
    <w:rsid w:val="00D9156B"/>
    <w:rsid w:val="00D96FC5"/>
    <w:rsid w:val="00DA5918"/>
    <w:rsid w:val="00DA6B91"/>
    <w:rsid w:val="00DD4622"/>
    <w:rsid w:val="00DD5780"/>
    <w:rsid w:val="00E00162"/>
    <w:rsid w:val="00E638D3"/>
    <w:rsid w:val="00E73080"/>
    <w:rsid w:val="00E91BB7"/>
    <w:rsid w:val="00EA03F7"/>
    <w:rsid w:val="00EA06E9"/>
    <w:rsid w:val="00EA6967"/>
    <w:rsid w:val="00EB652F"/>
    <w:rsid w:val="00F13494"/>
    <w:rsid w:val="00F22C44"/>
    <w:rsid w:val="00F36DA9"/>
    <w:rsid w:val="00F571C8"/>
    <w:rsid w:val="00F8552F"/>
    <w:rsid w:val="00FA0CF7"/>
    <w:rsid w:val="00FA2CE9"/>
    <w:rsid w:val="00FA6772"/>
    <w:rsid w:val="00FE437A"/>
    <w:rsid w:val="00FF4B9B"/>
    <w:rsid w:val="06BB479B"/>
    <w:rsid w:val="0A08FE61"/>
    <w:rsid w:val="0F2B217E"/>
    <w:rsid w:val="1F93423F"/>
    <w:rsid w:val="1FAD9BB0"/>
    <w:rsid w:val="36C7C4C9"/>
    <w:rsid w:val="43F0FCF7"/>
    <w:rsid w:val="4DB76593"/>
    <w:rsid w:val="5A3E7EE9"/>
    <w:rsid w:val="64DDD873"/>
    <w:rsid w:val="7751FC1F"/>
    <w:rsid w:val="7A93DC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DE585"/>
  <w15:chartTrackingRefBased/>
  <w15:docId w15:val="{D0BE63AA-D390-4864-8938-04AF64C3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F74"/>
  </w:style>
  <w:style w:type="paragraph" w:styleId="Heading1">
    <w:name w:val="heading 1"/>
    <w:basedOn w:val="Normal"/>
    <w:next w:val="Normal"/>
    <w:link w:val="Heading1Char"/>
    <w:uiPriority w:val="9"/>
    <w:qFormat/>
    <w:rsid w:val="008A7D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7D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7D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7D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7D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7D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7D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D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D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D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7D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7D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D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7D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D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D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D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D11"/>
    <w:rPr>
      <w:rFonts w:eastAsiaTheme="majorEastAsia" w:cstheme="majorBidi"/>
      <w:color w:val="272727" w:themeColor="text1" w:themeTint="D8"/>
    </w:rPr>
  </w:style>
  <w:style w:type="paragraph" w:styleId="Title">
    <w:name w:val="Title"/>
    <w:basedOn w:val="Normal"/>
    <w:next w:val="Normal"/>
    <w:link w:val="TitleChar"/>
    <w:uiPriority w:val="10"/>
    <w:qFormat/>
    <w:rsid w:val="008A7D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D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7D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D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D11"/>
    <w:pPr>
      <w:spacing w:before="160"/>
      <w:jc w:val="center"/>
    </w:pPr>
    <w:rPr>
      <w:i/>
      <w:iCs/>
      <w:color w:val="404040" w:themeColor="text1" w:themeTint="BF"/>
    </w:rPr>
  </w:style>
  <w:style w:type="character" w:customStyle="1" w:styleId="QuoteChar">
    <w:name w:val="Quote Char"/>
    <w:basedOn w:val="DefaultParagraphFont"/>
    <w:link w:val="Quote"/>
    <w:uiPriority w:val="29"/>
    <w:rsid w:val="008A7D11"/>
    <w:rPr>
      <w:i/>
      <w:iCs/>
      <w:color w:val="404040" w:themeColor="text1" w:themeTint="BF"/>
    </w:rPr>
  </w:style>
  <w:style w:type="paragraph" w:styleId="ListParagraph">
    <w:name w:val="List Paragraph"/>
    <w:basedOn w:val="Normal"/>
    <w:uiPriority w:val="34"/>
    <w:qFormat/>
    <w:rsid w:val="008A7D11"/>
    <w:pPr>
      <w:ind w:left="720"/>
      <w:contextualSpacing/>
    </w:pPr>
  </w:style>
  <w:style w:type="character" w:styleId="IntenseEmphasis">
    <w:name w:val="Intense Emphasis"/>
    <w:basedOn w:val="DefaultParagraphFont"/>
    <w:uiPriority w:val="21"/>
    <w:qFormat/>
    <w:rsid w:val="008A7D11"/>
    <w:rPr>
      <w:i/>
      <w:iCs/>
      <w:color w:val="0F4761" w:themeColor="accent1" w:themeShade="BF"/>
    </w:rPr>
  </w:style>
  <w:style w:type="paragraph" w:styleId="IntenseQuote">
    <w:name w:val="Intense Quote"/>
    <w:basedOn w:val="Normal"/>
    <w:next w:val="Normal"/>
    <w:link w:val="IntenseQuoteChar"/>
    <w:uiPriority w:val="30"/>
    <w:qFormat/>
    <w:rsid w:val="008A7D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D11"/>
    <w:rPr>
      <w:i/>
      <w:iCs/>
      <w:color w:val="0F4761" w:themeColor="accent1" w:themeShade="BF"/>
    </w:rPr>
  </w:style>
  <w:style w:type="character" w:styleId="IntenseReference">
    <w:name w:val="Intense Reference"/>
    <w:basedOn w:val="DefaultParagraphFont"/>
    <w:uiPriority w:val="32"/>
    <w:qFormat/>
    <w:rsid w:val="008A7D11"/>
    <w:rPr>
      <w:b/>
      <w:bCs/>
      <w:smallCaps/>
      <w:color w:val="0F4761" w:themeColor="accent1" w:themeShade="BF"/>
      <w:spacing w:val="5"/>
    </w:rPr>
  </w:style>
  <w:style w:type="paragraph" w:styleId="Header">
    <w:name w:val="header"/>
    <w:basedOn w:val="Normal"/>
    <w:link w:val="HeaderChar"/>
    <w:uiPriority w:val="99"/>
    <w:unhideWhenUsed/>
    <w:rsid w:val="000F2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F60"/>
  </w:style>
  <w:style w:type="paragraph" w:styleId="Footer">
    <w:name w:val="footer"/>
    <w:basedOn w:val="Normal"/>
    <w:link w:val="FooterChar"/>
    <w:uiPriority w:val="99"/>
    <w:unhideWhenUsed/>
    <w:rsid w:val="000F2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F60"/>
  </w:style>
  <w:style w:type="character" w:styleId="Hyperlink">
    <w:name w:val="Hyperlink"/>
    <w:basedOn w:val="DefaultParagraphFont"/>
    <w:uiPriority w:val="99"/>
    <w:unhideWhenUsed/>
    <w:rsid w:val="004B2001"/>
    <w:rPr>
      <w:color w:val="467886" w:themeColor="hyperlink"/>
      <w:u w:val="single"/>
    </w:rPr>
  </w:style>
  <w:style w:type="character" w:styleId="CommentReference">
    <w:name w:val="annotation reference"/>
    <w:basedOn w:val="DefaultParagraphFont"/>
    <w:uiPriority w:val="99"/>
    <w:semiHidden/>
    <w:unhideWhenUsed/>
    <w:rsid w:val="000D08EF"/>
    <w:rPr>
      <w:sz w:val="16"/>
      <w:szCs w:val="16"/>
    </w:rPr>
  </w:style>
  <w:style w:type="paragraph" w:customStyle="1" w:styleId="CommentText1">
    <w:name w:val="Comment Text1"/>
    <w:basedOn w:val="Normal"/>
    <w:next w:val="CommentText"/>
    <w:link w:val="CommentTextChar"/>
    <w:uiPriority w:val="99"/>
    <w:unhideWhenUsed/>
    <w:rsid w:val="000D08EF"/>
    <w:pPr>
      <w:spacing w:line="240" w:lineRule="auto"/>
    </w:pPr>
    <w:rPr>
      <w:sz w:val="20"/>
      <w:szCs w:val="20"/>
    </w:rPr>
  </w:style>
  <w:style w:type="character" w:customStyle="1" w:styleId="CommentTextChar">
    <w:name w:val="Comment Text Char"/>
    <w:basedOn w:val="DefaultParagraphFont"/>
    <w:link w:val="CommentText1"/>
    <w:uiPriority w:val="99"/>
    <w:rsid w:val="000D08EF"/>
    <w:rPr>
      <w:sz w:val="20"/>
      <w:szCs w:val="20"/>
    </w:rPr>
  </w:style>
  <w:style w:type="paragraph" w:styleId="CommentText">
    <w:name w:val="annotation text"/>
    <w:basedOn w:val="Normal"/>
    <w:link w:val="CommentTextChar1"/>
    <w:uiPriority w:val="99"/>
    <w:unhideWhenUsed/>
    <w:rsid w:val="000D08EF"/>
    <w:pPr>
      <w:spacing w:line="240" w:lineRule="auto"/>
    </w:pPr>
    <w:rPr>
      <w:sz w:val="20"/>
      <w:szCs w:val="20"/>
    </w:rPr>
  </w:style>
  <w:style w:type="character" w:customStyle="1" w:styleId="CommentTextChar1">
    <w:name w:val="Comment Text Char1"/>
    <w:basedOn w:val="DefaultParagraphFont"/>
    <w:link w:val="CommentText"/>
    <w:uiPriority w:val="99"/>
    <w:rsid w:val="000D08EF"/>
    <w:rPr>
      <w:sz w:val="20"/>
      <w:szCs w:val="20"/>
    </w:rPr>
  </w:style>
  <w:style w:type="paragraph" w:styleId="CommentSubject">
    <w:name w:val="annotation subject"/>
    <w:basedOn w:val="CommentText"/>
    <w:next w:val="CommentText"/>
    <w:link w:val="CommentSubjectChar"/>
    <w:uiPriority w:val="99"/>
    <w:semiHidden/>
    <w:unhideWhenUsed/>
    <w:rsid w:val="00F571C8"/>
    <w:rPr>
      <w:b/>
      <w:bCs/>
    </w:rPr>
  </w:style>
  <w:style w:type="character" w:customStyle="1" w:styleId="CommentSubjectChar">
    <w:name w:val="Comment Subject Char"/>
    <w:basedOn w:val="CommentTextChar1"/>
    <w:link w:val="CommentSubject"/>
    <w:uiPriority w:val="99"/>
    <w:semiHidden/>
    <w:rsid w:val="00F571C8"/>
    <w:rPr>
      <w:b/>
      <w:bCs/>
      <w:sz w:val="20"/>
      <w:szCs w:val="20"/>
    </w:rPr>
  </w:style>
  <w:style w:type="paragraph" w:styleId="Revision">
    <w:name w:val="Revision"/>
    <w:hidden/>
    <w:uiPriority w:val="99"/>
    <w:semiHidden/>
    <w:rsid w:val="00AE4768"/>
    <w:pPr>
      <w:spacing w:after="0" w:line="240" w:lineRule="auto"/>
    </w:pPr>
  </w:style>
  <w:style w:type="character" w:styleId="PlaceholderText">
    <w:name w:val="Placeholder Text"/>
    <w:basedOn w:val="DefaultParagraphFont"/>
    <w:uiPriority w:val="99"/>
    <w:semiHidden/>
    <w:rsid w:val="006F3AC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8048">
      <w:bodyDiv w:val="1"/>
      <w:marLeft w:val="0"/>
      <w:marRight w:val="0"/>
      <w:marTop w:val="0"/>
      <w:marBottom w:val="0"/>
      <w:divBdr>
        <w:top w:val="none" w:sz="0" w:space="0" w:color="auto"/>
        <w:left w:val="none" w:sz="0" w:space="0" w:color="auto"/>
        <w:bottom w:val="none" w:sz="0" w:space="0" w:color="auto"/>
        <w:right w:val="none" w:sz="0" w:space="0" w:color="auto"/>
      </w:divBdr>
    </w:div>
    <w:div w:id="163664265">
      <w:bodyDiv w:val="1"/>
      <w:marLeft w:val="0"/>
      <w:marRight w:val="0"/>
      <w:marTop w:val="0"/>
      <w:marBottom w:val="0"/>
      <w:divBdr>
        <w:top w:val="none" w:sz="0" w:space="0" w:color="auto"/>
        <w:left w:val="none" w:sz="0" w:space="0" w:color="auto"/>
        <w:bottom w:val="none" w:sz="0" w:space="0" w:color="auto"/>
        <w:right w:val="none" w:sz="0" w:space="0" w:color="auto"/>
      </w:divBdr>
    </w:div>
    <w:div w:id="180247032">
      <w:bodyDiv w:val="1"/>
      <w:marLeft w:val="0"/>
      <w:marRight w:val="0"/>
      <w:marTop w:val="0"/>
      <w:marBottom w:val="0"/>
      <w:divBdr>
        <w:top w:val="none" w:sz="0" w:space="0" w:color="auto"/>
        <w:left w:val="none" w:sz="0" w:space="0" w:color="auto"/>
        <w:bottom w:val="none" w:sz="0" w:space="0" w:color="auto"/>
        <w:right w:val="none" w:sz="0" w:space="0" w:color="auto"/>
      </w:divBdr>
    </w:div>
    <w:div w:id="228031701">
      <w:bodyDiv w:val="1"/>
      <w:marLeft w:val="0"/>
      <w:marRight w:val="0"/>
      <w:marTop w:val="0"/>
      <w:marBottom w:val="0"/>
      <w:divBdr>
        <w:top w:val="none" w:sz="0" w:space="0" w:color="auto"/>
        <w:left w:val="none" w:sz="0" w:space="0" w:color="auto"/>
        <w:bottom w:val="none" w:sz="0" w:space="0" w:color="auto"/>
        <w:right w:val="none" w:sz="0" w:space="0" w:color="auto"/>
      </w:divBdr>
    </w:div>
    <w:div w:id="276447193">
      <w:bodyDiv w:val="1"/>
      <w:marLeft w:val="0"/>
      <w:marRight w:val="0"/>
      <w:marTop w:val="0"/>
      <w:marBottom w:val="0"/>
      <w:divBdr>
        <w:top w:val="none" w:sz="0" w:space="0" w:color="auto"/>
        <w:left w:val="none" w:sz="0" w:space="0" w:color="auto"/>
        <w:bottom w:val="none" w:sz="0" w:space="0" w:color="auto"/>
        <w:right w:val="none" w:sz="0" w:space="0" w:color="auto"/>
      </w:divBdr>
      <w:divsChild>
        <w:div w:id="1820145375">
          <w:marLeft w:val="640"/>
          <w:marRight w:val="0"/>
          <w:marTop w:val="0"/>
          <w:marBottom w:val="0"/>
          <w:divBdr>
            <w:top w:val="none" w:sz="0" w:space="0" w:color="auto"/>
            <w:left w:val="none" w:sz="0" w:space="0" w:color="auto"/>
            <w:bottom w:val="none" w:sz="0" w:space="0" w:color="auto"/>
            <w:right w:val="none" w:sz="0" w:space="0" w:color="auto"/>
          </w:divBdr>
        </w:div>
        <w:div w:id="1069422792">
          <w:marLeft w:val="640"/>
          <w:marRight w:val="0"/>
          <w:marTop w:val="0"/>
          <w:marBottom w:val="0"/>
          <w:divBdr>
            <w:top w:val="none" w:sz="0" w:space="0" w:color="auto"/>
            <w:left w:val="none" w:sz="0" w:space="0" w:color="auto"/>
            <w:bottom w:val="none" w:sz="0" w:space="0" w:color="auto"/>
            <w:right w:val="none" w:sz="0" w:space="0" w:color="auto"/>
          </w:divBdr>
        </w:div>
        <w:div w:id="626006934">
          <w:marLeft w:val="640"/>
          <w:marRight w:val="0"/>
          <w:marTop w:val="0"/>
          <w:marBottom w:val="0"/>
          <w:divBdr>
            <w:top w:val="none" w:sz="0" w:space="0" w:color="auto"/>
            <w:left w:val="none" w:sz="0" w:space="0" w:color="auto"/>
            <w:bottom w:val="none" w:sz="0" w:space="0" w:color="auto"/>
            <w:right w:val="none" w:sz="0" w:space="0" w:color="auto"/>
          </w:divBdr>
        </w:div>
        <w:div w:id="561675415">
          <w:marLeft w:val="640"/>
          <w:marRight w:val="0"/>
          <w:marTop w:val="0"/>
          <w:marBottom w:val="0"/>
          <w:divBdr>
            <w:top w:val="none" w:sz="0" w:space="0" w:color="auto"/>
            <w:left w:val="none" w:sz="0" w:space="0" w:color="auto"/>
            <w:bottom w:val="none" w:sz="0" w:space="0" w:color="auto"/>
            <w:right w:val="none" w:sz="0" w:space="0" w:color="auto"/>
          </w:divBdr>
        </w:div>
        <w:div w:id="1119493913">
          <w:marLeft w:val="640"/>
          <w:marRight w:val="0"/>
          <w:marTop w:val="0"/>
          <w:marBottom w:val="0"/>
          <w:divBdr>
            <w:top w:val="none" w:sz="0" w:space="0" w:color="auto"/>
            <w:left w:val="none" w:sz="0" w:space="0" w:color="auto"/>
            <w:bottom w:val="none" w:sz="0" w:space="0" w:color="auto"/>
            <w:right w:val="none" w:sz="0" w:space="0" w:color="auto"/>
          </w:divBdr>
        </w:div>
        <w:div w:id="1803185285">
          <w:marLeft w:val="640"/>
          <w:marRight w:val="0"/>
          <w:marTop w:val="0"/>
          <w:marBottom w:val="0"/>
          <w:divBdr>
            <w:top w:val="none" w:sz="0" w:space="0" w:color="auto"/>
            <w:left w:val="none" w:sz="0" w:space="0" w:color="auto"/>
            <w:bottom w:val="none" w:sz="0" w:space="0" w:color="auto"/>
            <w:right w:val="none" w:sz="0" w:space="0" w:color="auto"/>
          </w:divBdr>
        </w:div>
        <w:div w:id="1376387823">
          <w:marLeft w:val="640"/>
          <w:marRight w:val="0"/>
          <w:marTop w:val="0"/>
          <w:marBottom w:val="0"/>
          <w:divBdr>
            <w:top w:val="none" w:sz="0" w:space="0" w:color="auto"/>
            <w:left w:val="none" w:sz="0" w:space="0" w:color="auto"/>
            <w:bottom w:val="none" w:sz="0" w:space="0" w:color="auto"/>
            <w:right w:val="none" w:sz="0" w:space="0" w:color="auto"/>
          </w:divBdr>
        </w:div>
        <w:div w:id="1424912570">
          <w:marLeft w:val="640"/>
          <w:marRight w:val="0"/>
          <w:marTop w:val="0"/>
          <w:marBottom w:val="0"/>
          <w:divBdr>
            <w:top w:val="none" w:sz="0" w:space="0" w:color="auto"/>
            <w:left w:val="none" w:sz="0" w:space="0" w:color="auto"/>
            <w:bottom w:val="none" w:sz="0" w:space="0" w:color="auto"/>
            <w:right w:val="none" w:sz="0" w:space="0" w:color="auto"/>
          </w:divBdr>
        </w:div>
        <w:div w:id="153381585">
          <w:marLeft w:val="640"/>
          <w:marRight w:val="0"/>
          <w:marTop w:val="0"/>
          <w:marBottom w:val="0"/>
          <w:divBdr>
            <w:top w:val="none" w:sz="0" w:space="0" w:color="auto"/>
            <w:left w:val="none" w:sz="0" w:space="0" w:color="auto"/>
            <w:bottom w:val="none" w:sz="0" w:space="0" w:color="auto"/>
            <w:right w:val="none" w:sz="0" w:space="0" w:color="auto"/>
          </w:divBdr>
        </w:div>
        <w:div w:id="1496070112">
          <w:marLeft w:val="640"/>
          <w:marRight w:val="0"/>
          <w:marTop w:val="0"/>
          <w:marBottom w:val="0"/>
          <w:divBdr>
            <w:top w:val="none" w:sz="0" w:space="0" w:color="auto"/>
            <w:left w:val="none" w:sz="0" w:space="0" w:color="auto"/>
            <w:bottom w:val="none" w:sz="0" w:space="0" w:color="auto"/>
            <w:right w:val="none" w:sz="0" w:space="0" w:color="auto"/>
          </w:divBdr>
        </w:div>
        <w:div w:id="2020035326">
          <w:marLeft w:val="640"/>
          <w:marRight w:val="0"/>
          <w:marTop w:val="0"/>
          <w:marBottom w:val="0"/>
          <w:divBdr>
            <w:top w:val="none" w:sz="0" w:space="0" w:color="auto"/>
            <w:left w:val="none" w:sz="0" w:space="0" w:color="auto"/>
            <w:bottom w:val="none" w:sz="0" w:space="0" w:color="auto"/>
            <w:right w:val="none" w:sz="0" w:space="0" w:color="auto"/>
          </w:divBdr>
        </w:div>
        <w:div w:id="2051026446">
          <w:marLeft w:val="640"/>
          <w:marRight w:val="0"/>
          <w:marTop w:val="0"/>
          <w:marBottom w:val="0"/>
          <w:divBdr>
            <w:top w:val="none" w:sz="0" w:space="0" w:color="auto"/>
            <w:left w:val="none" w:sz="0" w:space="0" w:color="auto"/>
            <w:bottom w:val="none" w:sz="0" w:space="0" w:color="auto"/>
            <w:right w:val="none" w:sz="0" w:space="0" w:color="auto"/>
          </w:divBdr>
        </w:div>
      </w:divsChild>
    </w:div>
    <w:div w:id="448398251">
      <w:bodyDiv w:val="1"/>
      <w:marLeft w:val="0"/>
      <w:marRight w:val="0"/>
      <w:marTop w:val="0"/>
      <w:marBottom w:val="0"/>
      <w:divBdr>
        <w:top w:val="none" w:sz="0" w:space="0" w:color="auto"/>
        <w:left w:val="none" w:sz="0" w:space="0" w:color="auto"/>
        <w:bottom w:val="none" w:sz="0" w:space="0" w:color="auto"/>
        <w:right w:val="none" w:sz="0" w:space="0" w:color="auto"/>
      </w:divBdr>
    </w:div>
    <w:div w:id="674527785">
      <w:bodyDiv w:val="1"/>
      <w:marLeft w:val="0"/>
      <w:marRight w:val="0"/>
      <w:marTop w:val="0"/>
      <w:marBottom w:val="0"/>
      <w:divBdr>
        <w:top w:val="none" w:sz="0" w:space="0" w:color="auto"/>
        <w:left w:val="none" w:sz="0" w:space="0" w:color="auto"/>
        <w:bottom w:val="none" w:sz="0" w:space="0" w:color="auto"/>
        <w:right w:val="none" w:sz="0" w:space="0" w:color="auto"/>
      </w:divBdr>
      <w:divsChild>
        <w:div w:id="1991251901">
          <w:marLeft w:val="640"/>
          <w:marRight w:val="0"/>
          <w:marTop w:val="0"/>
          <w:marBottom w:val="0"/>
          <w:divBdr>
            <w:top w:val="none" w:sz="0" w:space="0" w:color="auto"/>
            <w:left w:val="none" w:sz="0" w:space="0" w:color="auto"/>
            <w:bottom w:val="none" w:sz="0" w:space="0" w:color="auto"/>
            <w:right w:val="none" w:sz="0" w:space="0" w:color="auto"/>
          </w:divBdr>
        </w:div>
        <w:div w:id="966666794">
          <w:marLeft w:val="640"/>
          <w:marRight w:val="0"/>
          <w:marTop w:val="0"/>
          <w:marBottom w:val="0"/>
          <w:divBdr>
            <w:top w:val="none" w:sz="0" w:space="0" w:color="auto"/>
            <w:left w:val="none" w:sz="0" w:space="0" w:color="auto"/>
            <w:bottom w:val="none" w:sz="0" w:space="0" w:color="auto"/>
            <w:right w:val="none" w:sz="0" w:space="0" w:color="auto"/>
          </w:divBdr>
        </w:div>
        <w:div w:id="1550875357">
          <w:marLeft w:val="640"/>
          <w:marRight w:val="0"/>
          <w:marTop w:val="0"/>
          <w:marBottom w:val="0"/>
          <w:divBdr>
            <w:top w:val="none" w:sz="0" w:space="0" w:color="auto"/>
            <w:left w:val="none" w:sz="0" w:space="0" w:color="auto"/>
            <w:bottom w:val="none" w:sz="0" w:space="0" w:color="auto"/>
            <w:right w:val="none" w:sz="0" w:space="0" w:color="auto"/>
          </w:divBdr>
        </w:div>
        <w:div w:id="2058778450">
          <w:marLeft w:val="640"/>
          <w:marRight w:val="0"/>
          <w:marTop w:val="0"/>
          <w:marBottom w:val="0"/>
          <w:divBdr>
            <w:top w:val="none" w:sz="0" w:space="0" w:color="auto"/>
            <w:left w:val="none" w:sz="0" w:space="0" w:color="auto"/>
            <w:bottom w:val="none" w:sz="0" w:space="0" w:color="auto"/>
            <w:right w:val="none" w:sz="0" w:space="0" w:color="auto"/>
          </w:divBdr>
        </w:div>
        <w:div w:id="806623426">
          <w:marLeft w:val="640"/>
          <w:marRight w:val="0"/>
          <w:marTop w:val="0"/>
          <w:marBottom w:val="0"/>
          <w:divBdr>
            <w:top w:val="none" w:sz="0" w:space="0" w:color="auto"/>
            <w:left w:val="none" w:sz="0" w:space="0" w:color="auto"/>
            <w:bottom w:val="none" w:sz="0" w:space="0" w:color="auto"/>
            <w:right w:val="none" w:sz="0" w:space="0" w:color="auto"/>
          </w:divBdr>
        </w:div>
        <w:div w:id="358822856">
          <w:marLeft w:val="640"/>
          <w:marRight w:val="0"/>
          <w:marTop w:val="0"/>
          <w:marBottom w:val="0"/>
          <w:divBdr>
            <w:top w:val="none" w:sz="0" w:space="0" w:color="auto"/>
            <w:left w:val="none" w:sz="0" w:space="0" w:color="auto"/>
            <w:bottom w:val="none" w:sz="0" w:space="0" w:color="auto"/>
            <w:right w:val="none" w:sz="0" w:space="0" w:color="auto"/>
          </w:divBdr>
        </w:div>
        <w:div w:id="1315257218">
          <w:marLeft w:val="640"/>
          <w:marRight w:val="0"/>
          <w:marTop w:val="0"/>
          <w:marBottom w:val="0"/>
          <w:divBdr>
            <w:top w:val="none" w:sz="0" w:space="0" w:color="auto"/>
            <w:left w:val="none" w:sz="0" w:space="0" w:color="auto"/>
            <w:bottom w:val="none" w:sz="0" w:space="0" w:color="auto"/>
            <w:right w:val="none" w:sz="0" w:space="0" w:color="auto"/>
          </w:divBdr>
        </w:div>
        <w:div w:id="658769559">
          <w:marLeft w:val="640"/>
          <w:marRight w:val="0"/>
          <w:marTop w:val="0"/>
          <w:marBottom w:val="0"/>
          <w:divBdr>
            <w:top w:val="none" w:sz="0" w:space="0" w:color="auto"/>
            <w:left w:val="none" w:sz="0" w:space="0" w:color="auto"/>
            <w:bottom w:val="none" w:sz="0" w:space="0" w:color="auto"/>
            <w:right w:val="none" w:sz="0" w:space="0" w:color="auto"/>
          </w:divBdr>
        </w:div>
        <w:div w:id="537737218">
          <w:marLeft w:val="640"/>
          <w:marRight w:val="0"/>
          <w:marTop w:val="0"/>
          <w:marBottom w:val="0"/>
          <w:divBdr>
            <w:top w:val="none" w:sz="0" w:space="0" w:color="auto"/>
            <w:left w:val="none" w:sz="0" w:space="0" w:color="auto"/>
            <w:bottom w:val="none" w:sz="0" w:space="0" w:color="auto"/>
            <w:right w:val="none" w:sz="0" w:space="0" w:color="auto"/>
          </w:divBdr>
        </w:div>
        <w:div w:id="1924413772">
          <w:marLeft w:val="640"/>
          <w:marRight w:val="0"/>
          <w:marTop w:val="0"/>
          <w:marBottom w:val="0"/>
          <w:divBdr>
            <w:top w:val="none" w:sz="0" w:space="0" w:color="auto"/>
            <w:left w:val="none" w:sz="0" w:space="0" w:color="auto"/>
            <w:bottom w:val="none" w:sz="0" w:space="0" w:color="auto"/>
            <w:right w:val="none" w:sz="0" w:space="0" w:color="auto"/>
          </w:divBdr>
        </w:div>
        <w:div w:id="1149639374">
          <w:marLeft w:val="640"/>
          <w:marRight w:val="0"/>
          <w:marTop w:val="0"/>
          <w:marBottom w:val="0"/>
          <w:divBdr>
            <w:top w:val="none" w:sz="0" w:space="0" w:color="auto"/>
            <w:left w:val="none" w:sz="0" w:space="0" w:color="auto"/>
            <w:bottom w:val="none" w:sz="0" w:space="0" w:color="auto"/>
            <w:right w:val="none" w:sz="0" w:space="0" w:color="auto"/>
          </w:divBdr>
        </w:div>
      </w:divsChild>
    </w:div>
    <w:div w:id="696154343">
      <w:bodyDiv w:val="1"/>
      <w:marLeft w:val="0"/>
      <w:marRight w:val="0"/>
      <w:marTop w:val="0"/>
      <w:marBottom w:val="0"/>
      <w:divBdr>
        <w:top w:val="none" w:sz="0" w:space="0" w:color="auto"/>
        <w:left w:val="none" w:sz="0" w:space="0" w:color="auto"/>
        <w:bottom w:val="none" w:sz="0" w:space="0" w:color="auto"/>
        <w:right w:val="none" w:sz="0" w:space="0" w:color="auto"/>
      </w:divBdr>
    </w:div>
    <w:div w:id="1106003825">
      <w:bodyDiv w:val="1"/>
      <w:marLeft w:val="0"/>
      <w:marRight w:val="0"/>
      <w:marTop w:val="0"/>
      <w:marBottom w:val="0"/>
      <w:divBdr>
        <w:top w:val="none" w:sz="0" w:space="0" w:color="auto"/>
        <w:left w:val="none" w:sz="0" w:space="0" w:color="auto"/>
        <w:bottom w:val="none" w:sz="0" w:space="0" w:color="auto"/>
        <w:right w:val="none" w:sz="0" w:space="0" w:color="auto"/>
      </w:divBdr>
    </w:div>
    <w:div w:id="1191721528">
      <w:bodyDiv w:val="1"/>
      <w:marLeft w:val="0"/>
      <w:marRight w:val="0"/>
      <w:marTop w:val="0"/>
      <w:marBottom w:val="0"/>
      <w:divBdr>
        <w:top w:val="none" w:sz="0" w:space="0" w:color="auto"/>
        <w:left w:val="none" w:sz="0" w:space="0" w:color="auto"/>
        <w:bottom w:val="none" w:sz="0" w:space="0" w:color="auto"/>
        <w:right w:val="none" w:sz="0" w:space="0" w:color="auto"/>
      </w:divBdr>
    </w:div>
    <w:div w:id="1236010023">
      <w:bodyDiv w:val="1"/>
      <w:marLeft w:val="0"/>
      <w:marRight w:val="0"/>
      <w:marTop w:val="0"/>
      <w:marBottom w:val="0"/>
      <w:divBdr>
        <w:top w:val="none" w:sz="0" w:space="0" w:color="auto"/>
        <w:left w:val="none" w:sz="0" w:space="0" w:color="auto"/>
        <w:bottom w:val="none" w:sz="0" w:space="0" w:color="auto"/>
        <w:right w:val="none" w:sz="0" w:space="0" w:color="auto"/>
      </w:divBdr>
      <w:divsChild>
        <w:div w:id="838155785">
          <w:marLeft w:val="640"/>
          <w:marRight w:val="0"/>
          <w:marTop w:val="0"/>
          <w:marBottom w:val="0"/>
          <w:divBdr>
            <w:top w:val="none" w:sz="0" w:space="0" w:color="auto"/>
            <w:left w:val="none" w:sz="0" w:space="0" w:color="auto"/>
            <w:bottom w:val="none" w:sz="0" w:space="0" w:color="auto"/>
            <w:right w:val="none" w:sz="0" w:space="0" w:color="auto"/>
          </w:divBdr>
        </w:div>
        <w:div w:id="1930773366">
          <w:marLeft w:val="640"/>
          <w:marRight w:val="0"/>
          <w:marTop w:val="0"/>
          <w:marBottom w:val="0"/>
          <w:divBdr>
            <w:top w:val="none" w:sz="0" w:space="0" w:color="auto"/>
            <w:left w:val="none" w:sz="0" w:space="0" w:color="auto"/>
            <w:bottom w:val="none" w:sz="0" w:space="0" w:color="auto"/>
            <w:right w:val="none" w:sz="0" w:space="0" w:color="auto"/>
          </w:divBdr>
        </w:div>
        <w:div w:id="927541136">
          <w:marLeft w:val="640"/>
          <w:marRight w:val="0"/>
          <w:marTop w:val="0"/>
          <w:marBottom w:val="0"/>
          <w:divBdr>
            <w:top w:val="none" w:sz="0" w:space="0" w:color="auto"/>
            <w:left w:val="none" w:sz="0" w:space="0" w:color="auto"/>
            <w:bottom w:val="none" w:sz="0" w:space="0" w:color="auto"/>
            <w:right w:val="none" w:sz="0" w:space="0" w:color="auto"/>
          </w:divBdr>
        </w:div>
        <w:div w:id="1400523126">
          <w:marLeft w:val="640"/>
          <w:marRight w:val="0"/>
          <w:marTop w:val="0"/>
          <w:marBottom w:val="0"/>
          <w:divBdr>
            <w:top w:val="none" w:sz="0" w:space="0" w:color="auto"/>
            <w:left w:val="none" w:sz="0" w:space="0" w:color="auto"/>
            <w:bottom w:val="none" w:sz="0" w:space="0" w:color="auto"/>
            <w:right w:val="none" w:sz="0" w:space="0" w:color="auto"/>
          </w:divBdr>
        </w:div>
        <w:div w:id="985860272">
          <w:marLeft w:val="640"/>
          <w:marRight w:val="0"/>
          <w:marTop w:val="0"/>
          <w:marBottom w:val="0"/>
          <w:divBdr>
            <w:top w:val="none" w:sz="0" w:space="0" w:color="auto"/>
            <w:left w:val="none" w:sz="0" w:space="0" w:color="auto"/>
            <w:bottom w:val="none" w:sz="0" w:space="0" w:color="auto"/>
            <w:right w:val="none" w:sz="0" w:space="0" w:color="auto"/>
          </w:divBdr>
        </w:div>
        <w:div w:id="966930962">
          <w:marLeft w:val="640"/>
          <w:marRight w:val="0"/>
          <w:marTop w:val="0"/>
          <w:marBottom w:val="0"/>
          <w:divBdr>
            <w:top w:val="none" w:sz="0" w:space="0" w:color="auto"/>
            <w:left w:val="none" w:sz="0" w:space="0" w:color="auto"/>
            <w:bottom w:val="none" w:sz="0" w:space="0" w:color="auto"/>
            <w:right w:val="none" w:sz="0" w:space="0" w:color="auto"/>
          </w:divBdr>
        </w:div>
        <w:div w:id="1080954990">
          <w:marLeft w:val="640"/>
          <w:marRight w:val="0"/>
          <w:marTop w:val="0"/>
          <w:marBottom w:val="0"/>
          <w:divBdr>
            <w:top w:val="none" w:sz="0" w:space="0" w:color="auto"/>
            <w:left w:val="none" w:sz="0" w:space="0" w:color="auto"/>
            <w:bottom w:val="none" w:sz="0" w:space="0" w:color="auto"/>
            <w:right w:val="none" w:sz="0" w:space="0" w:color="auto"/>
          </w:divBdr>
        </w:div>
        <w:div w:id="1489514310">
          <w:marLeft w:val="640"/>
          <w:marRight w:val="0"/>
          <w:marTop w:val="0"/>
          <w:marBottom w:val="0"/>
          <w:divBdr>
            <w:top w:val="none" w:sz="0" w:space="0" w:color="auto"/>
            <w:left w:val="none" w:sz="0" w:space="0" w:color="auto"/>
            <w:bottom w:val="none" w:sz="0" w:space="0" w:color="auto"/>
            <w:right w:val="none" w:sz="0" w:space="0" w:color="auto"/>
          </w:divBdr>
        </w:div>
        <w:div w:id="1503277891">
          <w:marLeft w:val="640"/>
          <w:marRight w:val="0"/>
          <w:marTop w:val="0"/>
          <w:marBottom w:val="0"/>
          <w:divBdr>
            <w:top w:val="none" w:sz="0" w:space="0" w:color="auto"/>
            <w:left w:val="none" w:sz="0" w:space="0" w:color="auto"/>
            <w:bottom w:val="none" w:sz="0" w:space="0" w:color="auto"/>
            <w:right w:val="none" w:sz="0" w:space="0" w:color="auto"/>
          </w:divBdr>
        </w:div>
        <w:div w:id="78985682">
          <w:marLeft w:val="640"/>
          <w:marRight w:val="0"/>
          <w:marTop w:val="0"/>
          <w:marBottom w:val="0"/>
          <w:divBdr>
            <w:top w:val="none" w:sz="0" w:space="0" w:color="auto"/>
            <w:left w:val="none" w:sz="0" w:space="0" w:color="auto"/>
            <w:bottom w:val="none" w:sz="0" w:space="0" w:color="auto"/>
            <w:right w:val="none" w:sz="0" w:space="0" w:color="auto"/>
          </w:divBdr>
        </w:div>
        <w:div w:id="236594563">
          <w:marLeft w:val="640"/>
          <w:marRight w:val="0"/>
          <w:marTop w:val="0"/>
          <w:marBottom w:val="0"/>
          <w:divBdr>
            <w:top w:val="none" w:sz="0" w:space="0" w:color="auto"/>
            <w:left w:val="none" w:sz="0" w:space="0" w:color="auto"/>
            <w:bottom w:val="none" w:sz="0" w:space="0" w:color="auto"/>
            <w:right w:val="none" w:sz="0" w:space="0" w:color="auto"/>
          </w:divBdr>
        </w:div>
      </w:divsChild>
    </w:div>
    <w:div w:id="1410690086">
      <w:bodyDiv w:val="1"/>
      <w:marLeft w:val="0"/>
      <w:marRight w:val="0"/>
      <w:marTop w:val="0"/>
      <w:marBottom w:val="0"/>
      <w:divBdr>
        <w:top w:val="none" w:sz="0" w:space="0" w:color="auto"/>
        <w:left w:val="none" w:sz="0" w:space="0" w:color="auto"/>
        <w:bottom w:val="none" w:sz="0" w:space="0" w:color="auto"/>
        <w:right w:val="none" w:sz="0" w:space="0" w:color="auto"/>
      </w:divBdr>
    </w:div>
    <w:div w:id="1487940529">
      <w:bodyDiv w:val="1"/>
      <w:marLeft w:val="0"/>
      <w:marRight w:val="0"/>
      <w:marTop w:val="0"/>
      <w:marBottom w:val="0"/>
      <w:divBdr>
        <w:top w:val="none" w:sz="0" w:space="0" w:color="auto"/>
        <w:left w:val="none" w:sz="0" w:space="0" w:color="auto"/>
        <w:bottom w:val="none" w:sz="0" w:space="0" w:color="auto"/>
        <w:right w:val="none" w:sz="0" w:space="0" w:color="auto"/>
      </w:divBdr>
    </w:div>
    <w:div w:id="196662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mou22@msu.edu" TargetMode="Externa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xwliu@tulane.edu" TargetMode="Externa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david.ncifcrf.gov/" TargetMode="Externa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lsun@chemistry.msu.edu" TargetMode="External"/><Relationship Id="rId1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30ABA5F8804E3080313F1FB75C0779"/>
        <w:category>
          <w:name w:val="General"/>
          <w:gallery w:val="placeholder"/>
        </w:category>
        <w:types>
          <w:type w:val="bbPlcHdr"/>
        </w:types>
        <w:behaviors>
          <w:behavior w:val="content"/>
        </w:behaviors>
        <w:guid w:val="{3C0CA63E-E46F-46FF-B8E3-FA1747F7B17B}"/>
      </w:docPartPr>
      <w:docPartBody>
        <w:p w:rsidR="00FA0CF7" w:rsidRDefault="00FA0CF7" w:rsidP="00FA0CF7">
          <w:pPr>
            <w:pStyle w:val="8230ABA5F8804E3080313F1FB75C0779"/>
          </w:pPr>
          <w:r w:rsidRPr="00087DA9">
            <w:rPr>
              <w:rStyle w:val="PlaceholderText"/>
            </w:rPr>
            <w:t>Click or tap here to enter text.</w:t>
          </w:r>
        </w:p>
      </w:docPartBody>
    </w:docPart>
    <w:docPart>
      <w:docPartPr>
        <w:name w:val="3A709DE5A5814A7EBA191A3A826FA040"/>
        <w:category>
          <w:name w:val="General"/>
          <w:gallery w:val="placeholder"/>
        </w:category>
        <w:types>
          <w:type w:val="bbPlcHdr"/>
        </w:types>
        <w:behaviors>
          <w:behavior w:val="content"/>
        </w:behaviors>
        <w:guid w:val="{27F7C0BE-05BC-4715-9200-B8CDF58B756F}"/>
      </w:docPartPr>
      <w:docPartBody>
        <w:p w:rsidR="00FA0CF7" w:rsidRDefault="00FA0CF7" w:rsidP="00FA0CF7">
          <w:pPr>
            <w:pStyle w:val="3A709DE5A5814A7EBA191A3A826FA040"/>
          </w:pPr>
          <w:r w:rsidRPr="00A50C1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83FD48D-2EFE-456A-B633-87010DF8CB39}"/>
      </w:docPartPr>
      <w:docPartBody>
        <w:p w:rsidR="006879DA" w:rsidRDefault="006879DA">
          <w:r w:rsidRPr="00E14E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CF7"/>
    <w:rsid w:val="00024F01"/>
    <w:rsid w:val="00044223"/>
    <w:rsid w:val="000B642E"/>
    <w:rsid w:val="001F679F"/>
    <w:rsid w:val="002C55E9"/>
    <w:rsid w:val="002F77B4"/>
    <w:rsid w:val="00437DFC"/>
    <w:rsid w:val="004C5E6D"/>
    <w:rsid w:val="005E080F"/>
    <w:rsid w:val="006879DA"/>
    <w:rsid w:val="00817148"/>
    <w:rsid w:val="00970D7B"/>
    <w:rsid w:val="009D2803"/>
    <w:rsid w:val="00A07BBF"/>
    <w:rsid w:val="00A87922"/>
    <w:rsid w:val="00A920ED"/>
    <w:rsid w:val="00AC5D8D"/>
    <w:rsid w:val="00B572B8"/>
    <w:rsid w:val="00C10E5F"/>
    <w:rsid w:val="00EB652F"/>
    <w:rsid w:val="00F22C44"/>
    <w:rsid w:val="00F36DA9"/>
    <w:rsid w:val="00FA0CF7"/>
    <w:rsid w:val="00FE43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79DA"/>
    <w:rPr>
      <w:color w:val="666666"/>
    </w:rPr>
  </w:style>
  <w:style w:type="paragraph" w:customStyle="1" w:styleId="8230ABA5F8804E3080313F1FB75C0779">
    <w:name w:val="8230ABA5F8804E3080313F1FB75C0779"/>
    <w:rsid w:val="00FA0CF7"/>
  </w:style>
  <w:style w:type="paragraph" w:customStyle="1" w:styleId="3A709DE5A5814A7EBA191A3A826FA040">
    <w:name w:val="3A709DE5A5814A7EBA191A3A826FA040"/>
    <w:rsid w:val="00FA0C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14C92F-19D9-4781-8734-C6A866F2D471}">
  <we:reference id="wa104382081" version="1.55.1.0" store="en-US" storeType="OMEX"/>
  <we:alternateReferences>
    <we:reference id="wa104382081" version="1.55.1.0" store="" storeType="OMEX"/>
  </we:alternateReferences>
  <we:properties>
    <we:property name="MENDELEY_CITATIONS" value="[{&quot;citationID&quot;:&quot;MENDELEY_CITATION_aa4449df-ff06-438b-abf0-eab978d8216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&quot;,&quot;citationItems&quot;:[{&quot;id&quot;:&quot;e8cd7272-c53d-32a6-addb-7e59b54c2bdc&quot;,&quot;itemData&quot;:{&quot;type&quot;:&quot;article-journal&quot;,&quot;id&quot;:&quot;e8cd7272-c53d-32a6-addb-7e59b54c2bdc&quot;,&quot;title&quot;:&quot;Measurements of heterogeneity in proteomics analysis of the nanoparticle protein corona across core facilities&quot;,&quot;author&quot;:[{&quot;family&quot;:&quot;Ashkarran&quot;,&quot;given&quot;:&quot;Ali Akbar&quot;,&quot;parse-names&quot;:false,&quot;dropping-particle&quot;:&quot;&quot;,&quot;non-dropping-particle&quot;:&quot;&quot;},{&quot;family&quot;:&quot;Gharibi&quot;,&quot;given&quot;:&quot;Hassan&quot;,&quot;parse-names&quot;:false,&quot;dropping-particle&quot;:&quot;&quot;,&quot;non-dropping-particle&quot;:&quot;&quot;},{&quot;family&quot;:&quot;Voke&quot;,&quot;given&quot;:&quot;Elizabeth&quot;,&quot;parse-names&quot;:false,&quot;dropping-particle&quot;:&quot;&quot;,&quot;non-dropping-particle&quot;:&quot;&quot;},{&quot;family&quot;:&quot;Landry&quot;,&quot;given&quot;:&quot;Markita P.&quot;,&quot;parse-names&quot;:false,&quot;dropping-particle&quot;:&quot;&quot;,&quot;non-dropping-particle&quot;:&quot;&quot;},{&quot;family&quot;:&quot;Saei&quot;,&quot;given&quot;:&quot;Amir Ata&quot;,&quot;parse-names&quot;:false,&quot;dropping-particle&quot;:&quot;&quot;,&quot;non-dropping-particle&quot;:&quot;&quot;},{&quot;family&quot;:&quot;Mahmoudi&quot;,&quot;given&quot;:&quot;Morteza&quot;,&quot;parse-names&quot;:false,&quot;dropping-particle&quot;:&quot;&quot;,&quot;non-dropping-particle&quot;:&quot;&quot;}],&quot;container-title&quot;:&quot;Nature Communications&quot;,&quot;container-title-short&quot;:&quot;Nat Commun&quot;,&quot;DOI&quot;:&quot;10.1038/s41467-022-34438-8&quot;,&quot;ISSN&quot;:&quot;2041-1723&quot;,&quot;issued&quot;:{&quot;date-parts&quot;:[[2022,11,3]]},&quot;page&quot;:&quot;6610&quot;,&quot;abstract&quot;:&quot;&lt;p&gt;Robust characterization of the protein corona—the layer of proteins that spontaneously forms on the surface of nanoparticles immersed in biological fluids—is vital for prediction of the safety, biodistribution, and diagnostic/therapeutic efficacy of nanomedicines. Protein corona identity and abundance characterization is entirely dependent on liquid chromatography coupled to mass spectroscopy (LC-MS/MS), though the variability of this technique for the purpose of protein corona characterization remains poorly understood. Here we investigate the variability of LC-MS/MS workflows in analysis of identical aliquots of protein coronas by sending them to different proteomics core-facilities and analyzing the retrieved datasets. While the shared data between the cores correlate well, there is considerable heterogeneity in the data retrieved from different cores. Specifically, out of 4022 identified unique proteins, only 73 (1.8%) are shared across the core facilities providing semiquantitative analysis. These findings suggest that protein corona datasets cannot be easily compared across independent studies and more broadly compromise the interpretation of protein corona research, with implications in biomarker discovery as well as the safety and efficacy of our nanoscale biotechnologies.&lt;/p&gt;&quot;,&quot;issue&quot;:&quot;1&quot;,&quot;volume&quot;:&quot;13&quot;},&quot;isTemporary&quot;:false}]},{&quot;citationID&quot;:&quot;MENDELEY_CITATION_c53b6bab-b1fc-46ec-9265-42f37fa500b8&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&quot;,&quot;citationItems&quot;:[{&quot;id&quot;:&quot;8f20f477-104e-3929-b754-c11f3a42ba6f&quot;,&quot;itemData&quot;:{&quot;type&quot;:&quot;article-journal&quot;,&quot;id&quot;:&quot;8f20f477-104e-3929-b754-c11f3a42ba6f&quot;,&quot;title&quot;:&quot;Mass spectrometry-based top-down proteomics for proteoform profiling of protein coronas&quot;,&quot;author&quot;:[{&quot;family&quot;:&quot;Sadeghi&quot;,&quot;given&quot;:&quot;Seyed Amirhossein&quot;,&quot;parse-names&quot;:false,&quot;dropping-particle&quot;:&quot;&quot;,&quot;non-dropping-particle&quot;:&quot;&quot;},{&quot;family&quot;:&quot;Fang&quot;,&quot;given&quot;:&quot;Fei&quot;,&quot;parse-names&quot;:false,&quot;dropping-particle&quot;:&quot;&quot;,&quot;non-dropping-particle&quot;:&quot;&quot;},{&quot;family&quot;:&quot;Tabatabaeian Nimavard&quot;,&quot;given&quot;:&quot;Reyhane&quot;,&quot;parse-names&quot;:false,&quot;dropping-particle&quot;:&quot;&quot;,&quot;non-dropping-particle&quot;:&quot;&quot;},{&quot;family&quot;:&quot;Wang&quot;,&quot;given&quot;:&quot;Qianyi&quot;,&quot;parse-names&quot;:false,&quot;dropping-particle&quot;:&quot;&quot;,&quot;non-dropping-particle&quot;:&quot;&quot;},{&quot;family&quot;:&quot;Zhu&quot;,&quot;given&quot;:&quot;Guijie&quot;,&quot;parse-names&quot;:false,&quot;dropping-particle&quot;:&quot;&quot;,&quot;non-dropping-particle&quot;:&quot;&quot;},{&quot;family&quot;:&quot;Saei&quot;,&quot;given&quot;:&quot;Amir Ata&quot;,&quot;parse-names&quot;:false,&quot;dropping-particle&quot;:&quot;&quot;,&quot;non-dropping-particle&quot;:&quot;&quot;},{&quot;family&quot;:&quot;Sun&quot;,&quot;given&quot;:&quot;Liangliang&quot;,&quot;parse-names&quot;:false,&quot;dropping-particle&quot;:&quot;&quot;,&quot;non-dropping-particle&quot;:&quot;&quot;},{&quot;family&quot;:&quot;Mahmoudi&quot;,&quot;given&quot;:&quot;Morteza&quot;,&quot;parse-names&quot;:false,&quot;dropping-particle&quot;:&quot;&quot;,&quot;non-dropping-particle&quot;:&quot;&quot;}],&quot;container-title&quot;:&quot;Nature Protocols&quot;,&quot;container-title-short&quot;:&quot;Nat Protoc&quot;,&quot;DOI&quot;:&quot;10.1038/s41596-025-01229-6&quot;,&quot;ISSN&quot;:&quot;1754-2189&quot;,&quot;issued&quot;:{&quot;date-parts&quot;:[[2025,8,5]]}},&quot;isTemporary&quot;:false}]},{&quot;citationID&quot;:&quot;MENDELEY_CITATION_1d7a284d-8f20-476f-868f-4ff6006712a3&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&quot;,&quot;citationItems&quot;:[{&quot;id&quot;:&quot;be0c3fba-4571-3e34-b99d-ff437a28a25a&quot;,&quot;itemData&quot;:{&quot;type&quot;:&quot;article-journal&quot;,&quot;id&quot;:&quot;be0c3fba-4571-3e34-b99d-ff437a28a25a&quot;,&quot;title&quot;:&quot;Thermally-initiated free radical polymerization for reproducible production of stable linear polyacrylamide coated capillaries, and their application to proteomic analysis using capillary zone electrophoresis-mass spectrometry.&quot;,&quot;author&quot;:[{&quot;family&quot;:&quot;Zhu&quot;,&quot;given&quot;:&quot;Guijie&quot;,&quot;parse-names&quot;:false,&quot;dropping-particle&quot;:&quot;&quot;,&quot;non-dropping-particle&quot;:&quot;&quot;},{&quot;family&quot;:&quot;Sun&quot;,&quot;given&quot;:&quot;Liangliang&quot;,&quot;parse-names&quot;:false,&quot;dropping-particle&quot;:&quot;&quot;,&quot;non-dropping-particle&quot;:&quot;&quot;},{&quot;family&quot;:&quot;Dovichi&quot;,&quot;given&quot;:&quot;Norman J&quot;,&quot;parse-names&quot;:false,&quot;dropping-particle&quot;:&quot;&quot;,&quot;non-dropping-particle&quot;:&quot;&quot;}],&quot;container-title&quot;:&quot;Talanta&quot;,&quot;container-title-short&quot;:&quot;Talanta&quot;,&quot;DOI&quot;:&quot;10.1016/j.talanta.2015.06.003&quot;,&quot;ISSN&quot;:&quot;1873-3573&quot;,&quot;PMID&quot;:&quot;26695337&quot;,&quot;issued&quot;:{&quot;date-parts&quot;:[[2016,1,1]]},&quot;page&quot;:&quot;839-43&quot;,&quot;abstract&quot;:&quot;Proteomic analysis using capillary zone electrophoresis (CZE) typically is performed with linear polyacrylamide (LPA) coated capillaries. These capillaries both minimize the adsorption of peptides and proteins to the inner wall of the capillary and decrease electroosmosis, which increases the separation capacity. LPA coating protocols were first reported by Hjerten in 1985. Conventional LPA production is based on the use of tetramethylethylenediamine (TEMED) to catalyze the free-radical polymerization that couples acrylamide to a capillary wall that has been pretreated with γ-methacryloxypropyltrimethoxysilane. The treated capillary is filled with a mixture of monomer, TEMED, and ammonium persulfate; free radical polymerization forms the LPA coating. Over many years, we have observed significant variation in the electroosmotic properties of commercial LPA coated capillaries both along the capillary length and between lots. We believe this variation is due to differences in the time between initiation of the reaction and the filling of the capillary. Here, we report a simple method for the generation of very stable and reproducible coatings. In this protocol, the monomer mixture and an ammonium persulfate initiator are introduced into the capillary without TEMED initiator. The mixture is stable and does not begin polymerization at room temperature. The filled capillary is then heated in a water bath to initiate polymerization in a well-controlled manner. A mixture of four standard proteins was used to evaluate the coating performance. Compared with commercialized LPA capillaries, our LPA capillaries generate much better separation performance and superior protein peak shape in CZE analysis. We also analyzed an intact antibody (MW 150K) by CZE-MS with the new LPA capillary in triplicate runs. The intact antibody generated a Gaussian-shaped electrophoresis peak with 1.2% relative standard deviation in migration time and 8.5% in base peak intensity. An automated CZE-MS system was used to generate 97 successive separations of a BSA tryptic digest over a 145-h period. Separation efficiency averaged over 100,000 theoretical plates across this period with no systematic variation. The LPA coating protocol had excellent batch-to-batch reproducibility with relative standard deviation in migration time&lt;7%, and in separation window&lt;1%.&quot;,&quot;volume&quot;:&quot;146&quot;},&quot;isTemporary&quot;:false},{&quot;id&quot;:&quot;5d52518c-45de-3bf2-b8dc-17de37cfffbc&quot;,&quot;itemData&quot;:{&quot;type&quot;:&quot;article-journal&quot;,&quot;id&quot;:&quot;5d52518c-45de-3bf2-b8dc-17de37cfffbc&quot;,&quot;title&quot;:&quot;Capillary zone electrophoresis–mass spectrometry with microliter-scale loading capacity, 140 min separation window and high peak capacity for bottom-up proteomics&quot;,&quot;author&quot;:[{&quot;family&quot;:&quot;Chen&quot;,&quot;given&quot;:&quot;Daoyang&quot;,&quot;parse-names&quot;:false,&quot;dropping-particle&quot;:&quot;&quot;,&quot;non-dropping-particle&quot;:&quot;&quot;},{&quot;family&quot;:&quot;Shen&quot;,&quot;given&quot;:&quot;Xiaojing&quot;,&quot;parse-names&quot;:false,&quot;dropping-particle&quot;:&quot;&quot;,&quot;non-dropping-particle&quot;:&quot;&quot;},{&quot;family&quot;:&quot;Sun&quot;,&quot;given&quot;:&quot;Liangliang&quot;,&quot;parse-names&quot;:false,&quot;dropping-particle&quot;:&quot;&quot;,&quot;non-dropping-particle&quot;:&quot;&quot;}],&quot;container-title&quot;:&quot;The Analyst&quot;,&quot;container-title-short&quot;:&quot;Analyst&quot;,&quot;DOI&quot;:&quot;10.1039/C7AN00509A&quot;,&quot;ISSN&quot;:&quot;0003-2654&quot;,&quot;issued&quot;:{&quot;date-parts&quot;:[[2017]]},&quot;page&quot;:&quot;2118-2127&quot;,&quot;abstract&quot;:&quot;&lt;p&gt;CZE–MS can approach a microliter-scale loading capacity and a 140 min separation window for large-scale bottom-up proteomics.&lt;/p&gt;&quot;,&quot;issue&quot;:&quot;12&quot;,&quot;volume&quot;:&quot;142&quot;},&quot;isTemporary&quot;:false}]},{&quot;citationID&quot;:&quot;MENDELEY_CITATION_ab58fa5c-64a0-4a73-91b6-55627c7a7d6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&quot;,&quot;citationItems&quot;:[{&quot;id&quot;:&quot;e7b0cad5-2b2f-3ff5-8ac6-68d6fe6d0d43&quot;,&quot;itemData&quot;:{&quot;type&quot;:&quot;article-journal&quot;,&quot;id&quot;:&quot;e7b0cad5-2b2f-3ff5-8ac6-68d6fe6d0d43&quot;,&quot;title&quot;:&quot;Ultrasensitive and fast bottom-up analysis of femtogram amounts of complex proteome digests.&quot;,&quot;author&quot;:[{&quot;family&quot;:&quot;Sun&quot;,&quot;given&quot;:&quot;Liangliang&quot;,&quot;parse-names&quot;:false,&quot;dropping-particle&quot;:&quot;&quot;,&quot;non-dropping-particle&quot;:&quot;&quot;},{&quot;family&quot;:&quot;Zhu&quot;,&quot;given&quot;:&quot;Guijie&quot;,&quot;parse-names&quot;:false,&quot;dropping-particle&quot;:&quot;&quot;,&quot;non-dropping-particle&quot;:&quot;&quot;},{&quot;family&quot;:&quot;Zhao&quot;,&quot;given&quot;:&quot;Yimeng&quot;,&quot;parse-names&quot;:false,&quot;dropping-particle&quot;:&quot;&quot;,&quot;non-dropping-particle&quot;:&quot;&quot;},{&quot;family&quot;:&quot;Yan&quot;,&quot;given&quot;:&quot;Xiaojing&quot;,&quot;parse-names&quot;:false,&quot;dropping-particle&quot;:&quot;&quot;,&quot;non-dropping-particle&quot;:&quot;&quot;},{&quot;family&quot;:&quot;Mou&quot;,&quot;given&quot;:&quot;Si&quot;,&quot;parse-names&quot;:false,&quot;dropping-particle&quot;:&quot;&quot;,&quot;non-dropping-particle&quot;:&quot;&quot;},{&quot;family&quot;:&quot;Dovichi&quot;,&quot;given&quot;:&quot;Norman J&quot;,&quot;parse-names&quot;:false,&quot;dropping-particle&quot;:&quot;&quot;,&quot;non-dropping-particle&quot;:&quot;&quot;}],&quot;container-title&quot;:&quot;Angewandte Chemie (International ed. in English)&quot;,&quot;container-title-short&quot;:&quot;Angew Chem Int Ed Engl&quot;,&quot;DOI&quot;:&quot;10.1002/anie.201308139&quot;,&quot;ISSN&quot;:&quot;1521-3773&quot;,&quot;PMID&quot;:&quot;24173663&quot;,&quot;issued&quot;:{&quot;date-parts&quot;:[[2013,12,16]]},&quot;page&quot;:&quot;13661-4&quot;,&quot;abstract&quot;:&quot;Femtogram proteomics: An ultrasensitive capillary zone electrophoresis-mass spectrometry system that is based on an improved nanospray interface has been developed. This system is used for the analysis of picogram to femtogram amounts of E. coli digests; for example, over 100 proteins were identified from 16 pg digests by tandem mass spectrometry. AMTs=accurate mass and time tags.&quot;,&quot;issue&quot;:&quot;51&quot;,&quot;volume&quot;:&quot;52&quot;},&quot;isTemporary&quot;:false}]},{&quot;citationID&quot;:&quot;MENDELEY_CITATION_410841dc-3349-4052-9df1-51182c19eb0d&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&quot;,&quot;citationItems&quot;:[{&quot;id&quot;:&quot;97cef237-1b56-3916-b02d-a530257a75b0&quot;,&quot;itemData&quot;:{&quot;type&quot;:&quot;article-journal&quot;,&quot;id&quot;:&quot;97cef237-1b56-3916-b02d-a530257a75b0&quot;,&quot;title&quot;:&quot;Capillary Zone Electrophoresis&quot;,&quot;author&quot;:[{&quot;family&quot;:&quot;Jorgenson&quot;,&quot;given&quot;:&quot;James W.&quot;,&quot;parse-names&quot;:false,&quot;dropping-particle&quot;:&quot;&quot;,&quot;non-dropping-particle&quot;:&quot;&quot;},{&quot;family&quot;:&quot;Lukacs&quot;,&quot;given&quot;:&quot;Krynn DeArman&quot;,&quot;parse-names&quot;:false,&quot;dropping-particle&quot;:&quot;&quot;,&quot;non-dropping-particle&quot;:&quot;&quot;}],&quot;container-title&quot;:&quot;Science&quot;,&quot;container-title-short&quot;:&quot;Science (1979)&quot;,&quot;DOI&quot;:&quot;10.1126/science.6623076&quot;,&quot;ISSN&quot;:&quot;0036-8075&quot;,&quot;issued&quot;:{&quot;date-parts&quot;:[[1983,10,21]]},&quot;page&quot;:&quot;266-272&quot;,&quot;abstract&quot;:&quot;&lt;p&gt;Zone electrophoresis in open tubular capillaries is a useful approach to high-resolution separations of charged substances. Efficient heat transfer from small diameter capillaries permits application of unusually high voltages, which promote more effective separations and increase the speed of analyses. A sample injection technique and on-line zone detection create an instrumental format for zone electrophoresis. The basic theory, system parameters, and preliminary results are described.&lt;/p&gt;&quot;,&quot;issue&quot;:&quot;4621&quot;,&quot;volume&quot;:&quot;222&quot;},&quot;isTemporary&quot;:false},{&quot;id&quot;:&quot;9cfff5c5-f60f-3ffb-83db-dd40913ec2bc&quot;,&quot;itemData&quot;:{&quot;type&quot;:&quot;article-journal&quot;,&quot;id&quot;:&quot;9cfff5c5-f60f-3ffb-83db-dd40913ec2bc&quot;,&quot;title&quot;:&quot;Recent advances (2019–2021) of capillary electrophoresis‐mass spectrometry for multilevel proteomics&quot;,&quot;author&quot;:[{&quot;family&quot;:&quot;Chen&quot;,&quot;given&quot;:&quot;Daoyang&quot;,&quot;parse-names&quot;:false,&quot;dropping-particle&quot;:&quot;&quot;,&quot;non-dropping-particle&quot;:&quot;&quot;},{&quot;family&quot;:&quot;McCool&quot;,&quot;given&quot;:&quot;Elijah N.&quot;,&quot;parse-names&quot;:false,&quot;dropping-particle&quot;:&quot;&quot;,&quot;non-dropping-particle&quot;:&quot;&quot;},{&quot;family&quot;:&quot;Yang&quot;,&quot;given&quot;:&quot;Zhichang&quot;,&quot;parse-names&quot;:false,&quot;dropping-particle&quot;:&quot;&quot;,&quot;non-dropping-particle&quot;:&quot;&quot;},{&quot;family&quot;:&quot;Shen&quot;,&quot;given&quot;:&quot;Xiaojing&quot;,&quot;parse-names&quot;:false,&quot;dropping-particle&quot;:&quot;&quot;,&quot;non-dropping-particle&quot;:&quot;&quot;},{&quot;family&quot;:&quot;Lubeckyj&quot;,&quot;given&quot;:&quot;Rachele A.&quot;,&quot;parse-names&quot;:false,&quot;dropping-particle&quot;:&quot;&quot;,&quot;non-dropping-particle&quot;:&quot;&quot;},{&quot;family&quot;:&quot;Xu&quot;,&quot;given&quot;:&quot;Tian&quot;,&quot;parse-names&quot;:false,&quot;dropping-particle&quot;:&quot;&quot;,&quot;non-dropping-particle&quot;:&quot;&quot;},{&quot;family&quot;:&quot;Wang&quot;,&quot;given&quot;:&quot;Qianjie&quot;,&quot;parse-names&quot;:false,&quot;dropping-particle&quot;:&quot;&quot;,&quot;non-dropping-particle&quot;:&quot;&quot;},{&quot;family&quot;:&quot;Sun&quot;,&quot;given&quot;:&quot;Liangliang&quot;,&quot;parse-names&quot;:false,&quot;dropping-particle&quot;:&quot;&quot;,&quot;non-dropping-particle&quot;:&quot;&quot;}],&quot;container-title&quot;:&quot;Mass Spectrometry Reviews&quot;,&quot;container-title-short&quot;:&quot;Mass Spectrom Rev&quot;,&quot;DOI&quot;:&quot;10.1002/mas.21714&quot;,&quot;ISSN&quot;:&quot;0277-7037&quot;,&quot;issued&quot;:{&quot;date-parts&quot;:[[2023,3,15]]},&quot;page&quot;:&quot;617-642&quot;,&quot;abstract&quot;:&quot;&lt;p&gt;Multilevel proteomics aims to delineate proteins at the peptide (bottom‐up proteomics), proteoform (top‐down proteomics), and protein complex (native proteomics) levels. Capillary electrophoresis‐mass spectrometry (CE‐MS) can achieve highly efficient separation and highly sensitive detection of complex mixtures of peptides, proteoforms, and even protein complexes because of its substantial technical progress. CE‐MS has become a valuable alternative to the routinely used liquid chromatography‐mass spectrometry for multilevel proteomics. This review summarizes the most recent (2019–2021) advances of CE‐MS for multilevel proteomics regarding technological progress and biological applications. We also provide brief perspectives on CE‐MS for multilevel proteomics at the end, highlighting some future directions and potential challenges.&lt;/p&gt;&quot;,&quot;issue&quot;:&quot;2&quot;,&quot;volume&quot;:&quot;42&quot;},&quot;isTemporary&quot;:false}]},{&quot;citationID&quot;:&quot;MENDELEY_CITATION_4730ebce-dab4-40cb-a85b-6a51a920c5a6&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&quot;,&quot;citationItems&quot;:[{&quot;id&quot;:&quot;ee35f7a6-b61e-3355-9f55-c32da40a364d&quot;,&quot;itemData&quot;:{&quot;type&quot;:&quot;article-journal&quot;,&quot;id&quot;:&quot;ee35f7a6-b61e-3355-9f55-c32da40a364d&quot;,&quot;title&quot;:&quot;MaxQuant enables high peptide identification rates, individualized p.p.b.-range mass accuracies and proteome-wide protein quantification&quot;,&quot;author&quot;:[{&quot;family&quot;:&quot;Cox&quot;,&quot;given&quot;:&quot;Jürgen&quot;,&quot;parse-names&quot;:false,&quot;dropping-particle&quot;:&quot;&quot;,&quot;non-dropping-particle&quot;:&quot;&quot;},{&quot;family&quot;:&quot;Mann&quot;,&quot;given&quot;:&quot;Matthias&quot;,&quot;parse-names&quot;:false,&quot;dropping-particle&quot;:&quot;&quot;,&quot;non-dropping-particle&quot;:&quot;&quot;}],&quot;container-title&quot;:&quot;Nature Biotechnology&quot;,&quot;container-title-short&quot;:&quot;Nat Biotechnol&quot;,&quot;DOI&quot;:&quot;10.1038/nbt.1511&quot;,&quot;ISSN&quot;:&quot;1087-0156&quot;,&quot;issued&quot;:{&quot;date-parts&quot;:[[2008,12,30]]},&quot;page&quot;:&quot;1367-1372&quot;,&quot;issue&quot;:&quot;12&quot;,&quot;volume&quot;:&quot;26&quot;},&quot;isTemporary&quot;:false}]},{&quot;citationID&quot;:&quot;MENDELEY_CITATION_577b7207-f4a6-45d9-9a34-59f68c1e0f47&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&quot;,&quot;citationItems&quot;:[{&quot;id&quot;:&quot;bd88fe81-cae2-3038-a5d0-043a57063336&quot;,&quot;itemData&quot;:{&quot;type&quot;:&quot;article-journal&quot;,&quot;id&quot;:&quot;bd88fe81-cae2-3038-a5d0-043a57063336&quot;,&quot;title&quot;:&quot;TopPIC: a software tool for top-down mass spectrometry-based proteoform identification and characterization.&quot;,&quot;author&quot;:[{&quot;family&quot;:&quot;Kou&quot;,&quot;given&quot;:&quot;Qiang&quot;,&quot;parse-names&quot;:false,&quot;dropping-particle&quot;:&quot;&quot;,&quot;non-dropping-particle&quot;:&quot;&quot;},{&quot;family&quot;:&quot;Xun&quot;,&quot;given&quot;:&quot;Likun&quot;,&quot;parse-names&quot;:false,&quot;dropping-particle&quot;:&quot;&quot;,&quot;non-dropping-particle&quot;:&quot;&quot;},{&quot;family&quot;:&quot;Liu&quot;,&quot;given&quot;:&quot;Xiaowen&quot;,&quot;parse-names&quot;:false,&quot;dropping-particle&quot;:&quot;&quot;,&quot;non-dropping-particle&quot;:&quot;&quot;}],&quot;container-title&quot;:&quot;Bioinformatics (Oxford, England)&quot;,&quot;container-title-short&quot;:&quot;Bioinformatics&quot;,&quot;DOI&quot;:&quot;10.1093/bioinformatics/btw398&quot;,&quot;ISSN&quot;:&quot;1367-4811&quot;,&quot;PMID&quot;:&quot;27423895&quot;,&quot;issued&quot;:{&quot;date-parts&quot;:[[2016,11,15]]},&quot;page&quot;:&quot;3495-3497&quot;,&quot;abstract&quot;:&quot;UNLABELLED Top-down mass spectrometry enables the observation of whole complex proteoforms in biological samples and provides crucial information complementary to bottom-up mass spectrometry. Because of the complexity of top-down mass spectra and proteoforms, it is a challenging problem to efficiently interpret top-down tandem mass spectra in high-throughput proteome-level proteomics studies. We present TopPIC, a tool that efficiently identifies and characterizes complex proteoforms with unknown primary structure alterations, such as amino acid mutations and post-translational modifications, by searching top-down tandem mass spectra against a protein database. AVAILABILITY AND IMPLEMENTATION http://proteomics.informatics.iupui.edu/software/toppic/ CONTACT: xwliu@iupui.eduSupplementary information: Supplementary data are available at Bioinformatics online.&quot;,&quot;issue&quot;:&quot;22&quot;,&quot;volume&quot;:&quot;32&quot;},&quot;isTemporary&quot;:false}]},{&quot;citationID&quot;:&quot;MENDELEY_CITATION_bbc59a99-a136-4890-8052-7cec0e83a95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&quot;,&quot;citationItems&quot;:[{&quot;id&quot;:&quot;f280ff68-0b29-3ddf-94fe-45c16bafe7f1&quot;,&quot;itemData&quot;:{&quot;type&quot;:&quot;article-journal&quot;,&quot;id&quot;:&quot;f280ff68-0b29-3ddf-94fe-45c16bafe7f1&quot;,&quot;title&quot;:&quot;ProteoWizard: open source software for rapid proteomics tools development.&quot;,&quot;author&quot;:[{&quot;family&quot;:&quot;Kessner&quot;,&quot;given&quot;:&quot;Darren&quot;,&quot;parse-names&quot;:false,&quot;dropping-particle&quot;:&quot;&quot;,&quot;non-dropping-particle&quot;:&quot;&quot;},{&quot;family&quot;:&quot;Chambers&quot;,&quot;given&quot;:&quot;Matt&quot;,&quot;parse-names&quot;:false,&quot;dropping-particle&quot;:&quot;&quot;,&quot;non-dropping-particle&quot;:&quot;&quot;},{&quot;family&quot;:&quot;Burke&quot;,&quot;given&quot;:&quot;Robert&quot;,&quot;parse-names&quot;:false,&quot;dropping-particle&quot;:&quot;&quot;,&quot;non-dropping-particle&quot;:&quot;&quot;},{&quot;family&quot;:&quot;Agus&quot;,&quot;given&quot;:&quot;David&quot;,&quot;parse-names&quot;:false,&quot;dropping-particle&quot;:&quot;&quot;,&quot;non-dropping-particle&quot;:&quot;&quot;},{&quot;family&quot;:&quot;Mallick&quot;,&quot;given&quot;:&quot;Parag&quot;,&quot;parse-names&quot;:false,&quot;dropping-particle&quot;:&quot;&quot;,&quot;non-dropping-particle&quot;:&quot;&quot;}],&quot;container-title&quot;:&quot;Bioinformatics (Oxford, England)&quot;,&quot;container-title-short&quot;:&quot;Bioinformatics&quot;,&quot;DOI&quot;:&quot;10.1093/bioinformatics/btn323&quot;,&quot;ISSN&quot;:&quot;1367-4811&quot;,&quot;PMID&quot;:&quot;18606607&quot;,&quot;issued&quot;:{&quot;date-parts&quot;:[[2008,11,1]]},&quot;page&quot;:&quot;2534-6&quot;,&quot;abstract&quot;:&quot;SUMMARY The ProteoWizard software project provides a modular and extensible set of open-source, cross-platform tools and libraries. The tools perform proteomics data analyses; the libraries enable rapid tool creation by providing a robust, pluggable development framework that simplifies and unifies data file access, and performs standard proteomics and LCMS dataset computations. The library contains readers and writers of the mzML data format, which has been written using modern C++ techniques and design principles and supports a variety of platforms with native compilers. The software has been specifically released under the Apache v2 license to ensure it can be used in both academic and commercial projects. In addition to the library, we also introduce a rapidly growing set of companion tools whose implementation helps to illustrate the simplicity of developing applications on top of the ProteoWizard library. AVAILABILITY Cross-platform software that compiles using native compilers (i.e. GCC on Linux, MSVC on Windows and XCode on OSX) is available for download free of charge, at http://proteowizard.sourceforge.net. This website also provides code examples, and documentation. It is our hope the ProteoWizard project will become a standard platform for proteomics development; consequently, code use, contribution and further development are strongly encouraged.&quot;,&quot;issue&quot;:&quot;21&quot;,&quot;volume&quot;:&quot;24&quot;},&quot;isTemporary&quot;:false}]},{&quot;citationID&quot;:&quot;MENDELEY_CITATION_0b8c3b7c-18ab-4db9-9899-3d179ab1a54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&quot;,&quot;citationItems&quot;:[{&quot;id&quot;:&quot;518af946-2b6c-3087-9a46-3fc820c1d52f&quot;,&quot;itemData&quot;:{&quot;type&quot;:&quot;article-journal&quot;,&quot;id&quot;:&quot;518af946-2b6c-3087-9a46-3fc820c1d52f&quot;,&quot;title&quot;:&quot;TopFD: A Proteoform Feature Detection Tool for Top–Down Proteomics&quot;,&quot;author&quot;:[{&quot;family&quot;:&quot;Basharat&quot;,&quot;given&quot;:&quot;Abdul Rehman&quot;,&quot;parse-names&quot;:false,&quot;dropping-particle&quot;:&quot;&quot;,&quot;non-dropping-particle&quot;:&quot;&quot;},{&quot;family&quot;:&quot;Zang&quot;,&quot;given&quot;:&quot;Yong&quot;,&quot;parse-names&quot;:false,&quot;dropping-particle&quot;:&quot;&quot;,&quot;non-dropping-particle&quot;:&quot;&quot;},{&quot;family&quot;:&quot;Sun&quot;,&quot;given&quot;:&quot;Liangliang&quot;,&quot;parse-names&quot;:false,&quot;dropping-particle&quot;:&quot;&quot;,&quot;non-dropping-particle&quot;:&quot;&quot;},{&quot;family&quot;:&quot;Liu&quot;,&quot;given&quot;:&quot;Xiaowen&quot;,&quot;parse-names&quot;:false,&quot;dropping-particle&quot;:&quot;&quot;,&quot;non-dropping-particle&quot;:&quot;&quot;}],&quot;container-title&quot;:&quot;Analytical Chemistry&quot;,&quot;container-title-short&quot;:&quot;Anal Chem&quot;,&quot;DOI&quot;:&quot;10.1021/acs.analchem.2c05244&quot;,&quot;ISSN&quot;:&quot;0003-2700&quot;,&quot;issued&quot;:{&quot;date-parts&quot;:[[2023,5,30]]},&quot;page&quot;:&quot;8189-8196&quot;,&quot;issue&quot;:&quot;21&quot;,&quot;volume&quot;:&quot;95&quot;},&quot;isTemporary&quot;:false}]},{&quot;citationID&quot;:&quot;MENDELEY_CITATION_9142ce4b-cfbb-4331-ad67-18326e1c63f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&quot;,&quot;citationItems&quot;:[{&quot;id&quot;:&quot;bd88fe81-cae2-3038-a5d0-043a57063336&quot;,&quot;itemData&quot;:{&quot;type&quot;:&quot;article-journal&quot;,&quot;id&quot;:&quot;bd88fe81-cae2-3038-a5d0-043a57063336&quot;,&quot;title&quot;:&quot;TopPIC: a software tool for top-down mass spectrometry-based proteoform identification and characterization.&quot;,&quot;author&quot;:[{&quot;family&quot;:&quot;Kou&quot;,&quot;given&quot;:&quot;Qiang&quot;,&quot;parse-names&quot;:false,&quot;dropping-particle&quot;:&quot;&quot;,&quot;non-dropping-particle&quot;:&quot;&quot;},{&quot;family&quot;:&quot;Xun&quot;,&quot;given&quot;:&quot;Likun&quot;,&quot;parse-names&quot;:false,&quot;dropping-particle&quot;:&quot;&quot;,&quot;non-dropping-particle&quot;:&quot;&quot;},{&quot;family&quot;:&quot;Liu&quot;,&quot;given&quot;:&quot;Xiaowen&quot;,&quot;parse-names&quot;:false,&quot;dropping-particle&quot;:&quot;&quot;,&quot;non-dropping-particle&quot;:&quot;&quot;}],&quot;container-title&quot;:&quot;Bioinformatics (Oxford, England)&quot;,&quot;container-title-short&quot;:&quot;Bioinformatics&quot;,&quot;DOI&quot;:&quot;10.1093/bioinformatics/btw398&quot;,&quot;ISSN&quot;:&quot;1367-4811&quot;,&quot;PMID&quot;:&quot;27423895&quot;,&quot;issued&quot;:{&quot;date-parts&quot;:[[2016,11,15]]},&quot;page&quot;:&quot;3495-3497&quot;,&quot;abstract&quot;:&quot;UNLABELLED Top-down mass spectrometry enables the observation of whole complex proteoforms in biological samples and provides crucial information complementary to bottom-up mass spectrometry. Because of the complexity of top-down mass spectra and proteoforms, it is a challenging problem to efficiently interpret top-down tandem mass spectra in high-throughput proteome-level proteomics studies. We present TopPIC, a tool that efficiently identifies and characterizes complex proteoforms with unknown primary structure alterations, such as amino acid mutations and post-translational modifications, by searching top-down tandem mass spectra against a protein database. AVAILABILITY AND IMPLEMENTATION http://proteomics.informatics.iupui.edu/software/toppic/ CONTACT: xwliu@iupui.eduSupplementary information: Supplementary data are available at Bioinformatics online.&quot;,&quot;issue&quot;:&quot;22&quot;,&quot;volume&quot;:&quot;32&quot;},&quot;isTemporary&quot;:false}]},{&quot;citationID&quot;:&quot;MENDELEY_CITATION_fdcf9f0d-0fa0-4347-ae6c-6cf792e89d8b&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&quot;,&quot;citationItems&quot;:[{&quot;id&quot;:&quot;463475f8-a03c-34f2-9b6a-abc84f0758ce&quot;,&quot;itemData&quot;:{&quot;type&quot;:&quot;article-journal&quot;,&quot;id&quot;:&quot;463475f8-a03c-34f2-9b6a-abc84f0758ce&quot;,&quot;title&quot;:&quot;Characterization of Proteoform Post-Translational Modifications by Top-Down and Bottom-Up Mass Spectrometry in Conjunction with Annotations&quot;,&quot;author&quot;:[{&quot;family&quot;:&quot;Chen&quot;,&quot;given&quot;:&quot;Wenrong&quot;,&quot;parse-names&quot;:false,&quot;dropping-particle&quot;:&quot;&quot;,&quot;non-dropping-particle&quot;:&quot;&quot;},{&quot;family&quot;:&quot;Ding&quot;,&quot;given&quot;:&quot;Zhengming&quot;,&quot;parse-names&quot;:false,&quot;dropping-particle&quot;:&quot;&quot;,&quot;non-dropping-particle&quot;:&quot;&quot;},{&quot;family&quot;:&quot;Zang&quot;,&quot;given&quot;:&quot;Yong&quot;,&quot;parse-names&quot;:false,&quot;dropping-particle&quot;:&quot;&quot;,&quot;non-dropping-particle&quot;:&quot;&quot;},{&quot;family&quot;:&quot;Liu&quot;,&quot;given&quot;:&quot;Xiaowen&quot;,&quot;parse-names&quot;:false,&quot;dropping-particle&quot;:&quot;&quot;,&quot;non-dropping-particle&quot;:&quot;&quot;}],&quot;container-title&quot;:&quot;Journal of Proteome Research&quot;,&quot;container-title-short&quot;:&quot;J Proteome Res&quot;,&quot;DOI&quot;:&quot;10.1021/acs.jproteome.3c00207&quot;,&quot;ISSN&quot;:&quot;1535-3893&quot;,&quot;issued&quot;:{&quot;date-parts&quot;:[[2023,10,6]]},&quot;page&quot;:&quot;3178-3189&quot;,&quot;issue&quot;:&quot;10&quot;,&quot;volume&quot;:&quot;22&quot;},&quot;isTemporary&quot;:false}]}]"/>
    <we:property name="MENDELEY_CITATIONS_LOCALE_CODE" value="&quot;en-GB&quot;"/>
    <we:property name="MENDELEY_CITATIONS_STYLE" value="{&quot;id&quot;:&quot;https://www.zotero.org/styles/nature-methods&quot;,&quot;title&quot;:&quot;Nature Method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645AF-0A97-4523-9F4C-9034E887B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10</Pages>
  <Words>3721</Words>
  <Characters>21210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 Seyed</dc:creator>
  <cp:keywords/>
  <dc:description/>
  <cp:lastModifiedBy>Morteza Mahmoudi</cp:lastModifiedBy>
  <cp:revision>120</cp:revision>
  <dcterms:created xsi:type="dcterms:W3CDTF">2025-09-02T16:02:00Z</dcterms:created>
  <dcterms:modified xsi:type="dcterms:W3CDTF">2025-09-08T17:00:00Z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0eeebe0a-9468-459e-98f6-220dc169d397</vt:lpwstr>
  </property>
</Properties>
</file>