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AEE130" w14:textId="77777777" w:rsidR="00BC6CFF" w:rsidRPr="00E85113" w:rsidRDefault="00BC6CFF" w:rsidP="00BC6CFF">
      <w:pPr>
        <w:jc w:val="both"/>
        <w:rPr>
          <w:rFonts w:ascii="Times New Roman" w:eastAsiaTheme="minorEastAsia" w:hAnsi="Times New Roman" w:cs="Times New Roman"/>
          <w:b/>
          <w:bCs/>
          <w:sz w:val="32"/>
          <w:szCs w:val="32"/>
        </w:rPr>
      </w:pPr>
      <w:r w:rsidRPr="00E85113">
        <w:rPr>
          <w:rFonts w:ascii="Times New Roman" w:eastAsiaTheme="minorEastAsia" w:hAnsi="Times New Roman" w:cs="Times New Roman"/>
          <w:b/>
          <w:bCs/>
          <w:sz w:val="32"/>
          <w:szCs w:val="32"/>
        </w:rPr>
        <w:t>Supplement</w:t>
      </w:r>
    </w:p>
    <w:p w14:paraId="2201F2C3" w14:textId="77777777" w:rsidR="00BC6CFF" w:rsidRPr="00754B78" w:rsidRDefault="00BC6CFF" w:rsidP="00BC6CFF">
      <w:pPr>
        <w:jc w:val="both"/>
        <w:rPr>
          <w:rFonts w:ascii="Times New Roman" w:eastAsiaTheme="minorEastAsia" w:hAnsi="Times New Roman" w:cs="Times New Roman"/>
          <w:sz w:val="24"/>
          <w:szCs w:val="24"/>
        </w:rPr>
      </w:pPr>
    </w:p>
    <w:tbl>
      <w:tblPr>
        <w:tblStyle w:val="TableGrid"/>
        <w:tblW w:w="0" w:type="auto"/>
        <w:tblLayout w:type="fixed"/>
        <w:tblLook w:val="06A0" w:firstRow="1" w:lastRow="0" w:firstColumn="1" w:lastColumn="0" w:noHBand="1" w:noVBand="1"/>
      </w:tblPr>
      <w:tblGrid>
        <w:gridCol w:w="9060"/>
      </w:tblGrid>
      <w:tr w:rsidR="00BC6CFF" w14:paraId="680A7F5D" w14:textId="77777777" w:rsidTr="00C473FB">
        <w:trPr>
          <w:trHeight w:val="13230"/>
        </w:trPr>
        <w:tc>
          <w:tcPr>
            <w:tcW w:w="9060" w:type="dxa"/>
          </w:tcPr>
          <w:p w14:paraId="3FCAF44A" w14:textId="77777777" w:rsidR="00BC6CFF" w:rsidRDefault="00BC6CFF" w:rsidP="00C473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66FE2A9C" wp14:editId="3FB597B6">
                  <wp:extent cx="5292852" cy="8041852"/>
                  <wp:effectExtent l="0" t="0" r="0" b="0"/>
                  <wp:docPr id="1927830144" name="Obraz 19278301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92852" cy="804185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C6CFF" w14:paraId="2493044A" w14:textId="77777777" w:rsidTr="00C473FB">
        <w:trPr>
          <w:trHeight w:val="300"/>
        </w:trPr>
        <w:tc>
          <w:tcPr>
            <w:tcW w:w="9060" w:type="dxa"/>
          </w:tcPr>
          <w:p w14:paraId="75C513BC" w14:textId="77777777" w:rsidR="00BC6CFF" w:rsidRPr="00903182" w:rsidRDefault="00BC6CFF" w:rsidP="00C473FB">
            <w:pPr>
              <w:jc w:val="both"/>
              <w:rPr>
                <w:rFonts w:ascii="Times New Roman" w:eastAsiaTheme="minorEastAsia" w:hAnsi="Times New Roman" w:cs="Times New Roman"/>
              </w:rPr>
            </w:pPr>
            <w:r w:rsidRPr="180DE6DA">
              <w:rPr>
                <w:rFonts w:ascii="Times New Roman" w:eastAsiaTheme="minorEastAsia" w:hAnsi="Times New Roman" w:cs="Times New Roman"/>
                <w:sz w:val="20"/>
                <w:szCs w:val="20"/>
              </w:rPr>
              <w:t xml:space="preserve">Fig. </w:t>
            </w:r>
            <w:r>
              <w:rPr>
                <w:rFonts w:ascii="Times New Roman" w:eastAsiaTheme="minorEastAsia" w:hAnsi="Times New Roman" w:cs="Times New Roman"/>
                <w:sz w:val="20"/>
                <w:szCs w:val="20"/>
              </w:rPr>
              <w:t>S1.</w:t>
            </w:r>
            <w:r w:rsidRPr="180DE6DA">
              <w:rPr>
                <w:rFonts w:ascii="Times New Roman" w:eastAsiaTheme="minorEastAsia" w:hAnsi="Times New Roman" w:cs="Times New Roman"/>
                <w:sz w:val="20"/>
                <w:szCs w:val="20"/>
              </w:rPr>
              <w:t xml:space="preserve"> Changes in the morphology of PANC-1, Panc02 and 4T1 cells after treatment with gemcitabine [0 - 1 µM], calcitriol [100 nM] and hyperthermia [41˚C] 72 hours after treatment. Magnification 200x, scale = 50 µm.</w:t>
            </w:r>
          </w:p>
        </w:tc>
      </w:tr>
    </w:tbl>
    <w:p w14:paraId="3718616D" w14:textId="77777777" w:rsidR="00BC6CFF" w:rsidRPr="00FA29D7" w:rsidRDefault="00BC6CFF" w:rsidP="00BC6CFF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Layout w:type="fixed"/>
        <w:tblLook w:val="06A0" w:firstRow="1" w:lastRow="0" w:firstColumn="1" w:lastColumn="0" w:noHBand="1" w:noVBand="1"/>
      </w:tblPr>
      <w:tblGrid>
        <w:gridCol w:w="9060"/>
      </w:tblGrid>
      <w:tr w:rsidR="00BC6CFF" w14:paraId="694503F0" w14:textId="77777777" w:rsidTr="00C473FB">
        <w:trPr>
          <w:trHeight w:val="300"/>
        </w:trPr>
        <w:tc>
          <w:tcPr>
            <w:tcW w:w="9060" w:type="dxa"/>
          </w:tcPr>
          <w:p w14:paraId="3D5E6492" w14:textId="77777777" w:rsidR="00BC6CFF" w:rsidRDefault="00BC6CFF" w:rsidP="00C473F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3489F051" wp14:editId="2AD52D0B">
                  <wp:extent cx="5204952" cy="8067674"/>
                  <wp:effectExtent l="0" t="0" r="0" b="0"/>
                  <wp:docPr id="801842026" name="Picture 8018420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04952" cy="806767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C6CFF" w14:paraId="13BFF480" w14:textId="77777777" w:rsidTr="00C473FB">
        <w:trPr>
          <w:trHeight w:val="300"/>
        </w:trPr>
        <w:tc>
          <w:tcPr>
            <w:tcW w:w="9060" w:type="dxa"/>
          </w:tcPr>
          <w:p w14:paraId="17B4F24B" w14:textId="77777777" w:rsidR="00BC6CFF" w:rsidRPr="00903182" w:rsidRDefault="00BC6CFF" w:rsidP="00C473FB">
            <w:pPr>
              <w:jc w:val="both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53166F2">
              <w:rPr>
                <w:rFonts w:ascii="Times New Roman" w:eastAsiaTheme="minorEastAsia" w:hAnsi="Times New Roman" w:cs="Times New Roman"/>
                <w:sz w:val="20"/>
                <w:szCs w:val="20"/>
              </w:rPr>
              <w:t xml:space="preserve">Fig. </w:t>
            </w:r>
            <w:r>
              <w:rPr>
                <w:rFonts w:ascii="Times New Roman" w:eastAsiaTheme="minorEastAsia" w:hAnsi="Times New Roman" w:cs="Times New Roman"/>
                <w:sz w:val="20"/>
                <w:szCs w:val="20"/>
              </w:rPr>
              <w:t>S2.</w:t>
            </w:r>
            <w:r w:rsidRPr="053166F2">
              <w:rPr>
                <w:rFonts w:ascii="Times New Roman" w:eastAsiaTheme="minorEastAsia" w:hAnsi="Times New Roman" w:cs="Times New Roman"/>
                <w:sz w:val="20"/>
                <w:szCs w:val="20"/>
              </w:rPr>
              <w:t xml:space="preserve"> Real-time</w:t>
            </w:r>
            <w:r w:rsidRPr="053166F2">
              <w:rPr>
                <w:rFonts w:ascii="Times New Roman" w:hAnsi="Times New Roman" w:cs="Times New Roman"/>
                <w:sz w:val="20"/>
                <w:szCs w:val="20"/>
              </w:rPr>
              <w:t xml:space="preserve"> Live Cell Imaging</w:t>
            </w:r>
            <w:r w:rsidRPr="053166F2">
              <w:rPr>
                <w:rFonts w:ascii="Times New Roman" w:eastAsiaTheme="minorEastAsia" w:hAnsi="Times New Roman" w:cs="Times New Roman"/>
                <w:sz w:val="20"/>
                <w:szCs w:val="20"/>
              </w:rPr>
              <w:t xml:space="preserve"> (A) PANC-1, (B) Panc02, (C) 4T1</w:t>
            </w:r>
            <w:r>
              <w:rPr>
                <w:rFonts w:ascii="Times New Roman" w:eastAsiaTheme="minorEastAsia" w:hAnsi="Times New Roman" w:cs="Times New Roman"/>
                <w:sz w:val="20"/>
                <w:szCs w:val="20"/>
              </w:rPr>
              <w:t>.</w:t>
            </w:r>
          </w:p>
        </w:tc>
      </w:tr>
    </w:tbl>
    <w:p w14:paraId="46139064" w14:textId="77777777" w:rsidR="00BC6CFF" w:rsidRDefault="00BC6CFF" w:rsidP="00BC6CFF">
      <w:pPr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Layout w:type="fixed"/>
        <w:tblLook w:val="06A0" w:firstRow="1" w:lastRow="0" w:firstColumn="1" w:lastColumn="0" w:noHBand="1" w:noVBand="1"/>
      </w:tblPr>
      <w:tblGrid>
        <w:gridCol w:w="9060"/>
      </w:tblGrid>
      <w:tr w:rsidR="00BC6CFF" w14:paraId="7CD3CEF6" w14:textId="77777777" w:rsidTr="00C473FB">
        <w:trPr>
          <w:trHeight w:val="7650"/>
        </w:trPr>
        <w:tc>
          <w:tcPr>
            <w:tcW w:w="9060" w:type="dxa"/>
          </w:tcPr>
          <w:p w14:paraId="77972783" w14:textId="77777777" w:rsidR="00BC6CFF" w:rsidRDefault="00BC6CFF" w:rsidP="00C473FB">
            <w:pPr>
              <w:jc w:val="center"/>
            </w:pPr>
            <w:r>
              <w:rPr>
                <w:noProof/>
              </w:rPr>
              <w:lastRenderedPageBreak/>
              <w:drawing>
                <wp:inline distT="0" distB="0" distL="0" distR="0" wp14:anchorId="4F2DBBC3" wp14:editId="28890D98">
                  <wp:extent cx="5292394" cy="4482334"/>
                  <wp:effectExtent l="0" t="0" r="0" b="0"/>
                  <wp:docPr id="1573839403" name="Obraz 157383940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92394" cy="44823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C6CFF" w14:paraId="76C13629" w14:textId="77777777" w:rsidTr="00C473FB">
        <w:trPr>
          <w:trHeight w:val="300"/>
        </w:trPr>
        <w:tc>
          <w:tcPr>
            <w:tcW w:w="9060" w:type="dxa"/>
          </w:tcPr>
          <w:p w14:paraId="64B7B5AA" w14:textId="77777777" w:rsidR="00BC6CFF" w:rsidRPr="00903182" w:rsidRDefault="00BC6CFF" w:rsidP="00C473FB">
            <w:pPr>
              <w:jc w:val="both"/>
              <w:rPr>
                <w:rFonts w:ascii="Times New Roman" w:eastAsiaTheme="minorEastAsia" w:hAnsi="Times New Roman" w:cs="Times New Roman"/>
              </w:rPr>
            </w:pPr>
            <w:r w:rsidRPr="180DE6DA">
              <w:rPr>
                <w:rFonts w:ascii="Times New Roman" w:eastAsiaTheme="minorEastAsia" w:hAnsi="Times New Roman" w:cs="Times New Roman"/>
                <w:sz w:val="20"/>
                <w:szCs w:val="20"/>
              </w:rPr>
              <w:t xml:space="preserve">Fig. </w:t>
            </w:r>
            <w:r>
              <w:rPr>
                <w:rFonts w:ascii="Times New Roman" w:eastAsiaTheme="minorEastAsia" w:hAnsi="Times New Roman" w:cs="Times New Roman"/>
                <w:sz w:val="20"/>
                <w:szCs w:val="20"/>
              </w:rPr>
              <w:t xml:space="preserve">S3. </w:t>
            </w:r>
            <w:r w:rsidRPr="180DE6DA">
              <w:rPr>
                <w:rFonts w:ascii="Times New Roman" w:eastAsiaTheme="minorEastAsia" w:hAnsi="Times New Roman" w:cs="Times New Roman"/>
                <w:sz w:val="20"/>
                <w:szCs w:val="20"/>
              </w:rPr>
              <w:t>Quantitative changes in the population of Panc02 (A) and 4T1 (B) cells in early (BLUE) and late (RED) apoptosis, viable (GREEN) and necrotic (PURPLE) cells 48 h after gemcitabine [0, 0.001, 0.01 and 100 µM], calcitriol [100 nM] and hyperthermia [41˚C]. Graphs show the distribution of cell populations after PE staining with annexin V and 7-amino-actinomycin (A) and percentage distribution of populations ± SEM (B) obtained by flow cytometry.</w:t>
            </w:r>
          </w:p>
        </w:tc>
      </w:tr>
    </w:tbl>
    <w:p w14:paraId="6D47C950" w14:textId="77777777" w:rsidR="00BC6CFF" w:rsidRDefault="00BC6CFF" w:rsidP="00BC6CFF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7602FD2B" w14:textId="77777777" w:rsidR="00BC6CFF" w:rsidRDefault="00BC6CFF" w:rsidP="00BC6CFF">
      <w:pPr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60"/>
      </w:tblGrid>
      <w:tr w:rsidR="00BC6CFF" w14:paraId="70E847A4" w14:textId="77777777" w:rsidTr="00C473FB">
        <w:trPr>
          <w:trHeight w:val="10830"/>
        </w:trPr>
        <w:tc>
          <w:tcPr>
            <w:tcW w:w="9060" w:type="dxa"/>
          </w:tcPr>
          <w:p w14:paraId="6BB7453E" w14:textId="77777777" w:rsidR="00BC6CFF" w:rsidRDefault="00BC6CFF" w:rsidP="00C473FB">
            <w:pPr>
              <w:jc w:val="center"/>
            </w:pPr>
            <w:r>
              <w:rPr>
                <w:noProof/>
              </w:rPr>
              <w:lastRenderedPageBreak/>
              <w:drawing>
                <wp:inline distT="0" distB="0" distL="0" distR="0" wp14:anchorId="2CDB4D52" wp14:editId="7432191B">
                  <wp:extent cx="5292000" cy="6714578"/>
                  <wp:effectExtent l="0" t="0" r="0" b="0"/>
                  <wp:docPr id="1597707601" name="Obraz 15977076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92000" cy="67145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C6CFF" w14:paraId="280EE92A" w14:textId="77777777" w:rsidTr="00C473FB">
        <w:trPr>
          <w:trHeight w:val="855"/>
        </w:trPr>
        <w:tc>
          <w:tcPr>
            <w:tcW w:w="9060" w:type="dxa"/>
          </w:tcPr>
          <w:p w14:paraId="1A1162FB" w14:textId="77777777" w:rsidR="00BC6CFF" w:rsidRDefault="00BC6CFF" w:rsidP="00C473FB">
            <w:pPr>
              <w:jc w:val="both"/>
              <w:rPr>
                <w:rFonts w:ascii="Times New Roman" w:hAnsi="Times New Roman" w:cs="Times New Roman"/>
              </w:rPr>
            </w:pPr>
            <w:r w:rsidRPr="180DE6DA">
              <w:rPr>
                <w:rFonts w:ascii="Times New Roman" w:hAnsi="Times New Roman" w:cs="Times New Roman"/>
                <w:sz w:val="20"/>
                <w:szCs w:val="20"/>
              </w:rPr>
              <w:t>Fig. S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4.</w:t>
            </w:r>
            <w:r w:rsidRPr="180DE6DA">
              <w:rPr>
                <w:rFonts w:ascii="Times New Roman" w:hAnsi="Times New Roman" w:cs="Times New Roman"/>
                <w:sz w:val="20"/>
                <w:szCs w:val="20"/>
              </w:rPr>
              <w:t xml:space="preserve"> Relative survival fraction (Cell Counting) of PANC-1 (A) Panc02 (B) 4T1 (C) treated with gemcitabine (0,001 µM - 1000 µM), calcitriol (100 nM), hyperthermia (41°C). (D) GEE regression coefficients (%) showing treatment effects on cell viability across three cancer cell lines.</w:t>
            </w:r>
          </w:p>
        </w:tc>
      </w:tr>
    </w:tbl>
    <w:p w14:paraId="5F13A9A7" w14:textId="77777777" w:rsidR="00BC6CFF" w:rsidRDefault="00BC6CFF" w:rsidP="00BC6CFF"/>
    <w:p w14:paraId="10604AC1" w14:textId="77777777" w:rsidR="00BC6CFF" w:rsidRDefault="00BC6CFF" w:rsidP="00BC6CFF"/>
    <w:p w14:paraId="592094D8" w14:textId="77777777" w:rsidR="00BC6CFF" w:rsidRDefault="00BC6CFF" w:rsidP="00BC6CFF"/>
    <w:p w14:paraId="51FB0E4A" w14:textId="77777777" w:rsidR="00BC6CFF" w:rsidRDefault="00BC6CFF" w:rsidP="00BC6CFF"/>
    <w:p w14:paraId="27601556" w14:textId="77777777" w:rsidR="00BC6CFF" w:rsidRDefault="00BC6CFF" w:rsidP="00BC6CFF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60"/>
      </w:tblGrid>
      <w:tr w:rsidR="00BC6CFF" w14:paraId="45DA11CF" w14:textId="77777777" w:rsidTr="00C473FB">
        <w:trPr>
          <w:trHeight w:val="9960"/>
        </w:trPr>
        <w:tc>
          <w:tcPr>
            <w:tcW w:w="9060" w:type="dxa"/>
          </w:tcPr>
          <w:p w14:paraId="2C1F3FA9" w14:textId="77777777" w:rsidR="00BC6CFF" w:rsidRDefault="00BC6CFF" w:rsidP="00C473FB">
            <w:pPr>
              <w:jc w:val="center"/>
            </w:pPr>
            <w:r>
              <w:rPr>
                <w:noProof/>
              </w:rPr>
              <w:lastRenderedPageBreak/>
              <w:drawing>
                <wp:inline distT="0" distB="0" distL="0" distR="0" wp14:anchorId="40FA043D" wp14:editId="5281737F">
                  <wp:extent cx="5292852" cy="6274592"/>
                  <wp:effectExtent l="0" t="0" r="0" b="0"/>
                  <wp:docPr id="332294412" name="Obraz 3322944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92852" cy="627459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C6CFF" w14:paraId="009247B1" w14:textId="77777777" w:rsidTr="00C473FB">
        <w:trPr>
          <w:trHeight w:val="300"/>
        </w:trPr>
        <w:tc>
          <w:tcPr>
            <w:tcW w:w="9060" w:type="dxa"/>
          </w:tcPr>
          <w:p w14:paraId="59E9FCC0" w14:textId="77777777" w:rsidR="00BC6CFF" w:rsidRDefault="00BC6CFF" w:rsidP="00C473FB">
            <w:pPr>
              <w:jc w:val="both"/>
              <w:rPr>
                <w:rFonts w:ascii="Times New Roman" w:hAnsi="Times New Roman" w:cs="Times New Roman"/>
              </w:rPr>
            </w:pPr>
            <w:r w:rsidRPr="180DE6DA">
              <w:rPr>
                <w:rFonts w:ascii="Times New Roman" w:hAnsi="Times New Roman" w:cs="Times New Roman"/>
                <w:sz w:val="20"/>
                <w:szCs w:val="20"/>
              </w:rPr>
              <w:t>Fig. S5. Relative survival fraction (Fluorescence Live Cell Imaging) PANC-1 (A) Panc02 (B) 4T1 (C) treated with gemcitabine (0,001 µM - 1000 µM), calcitriol (100 nM), hyperthermia (41°C). (D) GEE regression coefficients (%) showing treatment effects on cell viability across three cancer cell lines.</w:t>
            </w:r>
          </w:p>
        </w:tc>
      </w:tr>
    </w:tbl>
    <w:p w14:paraId="06D50109" w14:textId="77777777" w:rsidR="00BC6CFF" w:rsidRDefault="00BC6CFF" w:rsidP="00BC6CFF"/>
    <w:p w14:paraId="34955E6F" w14:textId="77777777" w:rsidR="00BC6CFF" w:rsidRDefault="00BC6CFF" w:rsidP="00BC6CFF"/>
    <w:p w14:paraId="61549516" w14:textId="77777777" w:rsidR="00BC6CFF" w:rsidRDefault="00BC6CFF" w:rsidP="00BC6CFF"/>
    <w:p w14:paraId="04E85D80" w14:textId="77777777" w:rsidR="00BC6CFF" w:rsidRDefault="00BC6CFF" w:rsidP="00BC6CFF"/>
    <w:p w14:paraId="6157B3E4" w14:textId="77777777" w:rsidR="00BC6CFF" w:rsidRDefault="00BC6CFF" w:rsidP="00BC6CFF"/>
    <w:p w14:paraId="7C9D1B19" w14:textId="77777777" w:rsidR="00BC6CFF" w:rsidRDefault="00BC6CFF" w:rsidP="00BC6CFF"/>
    <w:p w14:paraId="32259627" w14:textId="77777777" w:rsidR="00BC6CFF" w:rsidRDefault="00BC6CFF" w:rsidP="00BC6CFF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47B274C8" w14:textId="77777777" w:rsidR="00DE6AE2" w:rsidRDefault="00DE6AE2"/>
    <w:sectPr w:rsidR="00DE6AE2" w:rsidSect="00BC6CFF">
      <w:footerReference w:type="default" r:id="rId9"/>
      <w:pgSz w:w="11906" w:h="16838" w:code="9"/>
      <w:pgMar w:top="1418" w:right="1418" w:bottom="1418" w:left="1418" w:header="709" w:footer="709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38B916" w14:textId="77777777" w:rsidR="00BC6CFF" w:rsidRDefault="00BC6CFF">
    <w:pPr>
      <w:pStyle w:val="Footer"/>
      <w:jc w:val="right"/>
    </w:pPr>
    <w:sdt>
      <w:sdtPr>
        <w:id w:val="-1661527157"/>
        <w:docPartObj>
          <w:docPartGallery w:val="Page Numbers (Bottom of Page)"/>
          <w:docPartUnique/>
        </w:docPartObj>
      </w:sdtPr>
      <w:sdtContent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pl-PL"/>
          </w:rPr>
          <w:t>2</w:t>
        </w:r>
        <w:r>
          <w:fldChar w:fldCharType="end"/>
        </w:r>
      </w:sdtContent>
    </w:sdt>
  </w:p>
  <w:p w14:paraId="5A2154B0" w14:textId="77777777" w:rsidR="00BC6CFF" w:rsidRDefault="00BC6CFF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6CFF"/>
    <w:rsid w:val="00195413"/>
    <w:rsid w:val="003D0186"/>
    <w:rsid w:val="007278E4"/>
    <w:rsid w:val="00A3738C"/>
    <w:rsid w:val="00BC6C35"/>
    <w:rsid w:val="00BC6CFF"/>
    <w:rsid w:val="00CB270D"/>
    <w:rsid w:val="00CF7583"/>
    <w:rsid w:val="00DE6AE2"/>
    <w:rsid w:val="00F56F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9326E2"/>
  <w15:chartTrackingRefBased/>
  <w15:docId w15:val="{87E7F576-ECC3-4487-9721-8FDF777D92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C6CFF"/>
    <w:pPr>
      <w:spacing w:line="259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C6CFF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C6CFF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C6CFF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C6CFF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C6CFF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C6CFF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C6CFF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C6CFF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C6CFF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C6CF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C6CF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C6CF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C6CF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C6CF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C6CF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C6CF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C6CF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C6CF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C6CF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BC6CF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C6CFF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BC6CF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C6CFF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BC6CF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C6CFF"/>
    <w:pPr>
      <w:spacing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BC6CF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C6CF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C6CF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C6CFF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C6CFF"/>
    <w:pPr>
      <w:spacing w:after="0" w:line="240" w:lineRule="auto"/>
    </w:pPr>
    <w:rPr>
      <w:sz w:val="22"/>
      <w:szCs w:val="22"/>
      <w:lang w:val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unhideWhenUsed/>
    <w:rsid w:val="00BC6CF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C6CFF"/>
    <w:rPr>
      <w:kern w:val="0"/>
      <w:sz w:val="22"/>
      <w:szCs w:val="22"/>
      <w14:ligatures w14:val="none"/>
    </w:rPr>
  </w:style>
  <w:style w:type="character" w:styleId="LineNumber">
    <w:name w:val="line number"/>
    <w:basedOn w:val="DefaultParagraphFont"/>
    <w:uiPriority w:val="99"/>
    <w:semiHidden/>
    <w:unhideWhenUsed/>
    <w:rsid w:val="00BC6CF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195</Words>
  <Characters>1180</Characters>
  <Application>Microsoft Office Word</Application>
  <DocSecurity>0</DocSecurity>
  <Lines>18</Lines>
  <Paragraphs>4</Paragraphs>
  <ScaleCrop>false</ScaleCrop>
  <Company>Springer Nature</Company>
  <LinksUpToDate>false</LinksUpToDate>
  <CharactersWithSpaces>1371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2025-10-23T12:35:00Z</dcterms:created>
  <dcterms:modified xsi:type="dcterms:W3CDTF">2025-10-23T12:35:00Z</dcterms:modified>
</cp:coreProperties>
</file>