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BA07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eastAsia="宋体" w:cs="Times New Roman Regular"/>
          <w:b/>
          <w:bCs/>
          <w:i w:val="0"/>
          <w:iCs w:val="0"/>
          <w:color w:val="auto"/>
          <w:kern w:val="0"/>
          <w:sz w:val="30"/>
          <w:szCs w:val="30"/>
        </w:rPr>
      </w:pPr>
      <w:r>
        <w:rPr>
          <w:rFonts w:hint="default" w:ascii="Times New Roman Regular" w:hAnsi="Times New Roman Regular" w:eastAsia="宋体" w:cs="Times New Roman Regular"/>
          <w:b/>
          <w:bCs/>
          <w:i w:val="0"/>
          <w:iCs w:val="0"/>
          <w:color w:val="auto"/>
          <w:kern w:val="0"/>
          <w:sz w:val="32"/>
          <w:szCs w:val="32"/>
        </w:rPr>
        <w:t>Sinomonas jingmaiensis</w:t>
      </w:r>
      <w:r>
        <w:rPr>
          <w:rFonts w:hint="default" w:ascii="Times New Roman Regular" w:hAnsi="Times New Roman Regular" w:eastAsia="宋体" w:cs="Times New Roman Regular"/>
          <w:b/>
          <w:bCs/>
          <w:i w:val="0"/>
          <w:iCs w:val="0"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b/>
          <w:bCs/>
          <w:i w:val="0"/>
          <w:iCs w:val="0"/>
          <w:color w:val="auto"/>
          <w:kern w:val="0"/>
          <w:sz w:val="32"/>
          <w:szCs w:val="32"/>
        </w:rPr>
        <w:t>sp. nov., a potentially plant growth-promoting actinobacterium isolated from the rhizosphere soil of Pu-erh tea in Jingmai Mountain.</w:t>
      </w:r>
    </w:p>
    <w:p w14:paraId="447E6FAA">
      <w:pPr>
        <w:widowControl/>
        <w:kinsoku w:val="0"/>
        <w:spacing w:line="360" w:lineRule="auto"/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</w:pP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lang w:val="en-US"/>
        </w:rPr>
        <w:t>Huiqing Luo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 xml:space="preserve">, 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  <w:t>Yan Shen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 xml:space="preserve">, 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  <w:t>Jianyang Fu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>, Yuanfeng Chen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baseline"/>
          <w:lang w:val="en-US" w:eastAsia="zh-CN"/>
        </w:rPr>
        <w:t>, Siyu Zhou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baseline"/>
          <w:lang w:val="en-US" w:eastAsia="zh-CN"/>
        </w:rPr>
        <w:t>, Shikuan Zhao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baseline"/>
          <w:lang w:val="en-US" w:eastAsia="zh-CN"/>
        </w:rPr>
        <w:t>, Cheng Gong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b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baseline"/>
          <w:lang w:val="en-US" w:eastAsia="zh-CN"/>
        </w:rPr>
        <w:t>,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  <w:t xml:space="preserve"> Xinrui Ma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c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>, Wenshu Peng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d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</w:rPr>
        <w:t>,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e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>,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  <w:t xml:space="preserve"> Liang Yan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d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</w:rPr>
        <w:t>,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e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</w:rPr>
        <w:t>*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>,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  <w:t xml:space="preserve"> </w:t>
      </w:r>
      <w:r>
        <w:rPr>
          <w:rFonts w:hint="default" w:ascii="Times New Roman Regular" w:hAnsi="Times New Roman Regular" w:eastAsia="方正书宋简体" w:cs="Times New Roman Regular"/>
          <w:color w:val="auto"/>
          <w:kern w:val="0"/>
          <w:sz w:val="24"/>
          <w:szCs w:val="24"/>
          <w:lang w:bidi="ar"/>
        </w:rPr>
        <w:t>Chongye Fang</w:t>
      </w:r>
      <w:r>
        <w:rPr>
          <w:rFonts w:hint="eastAsia" w:ascii="Times New Roman Regular" w:hAnsi="Times New Roman Regular" w:eastAsia="方正书宋简体" w:cs="Times New Roman Regular"/>
          <w:color w:val="auto"/>
          <w:kern w:val="0"/>
          <w:sz w:val="24"/>
          <w:szCs w:val="24"/>
          <w:vertAlign w:val="superscript"/>
          <w:lang w:val="en-US" w:eastAsia="zh-CN" w:bidi="ar"/>
        </w:rPr>
        <w:t>a</w:t>
      </w:r>
      <w:r>
        <w:rPr>
          <w:rFonts w:hint="default" w:ascii="Times New Roman Regular" w:hAnsi="Times New Roman Regular" w:eastAsia="方正书宋简体" w:cs="Times New Roman Regular"/>
          <w:color w:val="auto"/>
          <w:kern w:val="0"/>
          <w:sz w:val="24"/>
          <w:szCs w:val="24"/>
          <w:vertAlign w:val="superscript"/>
          <w:lang w:bidi="ar"/>
        </w:rPr>
        <w:t>*</w:t>
      </w:r>
      <w:r>
        <w:rPr>
          <w:rFonts w:hint="eastAsia" w:ascii="Times New Roman Regular" w:hAnsi="Times New Roman Regular" w:eastAsia="方正书宋简体" w:cs="Times New Roman Regular"/>
          <w:color w:val="auto"/>
          <w:kern w:val="0"/>
          <w:sz w:val="24"/>
          <w:szCs w:val="24"/>
          <w:vertAlign w:val="baseline"/>
          <w:lang w:val="en-US" w:eastAsia="zh-CN" w:bidi="ar"/>
        </w:rPr>
        <w:t xml:space="preserve"> and</w:t>
      </w:r>
      <w:r>
        <w:rPr>
          <w:rFonts w:hint="default" w:ascii="Times New Roman Regular" w:hAnsi="Times New Roman Regular" w:eastAsia="方正书宋简体" w:cs="Times New Roman Regular"/>
          <w:color w:val="auto"/>
          <w:kern w:val="0"/>
          <w:sz w:val="24"/>
          <w:szCs w:val="24"/>
          <w:lang w:bidi="ar"/>
        </w:rPr>
        <w:t xml:space="preserve"> Ruijuan 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</w:rPr>
        <w:t>Yang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/>
        </w:rPr>
        <w:t>a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</w:rPr>
        <w:t>*</w:t>
      </w:r>
    </w:p>
    <w:p w14:paraId="7700CAB9">
      <w:pPr>
        <w:numPr>
          <w:ilvl w:val="0"/>
          <w:numId w:val="0"/>
        </w:numPr>
        <w:kinsoku w:val="0"/>
        <w:overflowPunct w:val="0"/>
        <w:spacing w:line="360" w:lineRule="auto"/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</w:pP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vertAlign w:val="superscript"/>
          <w:lang w:val="en-US" w:eastAsia="zh-CN" w:bidi="ar"/>
        </w:rPr>
        <w:t>a</w:t>
      </w:r>
      <w:r>
        <w:rPr>
          <w:rFonts w:hint="eastAsia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lang w:bidi="ar"/>
        </w:rPr>
        <w:t xml:space="preserve">College of Food Science and Technology, Yunnan Agricultural University, Kunming </w:t>
      </w:r>
      <w:bookmarkStart w:id="0" w:name="_GoBack"/>
      <w:bookmarkEnd w:id="0"/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lang w:bidi="ar"/>
        </w:rPr>
        <w:t>650201, China</w:t>
      </w:r>
    </w:p>
    <w:p w14:paraId="17368EF8">
      <w:pPr>
        <w:numPr>
          <w:ilvl w:val="0"/>
          <w:numId w:val="0"/>
        </w:numPr>
        <w:kinsoku w:val="0"/>
        <w:overflowPunct w:val="0"/>
        <w:spacing w:line="360" w:lineRule="auto"/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</w:pP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vertAlign w:val="superscript"/>
          <w:lang w:val="en-US" w:eastAsia="zh-CN"/>
        </w:rPr>
        <w:t>b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>College of Agriculture and Biotechnology, Yunnan Agricultural University ,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 xml:space="preserve">Kunming, </w:t>
      </w: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lang w:bidi="ar"/>
        </w:rPr>
        <w:t>650201, China</w:t>
      </w:r>
    </w:p>
    <w:p w14:paraId="6B484398">
      <w:pPr>
        <w:numPr>
          <w:ilvl w:val="0"/>
          <w:numId w:val="0"/>
        </w:numPr>
        <w:kinsoku w:val="0"/>
        <w:overflowPunct w:val="0"/>
        <w:spacing w:line="360" w:lineRule="auto"/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</w:pP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vertAlign w:val="superscript"/>
          <w:lang w:val="en-US" w:eastAsia="zh-CN"/>
        </w:rPr>
        <w:t>c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>College of Life Science and Technology, Beijing University of Chemical Technology, Beijing 100029, China</w:t>
      </w:r>
    </w:p>
    <w:p w14:paraId="2B1EC02D">
      <w:pPr>
        <w:numPr>
          <w:ilvl w:val="0"/>
          <w:numId w:val="0"/>
        </w:numPr>
        <w:kinsoku w:val="0"/>
        <w:overflowPunct w:val="0"/>
        <w:spacing w:line="360" w:lineRule="auto"/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</w:pP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vertAlign w:val="superscript"/>
          <w:lang w:val="en-US" w:eastAsia="zh-CN"/>
        </w:rPr>
        <w:t>d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>College of Tea (Pu'er), West Yunnan University of Applied Sciences, Pu'er, Yunnan 665000, China</w:t>
      </w:r>
    </w:p>
    <w:p w14:paraId="6BECF62B">
      <w:pPr>
        <w:numPr>
          <w:ilvl w:val="0"/>
          <w:numId w:val="0"/>
        </w:numPr>
        <w:kinsoku w:val="0"/>
        <w:overflowPunct w:val="0"/>
        <w:spacing w:line="360" w:lineRule="auto"/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</w:pP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vertAlign w:val="superscript"/>
          <w:lang w:val="en-US" w:eastAsia="zh-CN"/>
        </w:rPr>
        <w:t xml:space="preserve">e 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 xml:space="preserve">Pu'er Institute of Pu-Erh Tea, Pu'er, Yunnan 665000, China </w:t>
      </w:r>
    </w:p>
    <w:p w14:paraId="1B80CBE5">
      <w:pPr>
        <w:keepNext w:val="0"/>
        <w:keepLines w:val="0"/>
        <w:pageBreakBefore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eastAsia="宋体" w:cs="Times New Roman Regular"/>
          <w:b w:val="0"/>
          <w:bCs w:val="0"/>
          <w:color w:val="auto"/>
          <w:sz w:val="24"/>
          <w:szCs w:val="24"/>
        </w:rPr>
      </w:pP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 xml:space="preserve">Running title: </w:t>
      </w:r>
      <w:r>
        <w:rPr>
          <w:rFonts w:hint="default" w:ascii="Times New Roman Regular" w:hAnsi="Times New Roman Regular" w:eastAsia="宋体" w:cs="Times New Roman Regular"/>
          <w:i/>
          <w:iCs/>
          <w:color w:val="auto"/>
          <w:sz w:val="24"/>
          <w:szCs w:val="24"/>
          <w:lang w:val="en-US" w:eastAsia="zh-CN"/>
        </w:rPr>
        <w:t>Sinomonas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  <w:lang w:val="en-US" w:eastAsia="zh-CN"/>
        </w:rPr>
        <w:t xml:space="preserve"> jingmaiensis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>sp. nov.</w:t>
      </w:r>
    </w:p>
    <w:p w14:paraId="032A3770">
      <w:pPr>
        <w:keepNext w:val="0"/>
        <w:keepLines w:val="0"/>
        <w:pageBreakBefore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 Regular" w:hAnsi="Times New Roman Regular" w:eastAsia="宋体" w:cs="Times New Roman Regular"/>
          <w:i/>
          <w:iCs/>
          <w:color w:val="auto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sz w:val="24"/>
          <w:szCs w:val="24"/>
        </w:rPr>
        <w:t>Keywords:</w:t>
      </w:r>
      <w:r>
        <w:rPr>
          <w:rFonts w:hint="eastAsia" w:ascii="Times New Roman Regular" w:hAnsi="Times New Roman Regular" w:eastAsia="宋体" w:cs="Times New Roman Regular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>Genome; Novel species; Polyphasic taxonomy;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lang w:val="en-US" w:eastAsia="zh-CN"/>
        </w:rPr>
        <w:t xml:space="preserve"> R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>hizosphere soil</w:t>
      </w:r>
      <w:r>
        <w:rPr>
          <w:rFonts w:hint="eastAsia" w:ascii="Times New Roman Regular" w:hAnsi="Times New Roman Regular" w:eastAsia="宋体" w:cs="Times New Roman Regular"/>
          <w:color w:val="auto"/>
          <w:sz w:val="24"/>
          <w:szCs w:val="24"/>
          <w:lang w:val="en-US" w:eastAsia="zh-CN"/>
        </w:rPr>
        <w:t>;</w:t>
      </w:r>
      <w:r>
        <w:rPr>
          <w:rFonts w:hint="default" w:ascii="Times New Roman Regular" w:hAnsi="Times New Roman Regular" w:eastAsia="宋体" w:cs="Times New Roman Regular"/>
          <w:color w:val="auto"/>
          <w:sz w:val="24"/>
          <w:szCs w:val="24"/>
        </w:rPr>
        <w:t xml:space="preserve"> </w:t>
      </w:r>
      <w:r>
        <w:rPr>
          <w:rFonts w:hint="default" w:ascii="Times New Roman Regular" w:hAnsi="Times New Roman Regular" w:eastAsia="宋体" w:cs="Times New Roman Regular"/>
          <w:i/>
          <w:iCs/>
          <w:color w:val="auto"/>
          <w:sz w:val="24"/>
          <w:szCs w:val="24"/>
        </w:rPr>
        <w:t>Sinomonas</w:t>
      </w:r>
    </w:p>
    <w:p w14:paraId="774BE1DE">
      <w:pPr>
        <w:keepNext w:val="0"/>
        <w:keepLines w:val="0"/>
        <w:pageBreakBefore w:val="0"/>
        <w:widowControl/>
        <w:kinsoku w:val="0"/>
        <w:wordWrap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 Regular" w:hAnsi="Times New Roman Regular" w:eastAsia="宋体" w:cs="Times New Roman Regular"/>
          <w:b/>
          <w:bCs/>
          <w:i w:val="0"/>
          <w:iCs w:val="0"/>
          <w:color w:val="auto"/>
          <w:kern w:val="0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color w:val="auto"/>
          <w:kern w:val="0"/>
          <w:sz w:val="24"/>
          <w:szCs w:val="24"/>
          <w:lang w:val="en-US" w:eastAsia="zh-CN"/>
        </w:rPr>
        <w:t>*Correspondence: Liang Yan, jacky_4680@163.com; Chongye Fang, ffccyy2@163.com; Ruijuan Yang, helen_4680@163.com</w:t>
      </w:r>
    </w:p>
    <w:p w14:paraId="2F96FB94">
      <w:pPr>
        <w:jc w:val="left"/>
        <w:rPr>
          <w:rFonts w:hint="eastAsia" w:ascii="Times New Roman Regular" w:hAnsi="Times New Roman Regular" w:eastAsia="宋体" w:cs="Times New Roman Regular"/>
          <w:b w:val="0"/>
          <w:bCs/>
          <w:i/>
          <w:iCs/>
          <w:color w:val="000000"/>
          <w:kern w:val="0"/>
          <w:sz w:val="32"/>
          <w:szCs w:val="32"/>
          <w:vertAlign w:val="baseline"/>
          <w:lang w:eastAsia="zh-CN"/>
        </w:rPr>
      </w:pPr>
      <w:r>
        <w:rPr>
          <w:rFonts w:hint="eastAsia" w:ascii="Times New Roman Regular" w:hAnsi="Times New Roman Regular" w:eastAsia="宋体" w:cs="Times New Roman Regular"/>
          <w:b w:val="0"/>
          <w:bCs/>
          <w:i/>
          <w:iCs/>
          <w:color w:val="000000"/>
          <w:kern w:val="0"/>
          <w:sz w:val="32"/>
          <w:szCs w:val="32"/>
          <w:vertAlign w:val="baseline"/>
          <w:lang w:eastAsia="zh-CN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64D18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3AA33C0F">
            <w:pPr>
              <w:jc w:val="center"/>
              <w:rPr>
                <w:rFonts w:hint="eastAsia" w:ascii="Times New Roman Regular" w:hAnsi="Times New Roman Regular" w:eastAsia="宋体" w:cs="Times New Roman Regular"/>
                <w:b w:val="0"/>
                <w:bCs/>
                <w:i/>
                <w:iCs/>
                <w:color w:val="000000"/>
                <w:kern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 Regular" w:hAnsi="Times New Roman Regular" w:eastAsia="宋体" w:cs="Times New Roman Regular"/>
                <w:b w:val="0"/>
                <w:bCs/>
                <w:i/>
                <w:iCs/>
                <w:color w:val="000000"/>
                <w:kern w:val="0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4319905" cy="3599815"/>
                  <wp:effectExtent l="0" t="0" r="10795" b="6985"/>
                  <wp:docPr id="3" name="图片 3" descr="NJ TIF 6.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NJ TIF 6.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ABC4E">
      <w:pPr>
        <w:pStyle w:val="3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1"/>
          <w:szCs w:val="21"/>
        </w:rPr>
        <w:t xml:space="preserve">Supplementary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Fig.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instrText xml:space="preserve"> SEQ Fig. \* ARABIC </w:instrTex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1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Neighbor-Joining phylogenetic tree based on the 16S rRNA gene sequences showing the taxonomic position of the novel species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val="en-US" w:eastAsia="zh-CN"/>
        </w:rPr>
        <w:t>P47F4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. Bootstrap values of 50% are shown on the branches of the tree. Species 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color w:val="auto"/>
          <w:kern w:val="0"/>
          <w:sz w:val="21"/>
          <w:szCs w:val="21"/>
        </w:rPr>
        <w:t>Nocardia inohanensis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IFM 0092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vertAlign w:val="superscript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(AB092560) is used as the outgroup. Bar, 0.0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substitutions per nucleotide position.</w:t>
      </w:r>
    </w:p>
    <w:p w14:paraId="5B920BD5">
      <w:pPr>
        <w:jc w:val="left"/>
        <w:rPr>
          <w:rFonts w:hint="default" w:ascii="Times New Roman Regular" w:hAnsi="Times New Roman Regular" w:eastAsia="宋体" w:cs="Times New Roman Regular"/>
          <w:b w:val="0"/>
          <w:bCs/>
          <w:i/>
          <w:iCs/>
          <w:color w:val="000000"/>
          <w:kern w:val="0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 Regular" w:hAnsi="Times New Roman Regular" w:eastAsia="宋体" w:cs="Times New Roman Regular"/>
          <w:b w:val="0"/>
          <w:bCs/>
          <w:i/>
          <w:iCs/>
          <w:color w:val="000000"/>
          <w:kern w:val="0"/>
          <w:sz w:val="32"/>
          <w:szCs w:val="32"/>
          <w:vertAlign w:val="baseline"/>
          <w:lang w:val="en-US" w:eastAsia="zh-CN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37278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88" w:type="dxa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</w:tcPr>
          <w:p w14:paraId="784698B1">
            <w:pPr>
              <w:jc w:val="center"/>
              <w:rPr>
                <w:rFonts w:hint="default" w:ascii="Times New Roman Regular" w:hAnsi="Times New Roman Regular" w:eastAsia="宋体" w:cs="Times New Roman Regular"/>
                <w:b w:val="0"/>
                <w:bCs/>
                <w:i/>
                <w:i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b w:val="0"/>
                <w:bCs/>
                <w:i/>
                <w:iCs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4319905" cy="3599815"/>
                  <wp:effectExtent l="0" t="0" r="10795" b="6985"/>
                  <wp:docPr id="4" name="图片 4" descr="ME TIF 6.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E TIF 6.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2E31D">
      <w:pPr>
        <w:pStyle w:val="3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1"/>
          <w:szCs w:val="21"/>
          <w:lang w:bidi="ar"/>
        </w:rPr>
        <w:t>Supplementary</w:t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 xml:space="preserve">Fig. 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instrText xml:space="preserve"> SEQ Fig. \* ARABIC </w:instrTex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t>2</w:t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</w:rPr>
        <w:fldChar w:fldCharType="end"/>
      </w: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val="en-US" w:eastAsia="zh-CN" w:bidi="ar"/>
        </w:rPr>
        <w:t>Minimum Evolution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phylogenetic tree based on the 16S rRNA gene sequences showing the taxonomic position of the novel species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val="en-US" w:eastAsia="zh-CN"/>
        </w:rPr>
        <w:t>P47F4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. Bootstrap values of 50% are shown on the branches of the tree. Species </w:t>
      </w:r>
      <w:r>
        <w:rPr>
          <w:rFonts w:hint="default" w:ascii="Times New Roman" w:hAnsi="Times New Roman" w:eastAsia="宋体" w:cs="Times New Roman"/>
          <w:b w:val="0"/>
          <w:bCs w:val="0"/>
          <w:i/>
          <w:iCs/>
          <w:color w:val="auto"/>
          <w:kern w:val="0"/>
          <w:sz w:val="21"/>
          <w:szCs w:val="21"/>
        </w:rPr>
        <w:t>Nocardia inohanensis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IFM 0092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vertAlign w:val="superscript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(AB092560) is used as the outgroup. Bar, 0.0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substitutions per nucleotide position.</w:t>
      </w:r>
    </w:p>
    <w:p w14:paraId="3473A6DF">
      <w:pP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bidi="ar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bidi="ar"/>
        </w:rPr>
        <w:br w:type="page"/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683FA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tcBorders>
              <w:top w:val="nil"/>
              <w:left w:val="nil"/>
              <w:bottom w:val="nil"/>
              <w:right w:val="nil"/>
              <w:tl2br w:val="nil"/>
            </w:tcBorders>
            <w:shd w:val="clear" w:color="auto" w:fill="FFFFFF"/>
            <w:vAlign w:val="center"/>
          </w:tcPr>
          <w:p w14:paraId="33FF7A65">
            <w:pPr>
              <w:widowControl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2737485</wp:posOffset>
                      </wp:positionV>
                      <wp:extent cx="272415" cy="300990"/>
                      <wp:effectExtent l="0" t="0" r="0" b="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77415" y="2000250"/>
                                <a:ext cx="272415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6AFFF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7.2pt;margin-top:215.55pt;height:23.7pt;width:21.45pt;z-index:251673600;mso-width-relative:page;mso-height-relative:page;" filled="f" stroked="f" coordsize="21600,21600" o:gfxdata="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uVMEbbAAAACwEAAA8AAAAA&#10;AAAAAQAgAAAAIgAAAGRycy9kb3ducmV2LnhtbFBLAQIUABQAAAAIAIdO4kAOHkVCSgIAAIEEAAAO&#10;AAAAAAAAAAEAIAAAACo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086AFFF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1168400</wp:posOffset>
                      </wp:positionV>
                      <wp:extent cx="225425" cy="246380"/>
                      <wp:effectExtent l="0" t="0" r="0" b="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23160" y="2359660"/>
                                <a:ext cx="22542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0E7E9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9.35pt;margin-top:92pt;height:19.4pt;width:17.75pt;z-index:251671552;mso-width-relative:page;mso-height-relative:page;" filled="f" stroked="f" coordsize="21600,21600" o:gfxdata="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s8md2gAAAAsBAAAPAAAA&#10;AAAAAAEAIAAAACIAAABkcnMvZG93bnJldi54bWxQSwECFAAUAAAACACHTuJAQK/rUkwCAACBBAAA&#10;DgAAAAAAAAABACAAAAApAQAAZHJzL2Uyb0RvYy54bWxQSwUGAAAAAAYABgBZAQAA5w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460E7E9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2894965</wp:posOffset>
                      </wp:positionH>
                      <wp:positionV relativeFrom="paragraph">
                        <wp:posOffset>1149985</wp:posOffset>
                      </wp:positionV>
                      <wp:extent cx="272415" cy="300990"/>
                      <wp:effectExtent l="0" t="0" r="0" b="0"/>
                      <wp:wrapNone/>
                      <wp:docPr id="30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77415" y="2000250"/>
                                <a:ext cx="272415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1398C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7.95pt;margin-top:90.55pt;height:23.7pt;width:21.45pt;z-index:251672576;mso-width-relative:page;mso-height-relative:page;" filled="f" stroked="f" coordsize="21600,21600" o:gfxdata="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TmQXNsAAAALAQAADwAAAAAA&#10;AAABACAAAAAiAAAAZHJzL2Rvd25yZXYueG1sUEsBAhQAFAAAAAgAh07iQMsbmOJJAgAAgQQAAA4A&#10;AAAAAAAAAQAgAAAAKg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0A1398C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2766060</wp:posOffset>
                      </wp:positionV>
                      <wp:extent cx="272415" cy="300990"/>
                      <wp:effectExtent l="0" t="0" r="0" b="0"/>
                      <wp:wrapNone/>
                      <wp:docPr id="32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77415" y="2000250"/>
                                <a:ext cx="272415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4D382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1.05pt;margin-top:217.8pt;height:23.7pt;width:21.45pt;z-index:251674624;mso-width-relative:page;mso-height-relative:page;" filled="f" stroked="f" coordsize="21600,21600" o:gfxdata="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sjIW/bAAAACwEAAA8AAAAA&#10;AAAAAQAgAAAAIgAAAGRycy9kb3ducmV2LnhtbFBLAQIUABQAAAAIAIdO4kAAFlN4SgIAAIEEAAAO&#10;AAAAAAAAAAEAIAAAACo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7F4D382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3148965</wp:posOffset>
                      </wp:positionH>
                      <wp:positionV relativeFrom="paragraph">
                        <wp:posOffset>3024505</wp:posOffset>
                      </wp:positionV>
                      <wp:extent cx="272415" cy="300990"/>
                      <wp:effectExtent l="0" t="0" r="0" b="0"/>
                      <wp:wrapNone/>
                      <wp:docPr id="28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23160" y="2359660"/>
                                <a:ext cx="272415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378B0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7.95pt;margin-top:238.15pt;height:23.7pt;width:21.45pt;z-index:251670528;mso-width-relative:page;mso-height-relative:page;" filled="f" stroked="f" coordsize="21600,21600" o:gfxdata="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LHv9p3AAAAAsBAAAP&#10;AAAAAAAAAAEAIAAAACIAAABkcnMvZG93bnJldi54bWxQSwECFAAUAAAACACHTuJABaONW00CAACB&#10;BAAADgAAAAAAAAABACAAAAArAQAAZHJzL2Uyb0RvYy54bWxQSwUGAAAAAAYABgBZAQAA6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E3378B0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3037840</wp:posOffset>
                      </wp:positionV>
                      <wp:extent cx="272415" cy="300990"/>
                      <wp:effectExtent l="0" t="0" r="0" b="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23160" y="2359660"/>
                                <a:ext cx="272415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23ADA0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6.7pt;margin-top:239.2pt;height:23.7pt;width:21.45pt;z-index:251669504;mso-width-relative:page;mso-height-relative:page;" filled="f" stroked="f" coordsize="21600,21600" o:gfxdata="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I8A43AAAAAsBAAAP&#10;AAAAAAAAAAEAIAAAACIAAABkcnMvZG93bnJldi54bWxQSwECFAAUAAAACACHTuJAM4vDiU0CAACB&#10;BAAADgAAAAAAAAABACAAAAArAQAAZHJzL2Uyb0RvYy54bWxQSwUGAAAAAAYABgBZAQAA6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823ADA0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3168015</wp:posOffset>
                      </wp:positionH>
                      <wp:positionV relativeFrom="paragraph">
                        <wp:posOffset>1414780</wp:posOffset>
                      </wp:positionV>
                      <wp:extent cx="272415" cy="300990"/>
                      <wp:effectExtent l="0" t="0" r="0" b="0"/>
                      <wp:wrapNone/>
                      <wp:docPr id="26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23160" y="2359660"/>
                                <a:ext cx="272415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687F0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9.45pt;margin-top:111.4pt;height:23.7pt;width:21.45pt;z-index:251668480;mso-width-relative:page;mso-height-relative:page;" filled="f" stroked="f" coordsize="21600,21600" o:gfxdata="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OIy6XbAAAACwEAAA8A&#10;AAAAAAAAAQAgAAAAIgAAAGRycy9kb3ducmV2LnhtbFBLAQIUABQAAAAIAIdO4kD2jh4pTQIAAIEE&#10;AAAOAAAAAAAAAAEAIAAAACoBAABkcnMvZTJvRG9jLnhtbFBLBQYAAAAABgAGAFkBAADp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07687F0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vertAlign w:val="baseline"/>
                <w:lang w:eastAsia="zh-CN" w:bidi="ar"/>
              </w:rPr>
              <w:drawing>
                <wp:inline distT="0" distB="0" distL="114300" distR="114300">
                  <wp:extent cx="3195320" cy="3177540"/>
                  <wp:effectExtent l="0" t="0" r="5080" b="10160"/>
                  <wp:docPr id="11" name="图片 11" descr="极性脂组图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极性脂组图 4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317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1421130</wp:posOffset>
                      </wp:positionV>
                      <wp:extent cx="264795" cy="252095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23160" y="2359660"/>
                                <a:ext cx="264795" cy="2520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FD1E8">
                                  <w:pPr>
                                    <w:rPr>
                                      <w:rFonts w:hint="default" w:ascii="Times New Roman" w:hAnsi="Times New Roman" w:cs="Times New Roman" w:eastAsiaTheme="minor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9.1pt;margin-top:111.9pt;height:19.85pt;width:20.85pt;z-index:251667456;mso-width-relative:page;mso-height-relative:page;" filled="f" stroked="f" coordsize="21600,21600" o:gfxdata="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CcKoHbAAAACwEAAA8AAAAAAAAAAQAg&#10;AAAAIgAAAGRycy9kb3ducmV2LnhtbFBLAQIUABQAAAAIAIdO4kAGGkGDRAIAAHMEAAAOAAAAAAAA&#10;AAEAIAAAACoBAABkcnMvZTJvRG9jLnhtbFBLBQYAAAAABgAGAFkBAADg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0BFD1E8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sz w:val="18"/>
                                <w:szCs w:val="18"/>
                                <w:lang w:val="en-US" w:eastAsia="zh-CN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3040380</wp:posOffset>
                      </wp:positionV>
                      <wp:extent cx="360045" cy="0"/>
                      <wp:effectExtent l="0" t="50800" r="8255" b="50800"/>
                      <wp:wrapNone/>
                      <wp:docPr id="21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3840" y="3940175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9.25pt;margin-top:239.4pt;height:0pt;width:28.35pt;z-index:251665408;mso-width-relative:page;mso-height-relative:page;" filled="f" stroked="t" coordsize="21600,21600" o:gfxdata="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rFUjnXAAAA&#10;CwEAAA8AAAAAAAAAAQAgAAAAIgAAAGRycy9kb3ducmV2LnhtbFBLAQIUABQAAAAIAIdO4kAjdbrb&#10;HgIAAP0DAAAOAAAAAAAAAAEAIAAAACYBAABkcnMvZTJvRG9jLnhtbFBLBQYAAAAABgAGAFkBAAC2&#10;BQAAAAA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2683510</wp:posOffset>
                      </wp:positionV>
                      <wp:extent cx="0" cy="360045"/>
                      <wp:effectExtent l="50800" t="0" r="50800" b="8255"/>
                      <wp:wrapNone/>
                      <wp:docPr id="22" name="直接箭头连接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4050665" y="3717925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249.25pt;margin-top:211.3pt;height:28.35pt;width:0pt;z-index:251666432;mso-width-relative:page;mso-height-relative:page;" filled="f" stroked="t" coordsize="21600,21600" o:gfxdata="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FU7K9sAAAALAQAADwAAAAAAAAABACAAAAAiAAAAZHJzL2Rvd25yZXYueG1sUEsBAhQAFAAAAAgA&#10;h07iQA3VDNAiAgAABwQAAA4AAAAAAAAAAQAgAAAAKgEAAGRycy9lMm9Eb2MueG1sUEsFBgAAAAAG&#10;AAYAWQEAAL4FAAAAAA=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3161665</wp:posOffset>
                      </wp:positionH>
                      <wp:positionV relativeFrom="paragraph">
                        <wp:posOffset>1047115</wp:posOffset>
                      </wp:positionV>
                      <wp:extent cx="635" cy="360045"/>
                      <wp:effectExtent l="50800" t="0" r="50165" b="8255"/>
                      <wp:wrapNone/>
                      <wp:docPr id="18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4057650" y="1951355"/>
                                <a:ext cx="635" cy="360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48.95pt;margin-top:82.45pt;height:28.35pt;width:0.05pt;z-index:251662336;mso-width-relative:page;mso-height-relative:page;" filled="f" stroked="t" coordsize="21600,21600" o:gfxdata="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1ZIdNsAAAALAQAADwAAAAAAAAABACAAAAAiAAAAZHJzL2Rvd25yZXYueG1sUEsBAhQA&#10;FAAAAAgAh07iQNA66BkoAgAAEwQAAA4AAAAAAAAAAQAgAAAAKgEAAGRycy9lMm9Eb2MueG1sUEsF&#10;BgAAAAAGAAYAWQEAAMQFAAAAAA=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3040380</wp:posOffset>
                      </wp:positionV>
                      <wp:extent cx="360045" cy="0"/>
                      <wp:effectExtent l="0" t="50800" r="8255" b="50800"/>
                      <wp:wrapNone/>
                      <wp:docPr id="19" name="直接箭头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74900" y="3940175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6.5pt;margin-top:239.4pt;height:0pt;width:28.35pt;z-index:251663360;mso-width-relative:page;mso-height-relative:page;" filled="f" stroked="t" coordsize="21600,21600" o:gfxdata="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G4w39cAAAAL&#10;AQAADwAAAAAAAAABACAAAAAiAAAAZHJzL2Rvd25yZXYueG1sUEsBAhQAFAAAAAgAh07iQBC20Tcd&#10;AgAA/QMAAA4AAAAAAAAAAQAgAAAAJgEAAGRycy9lMm9Eb2MueG1sUEsFBgAAAAAGAAYAWQEAALUF&#10;AAAAAA=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2687955</wp:posOffset>
                      </wp:positionV>
                      <wp:extent cx="3810" cy="360045"/>
                      <wp:effectExtent l="47625" t="0" r="50165" b="8255"/>
                      <wp:wrapNone/>
                      <wp:docPr id="20" name="直接箭头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378075" y="3531235"/>
                                <a:ext cx="3810" cy="360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16.85pt;margin-top:211.65pt;height:28.35pt;width:0.3pt;z-index:251664384;mso-width-relative:page;mso-height-relative:page;" filled="f" stroked="t" coordsize="21600,21600" o:gfxdata="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kkm6TbAAAACwEAAA8AAAAAAAAAAQAgAAAAIgAAAGRycy9kb3ducmV2LnhtbFBLAQIUABQAAAAI&#10;AIdO4kDcjOEIIwIAAAoEAAAOAAAAAAAAAAEAIAAAACoBAABkcnMvZTJvRG9jLnhtbFBLBQYAAAAA&#10;BgAGAFkBAAC/BQAAAAA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1408430</wp:posOffset>
                      </wp:positionV>
                      <wp:extent cx="360045" cy="0"/>
                      <wp:effectExtent l="0" t="50800" r="8255" b="50800"/>
                      <wp:wrapNone/>
                      <wp:docPr id="13" name="直接箭头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80615" y="2312035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8.05pt;margin-top:110.9pt;height:0pt;width:28.35pt;z-index:251659264;mso-width-relative:page;mso-height-relative:page;" filled="f" stroked="t" coordsize="21600,21600" o:gfxdata="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j9iVO1QAAAAsBAAAP&#10;AAAAAAAAAAEAIAAAACIAAABkcnMvZG93bnJldi54bWxQSwECFAAUAAAACACHTuJA6QBS9RsCAAD9&#10;AwAADgAAAAAAAAABACAAAAAkAQAAZHJzL2Uyb0RvYy54bWxQSwUGAAAAAAYABgBZAQAAsQUAAAAA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1049655</wp:posOffset>
                      </wp:positionV>
                      <wp:extent cx="6350" cy="360045"/>
                      <wp:effectExtent l="45720" t="0" r="49530" b="8255"/>
                      <wp:wrapNone/>
                      <wp:docPr id="14" name="直接箭头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361565" y="1797685"/>
                                <a:ext cx="6350" cy="360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18.3pt;margin-top:82.65pt;height:28.35pt;width:0.5pt;z-index:251660288;mso-width-relative:page;mso-height-relative:page;" filled="f" stroked="t" coordsize="21600,21600" o:gfxdata="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yCdEtsAAAALAQAADwAAAAAAAAABACAAAAAiAAAAZHJzL2Rvd25yZXYueG1sUEsBAhQAFAAA&#10;AAgAh07iQIJ0guUlAgAACgQAAA4AAAAAAAAAAQAgAAAAKgEAAGRycy9lMm9Eb2MueG1sUEsFBgAA&#10;AAAGAAYAWQEAAMEFAAAAAA=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1404620</wp:posOffset>
                      </wp:positionV>
                      <wp:extent cx="360045" cy="0"/>
                      <wp:effectExtent l="0" t="50800" r="8255" b="50800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57650" y="2304415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2">
                                <a:prstClr val="black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8.65pt;margin-top:110.6pt;height:0pt;width:28.35pt;z-index:251661312;mso-width-relative:page;mso-height-relative:page;" filled="f" stroked="t" coordsize="21600,21600" o:gfxdata="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MzzgbXAAAA&#10;CwEAAA8AAAAAAAAAAQAgAAAAIgAAAGRycy9kb3ducmV2LnhtbFBLAQIUABQAAAAIAIdO4kAE8u0d&#10;HgIAAP0DAAAOAAAAAAAAAAEAIAAAACYBAABkcnMvZTJvRG9jLnhtbFBLBQYAAAAABgAGAFkBAAC2&#10;BQAAAAA=&#10;">
                      <v:fill on="f" focussize="0,0"/>
                      <v:stroke weight="1pt" color="#000000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 w14:paraId="244D1B18">
      <w:pPr>
        <w:widowControl/>
        <w:spacing w:line="360" w:lineRule="auto"/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  <w:lang w:bidi="ar"/>
        </w:rPr>
      </w:pPr>
    </w:p>
    <w:p w14:paraId="3C632C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1"/>
          <w:szCs w:val="21"/>
        </w:rPr>
        <w:t xml:space="preserve">Supplementary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Fig.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fldChar w:fldCharType="begin"/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instrText xml:space="preserve"> SEQ Fig. \* ARABIC </w:instrTex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21"/>
          <w:szCs w:val="21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>Polar lipid profile of strain P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  <w:lang w:val="en-US" w:eastAsia="zh-CN"/>
        </w:rPr>
        <w:t>47F4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1"/>
          <w:szCs w:val="21"/>
        </w:rPr>
        <w:t xml:space="preserve"> analyzed by thin-layer chromatography. Separation was performed using chloroform/ethanol/water (65:25:4, v/v/v) in the first direction and chloroform/acetic acid/methanol/water (40:7.5:6:2, v/v/v/v) in the second direction. </w:t>
      </w:r>
    </w:p>
    <w:p w14:paraId="09B870F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</w:pP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  <w:t xml:space="preserve">Phospholipids stained with molybdenum blue reagent, (B) 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  <w:lang w:val="en-US"/>
        </w:rPr>
        <w:t>G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  <w:t xml:space="preserve">lycolipids stained with α-naphthol reagent, (C) 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  <w:lang w:val="en-US"/>
        </w:rPr>
        <w:t>A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  <w:t xml:space="preserve">minolipids stained with ninhydrin reagent, (D) 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  <w:lang w:val="en-US"/>
        </w:rPr>
        <w:t>T</w:t>
      </w: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  <w:t xml:space="preserve">otal lipids stained with phosphomolybdic acid reagent. </w:t>
      </w:r>
    </w:p>
    <w:p w14:paraId="6891F4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</w:pPr>
      <w:r>
        <w:rPr>
          <w:rFonts w:hint="default" w:ascii="Times New Roman Regular" w:hAnsi="Times New Roman Regular" w:eastAsia="宋体" w:cs="Times New Roman Regular"/>
          <w:b w:val="0"/>
          <w:bCs w:val="0"/>
          <w:color w:val="auto"/>
          <w:kern w:val="0"/>
          <w:sz w:val="21"/>
          <w:szCs w:val="21"/>
        </w:rPr>
        <w:t>Abbreviations: DPG, diphosphatidylglycerol; PI, phosphatidylinositol; PG, phosphatidylglycerol; GL, glycolipid.</w:t>
      </w:r>
    </w:p>
    <w:p w14:paraId="32D5F09F">
      <w:pPr>
        <w:rPr>
          <w:rFonts w:hint="default" w:ascii="Times New Roman" w:hAnsi="Times New Roman" w:eastAsia="黑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lang w:val="en-US" w:eastAsia="zh-CN"/>
        </w:rPr>
        <w:br w:type="page"/>
      </w:r>
    </w:p>
    <w:p w14:paraId="75BA5F68"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黑体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Table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Gene annotation ratio statistics</w:t>
      </w:r>
    </w:p>
    <w:tbl>
      <w:tblPr>
        <w:tblStyle w:val="4"/>
        <w:tblpPr w:leftFromText="180" w:rightFromText="180" w:vertAnchor="text" w:horzAnchor="page" w:tblpX="1412" w:tblpY="453"/>
        <w:tblOverlap w:val="never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255EB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/>
            <w:vAlign w:val="center"/>
          </w:tcPr>
          <w:p w14:paraId="24EA3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Database</w:t>
            </w:r>
          </w:p>
        </w:tc>
        <w:tc>
          <w:tcPr>
            <w:tcW w:w="16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26FD0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Number of genes</w:t>
            </w:r>
          </w:p>
        </w:tc>
        <w:tc>
          <w:tcPr>
            <w:tcW w:w="166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C002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Percentage(%)</w:t>
            </w:r>
          </w:p>
        </w:tc>
      </w:tr>
      <w:tr w14:paraId="32B4F0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9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NR</w:t>
            </w:r>
          </w:p>
        </w:tc>
        <w:tc>
          <w:tcPr>
            <w:tcW w:w="16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AFB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3256</w:t>
            </w:r>
          </w:p>
        </w:tc>
        <w:tc>
          <w:tcPr>
            <w:tcW w:w="166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5F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81.2</w:t>
            </w:r>
          </w:p>
        </w:tc>
      </w:tr>
      <w:tr w14:paraId="1E810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369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COG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9F2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2540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6F4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63.34</w:t>
            </w:r>
          </w:p>
        </w:tc>
      </w:tr>
      <w:tr w14:paraId="59F4F5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559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CDD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532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1696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B2F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42.29</w:t>
            </w:r>
          </w:p>
        </w:tc>
      </w:tr>
      <w:tr w14:paraId="5AC4D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E21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PFAM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9FA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2412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007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60.15</w:t>
            </w:r>
          </w:p>
        </w:tc>
      </w:tr>
      <w:tr w14:paraId="4595D0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E4B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GO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3A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617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F84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15.39</w:t>
            </w:r>
          </w:p>
        </w:tc>
      </w:tr>
      <w:tr w14:paraId="1D9CA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21B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KEGG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0F0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1074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80E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26.78</w:t>
            </w:r>
          </w:p>
        </w:tc>
      </w:tr>
      <w:tr w14:paraId="6E882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904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CAzy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73C4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AF2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2.12</w:t>
            </w:r>
          </w:p>
        </w:tc>
      </w:tr>
      <w:tr w14:paraId="3661A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58F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TCDB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BF1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470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398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11.72</w:t>
            </w:r>
          </w:p>
        </w:tc>
      </w:tr>
      <w:tr w14:paraId="12D96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FD9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PHI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CA8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668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B76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16.66</w:t>
            </w:r>
          </w:p>
        </w:tc>
      </w:tr>
      <w:tr w14:paraId="27B09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B75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VFDB_A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7E5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206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DC0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5.14</w:t>
            </w:r>
          </w:p>
        </w:tc>
      </w:tr>
      <w:tr w14:paraId="277565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0B5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VFDB_B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913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440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491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10.97</w:t>
            </w:r>
          </w:p>
        </w:tc>
      </w:tr>
      <w:tr w14:paraId="7C9D6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8B2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CARD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774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175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FE1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4.36</w:t>
            </w:r>
          </w:p>
        </w:tc>
      </w:tr>
      <w:tr w14:paraId="1CD116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59F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BactMet_exp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B12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5A8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4.49</w:t>
            </w:r>
          </w:p>
        </w:tc>
      </w:tr>
      <w:tr w14:paraId="6F0F7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1BE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BactMet_pre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7BC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278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F62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6.93</w:t>
            </w:r>
          </w:p>
        </w:tc>
      </w:tr>
      <w:tr w14:paraId="426A07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33C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SARG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49E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29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050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0.72</w:t>
            </w:r>
          </w:p>
        </w:tc>
      </w:tr>
      <w:tr w14:paraId="697BB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8E5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at least one database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B7F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3379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956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84.26</w:t>
            </w:r>
          </w:p>
        </w:tc>
      </w:tr>
      <w:tr w14:paraId="56F99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910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Annotated in all database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616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15F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0</w:t>
            </w:r>
          </w:p>
        </w:tc>
      </w:tr>
      <w:tr w14:paraId="50FBBE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2225A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Total genes</w:t>
            </w:r>
          </w:p>
        </w:tc>
        <w:tc>
          <w:tcPr>
            <w:tcW w:w="16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02020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4010</w:t>
            </w:r>
          </w:p>
        </w:tc>
        <w:tc>
          <w:tcPr>
            <w:tcW w:w="166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AB4E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</w:t>
            </w:r>
          </w:p>
        </w:tc>
      </w:tr>
    </w:tbl>
    <w:p w14:paraId="5B741357">
      <w:pPr>
        <w:rPr>
          <w:rFonts w:hint="default" w:ascii="Times New Roman" w:hAnsi="Times New Roman" w:cs="Times New Roman"/>
          <w:b/>
          <w:bCs/>
          <w:sz w:val="21"/>
          <w:szCs w:val="21"/>
        </w:rPr>
      </w:pPr>
    </w:p>
    <w:p w14:paraId="5CA8DEBE">
      <w:pPr>
        <w:rPr>
          <w:rFonts w:hint="default"/>
        </w:rPr>
      </w:pPr>
    </w:p>
    <w:p w14:paraId="787584C4">
      <w:pPr>
        <w:rPr>
          <w:rFonts w:hint="default"/>
        </w:rPr>
      </w:pPr>
      <w:r>
        <w:rPr>
          <w:rFonts w:hint="default"/>
        </w:rPr>
        <w:br w:type="page"/>
      </w:r>
    </w:p>
    <w:p w14:paraId="1FCDB2D4">
      <w:pPr>
        <w:rPr>
          <w:rFonts w:hint="default"/>
        </w:rPr>
      </w:pPr>
    </w:p>
    <w:p w14:paraId="1C0C81D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kern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Table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kern w:val="0"/>
          <w:sz w:val="21"/>
          <w:szCs w:val="21"/>
        </w:rPr>
        <w:t xml:space="preserve"> Genome statistics of strain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/>
        </w:rPr>
        <w:t xml:space="preserve"> P47F4</w:t>
      </w:r>
    </w:p>
    <w:p w14:paraId="0A6EDAC2">
      <w:pPr>
        <w:rPr>
          <w:rFonts w:hint="default"/>
          <w:lang w:val="en-US" w:eastAsia="zh-CN"/>
        </w:rPr>
      </w:pPr>
    </w:p>
    <w:tbl>
      <w:tblPr>
        <w:tblStyle w:val="4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1"/>
        <w:gridCol w:w="1125"/>
        <w:gridCol w:w="5888"/>
      </w:tblGrid>
      <w:tr w14:paraId="22B80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6E22211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16"/>
                <w:szCs w:val="16"/>
              </w:rPr>
              <w:t>Attribute</w:t>
            </w:r>
          </w:p>
        </w:tc>
        <w:tc>
          <w:tcPr>
            <w:tcW w:w="606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D6D68F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16"/>
                <w:szCs w:val="16"/>
              </w:rPr>
              <w:t>Value</w:t>
            </w:r>
          </w:p>
        </w:tc>
        <w:tc>
          <w:tcPr>
            <w:tcW w:w="3170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D40B7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kern w:val="0"/>
                <w:sz w:val="16"/>
                <w:szCs w:val="16"/>
              </w:rPr>
              <w:t>Explanation</w:t>
            </w:r>
          </w:p>
        </w:tc>
      </w:tr>
      <w:tr w14:paraId="13655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205B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Clean data GC (%)</w:t>
            </w:r>
          </w:p>
        </w:tc>
        <w:tc>
          <w:tcPr>
            <w:tcW w:w="606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5626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6.82</w:t>
            </w:r>
          </w:p>
        </w:tc>
        <w:tc>
          <w:tcPr>
            <w:tcW w:w="3170" w:type="pct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0E97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GC content of valid data</w:t>
            </w:r>
          </w:p>
        </w:tc>
      </w:tr>
      <w:tr w14:paraId="5F97F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D66B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Clean data Q20 (%)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6437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97.84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D117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Q20 value of valid data.</w:t>
            </w:r>
          </w:p>
        </w:tc>
      </w:tr>
      <w:tr w14:paraId="121AF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C90F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Clean data Q30 (%)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C1AF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94.60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FACD7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Q30 value of valid data.</w:t>
            </w:r>
          </w:p>
        </w:tc>
      </w:tr>
      <w:tr w14:paraId="64970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A39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Total num (&gt;500bp)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83B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690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Number of Scaffolds above 500 bp, or number of Contigs in Scaffolds above 500 bp.</w:t>
            </w:r>
          </w:p>
        </w:tc>
      </w:tr>
      <w:tr w14:paraId="31BC5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5103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Total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6E12A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4439314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CB3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Total length of the Scaffold or Contig mentioned above.</w:t>
            </w:r>
          </w:p>
        </w:tc>
      </w:tr>
      <w:tr w14:paraId="18F6D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A662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N50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A0411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4439314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B0C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N50 length of the Scaffold or Contig mentioned above.</w:t>
            </w:r>
          </w:p>
        </w:tc>
      </w:tr>
      <w:tr w14:paraId="4E793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931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N90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330B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4439314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BCF5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N90 length of the Scaffold or Contig mentioned above.</w:t>
            </w:r>
          </w:p>
        </w:tc>
      </w:tr>
      <w:tr w14:paraId="2A67D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AB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Max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6636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4113990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02DB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Maximum length of the Scaffold or Contig mentioned above.</w:t>
            </w:r>
          </w:p>
        </w:tc>
      </w:tr>
      <w:tr w14:paraId="77B12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E9E1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Min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CC30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4106309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A01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Minimum length of the Scaffold or Contig mentioned above.</w:t>
            </w:r>
          </w:p>
        </w:tc>
      </w:tr>
      <w:tr w14:paraId="64FCD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ECC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Sequence GC (%)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E8D8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69.4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486B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GC content of Assembly Sequence</w:t>
            </w:r>
          </w:p>
        </w:tc>
      </w:tr>
      <w:tr w14:paraId="73364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F9A3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Coding gene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D37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4F49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</w:p>
        </w:tc>
      </w:tr>
      <w:tr w14:paraId="000BF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8C8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Genome size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B388F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4439314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5E5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-</w:t>
            </w:r>
          </w:p>
        </w:tc>
      </w:tr>
      <w:tr w14:paraId="248CC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B93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Gene number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46F1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AA94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-</w:t>
            </w:r>
          </w:p>
        </w:tc>
      </w:tr>
      <w:tr w14:paraId="6000E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E734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Gene total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7290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4439314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C365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-</w:t>
            </w:r>
          </w:p>
        </w:tc>
      </w:tr>
      <w:tr w14:paraId="20F8B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ADE5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Gene</w:t>
            </w:r>
          </w:p>
          <w:p w14:paraId="55E565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average length (bp)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ECC0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4439314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BEA48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-</w:t>
            </w:r>
          </w:p>
        </w:tc>
      </w:tr>
      <w:tr w14:paraId="57D19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F0C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  <w:lang w:val="en-US" w:eastAsia="zh-CN"/>
              </w:rPr>
              <w:t xml:space="preserve">Feature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</w:rPr>
              <w:t>Type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E2D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  <w:lang w:val="en-US" w:eastAsia="zh-CN"/>
              </w:rPr>
              <w:t>Gene n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</w:rPr>
              <w:t>umber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14F2B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kern w:val="0"/>
                <w:sz w:val="16"/>
                <w:szCs w:val="16"/>
              </w:rPr>
              <w:t>Total length(bp)</w:t>
            </w:r>
          </w:p>
        </w:tc>
      </w:tr>
      <w:tr w14:paraId="5CD56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686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  <w:t>tRNA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4BAC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52</w:t>
            </w:r>
          </w:p>
        </w:tc>
        <w:tc>
          <w:tcPr>
            <w:tcW w:w="31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CB1F4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3944</w:t>
            </w:r>
          </w:p>
        </w:tc>
      </w:tr>
      <w:tr w14:paraId="6DBA0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D99219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rRNA</w:t>
            </w:r>
          </w:p>
        </w:tc>
        <w:tc>
          <w:tcPr>
            <w:tcW w:w="60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3BE62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12</w:t>
            </w:r>
          </w:p>
        </w:tc>
        <w:tc>
          <w:tcPr>
            <w:tcW w:w="317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359F6DC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6"/>
                <w:szCs w:val="16"/>
                <w:lang w:val="en-US" w:eastAsia="zh-CN"/>
              </w:rPr>
              <w:t>19052</w:t>
            </w:r>
          </w:p>
        </w:tc>
      </w:tr>
    </w:tbl>
    <w:p w14:paraId="16F85976">
      <w:pPr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br w:type="page"/>
      </w:r>
    </w:p>
    <w:p w14:paraId="7206E909">
      <w:pPr>
        <w:rPr>
          <w:rFonts w:hint="default" w:ascii="Times New Roman" w:hAnsi="Times New Roman" w:cs="Times New Roman"/>
          <w:b/>
          <w:bCs/>
          <w:sz w:val="21"/>
          <w:szCs w:val="21"/>
        </w:rPr>
      </w:pPr>
    </w:p>
    <w:p w14:paraId="3863E1B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Table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>Genes of strain P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 w:bidi="ar"/>
        </w:rPr>
        <w:t>47F4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 xml:space="preserve"> potentially associated with the Carbohydrate-Active enZYmes (CAZy) database.</w:t>
      </w:r>
    </w:p>
    <w:tbl>
      <w:tblPr>
        <w:tblStyle w:val="5"/>
        <w:tblpPr w:leftFromText="180" w:rightFromText="180" w:vertAnchor="text" w:horzAnchor="page" w:tblpX="1782" w:tblpY="29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1"/>
        <w:gridCol w:w="617"/>
      </w:tblGrid>
      <w:tr w14:paraId="210C4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B122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CAZy Activities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D41A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Gene count</w:t>
            </w:r>
          </w:p>
        </w:tc>
      </w:tr>
      <w:tr w14:paraId="0A24E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50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Laccase / p-diphenol:oxygen oxidoreductase / ferroxidase (EC 1.10.3.2); ; ferroxidase (EC 1.10.3.-); Laccase-like multicopper oxidase (EC 1.10.3.-)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C7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</w:tr>
      <w:tr w14:paraId="7D900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BB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cellobiose dehydrogenase (EC 1.1.99.18); glucose 1-oxidase (EC 1.1.3.4); aryl alcohol oxidase (EC 1.1.3.7); alcohol oxidase (EC 1.1.3.13); pyranose oxidase (EC 1.1.3.10)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50D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00E41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13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vanillyl-alcohol oxidase (EC 1.1.3.38)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69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3EE8B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5E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glucooligosaccharide oxidase (EC 1.1.3.-); chitooligosaccharide oxidase (EC 1.1.3.-)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61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</w:tr>
      <w:tr w14:paraId="4A922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49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acetyl xylan esterase (EC 3.1.1.72); cinnamoyl esterase (EC 3.1.1.-); feruloyl esterase (EC 3.1.1.73); carboxylesterase (EC 3.1.1.1); S-formylglutathione hydrolase (EC 3.1.2.12); diacylglycerol O-acyltransferase (EC 2.3.1.20); trehalose 6-O-mycolyltransferase (EC 2.3.1.122)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54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</w:tr>
      <w:tr w14:paraId="69998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C1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arylesterase (EC 3.1.1.-);  carboxyl esterase (EC 3.1.1.3); acetylcholinesterase (EC 3.1.1.7); cholinesterase (EC 3.1.1.8); sterol esterase (EC 3.1.1.13); brefeldin A esterase (EC 3.1.1.-).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88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71EFF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5A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pectin acetylesterase (EC 3.1.1.-); rhamnogalacturonan acetylesterase (EC 3.1.1.-); acetyl xylan esterase (EC 3.1.1.72)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91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761A4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1C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acetyl xylan esterase (EC 3.1.1.72).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CF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5967A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9A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acetyl xylan esterase (EC 3.1.1.72); cephalosporin-C deacetylase (EC 3.1.1.41).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C0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438BC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357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N-acetylglucosamine 6-phosphate deacetylase (EC 3.5.1.25); N-acetylglucosamine 6-phosphate deacetylase (EC 3.5.1.80)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36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</w:tr>
      <w:tr w14:paraId="30769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668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beta-glucosidase (EC 3.2.1.21); beta-galactosidase (EC 3.2.1.23); beta-mannosidase (EC 3.2.1.25); beta-glucuronidase (EC 3.2.1.31); beta-xylosidase (EC 3.2.1.37); beta-D-fucosidase (EC 3.2.1.38); phlorizin hydrolase (EC 3.2.1.62); exo-beta-1,4-glucanase (EC 3.2.1.74); 6-phospho-beta-galactosidase (EC 3.2.1.85); 6-phospho-beta-glucosidase (EC 3.2.1.86); strictosidine beta-glucosidase (EC 3.2.1.105); lactase (EC 3.2.1.108); amygdalin beta-glucosidase (EC 3.2.1.117); prunasin beta-glucosidase (EC 3.2.1.118); vicianin hydrolase (EC 3.2.1.119); raucaffricine beta-glucosidase (EC 3.2.1.125); thioglucosidase (EC 3.2.1.147); beta-primeverosidase (EC 3.2.1.149); isoflavonoid 7-O-beta-apiosyl-beta-glucosidase (EC 3.2.1.161); ABA-specific beta-glucosidase (EC 3.2.1.175); DIMBOA beta-glucosidase (EC 3.2.1.182); beta-glycosidase (EC 3.2.1.-); hydroxyisourate hydrolase (EC 3.-.-.-)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F7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622A3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01F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alpha-amylase (EC 3.2.1.1); pullulanase (EC 3.2.1.41); cyclomaltodextrin glucanotransferase (EC 2.4.1.19); cyclomaltodextrinase (EC 3.2.1.54); trehalose-6-phosphate hydrolase (EC 3.2.1.93); oligo-alpha-glucosidase (EC 3.2.1.10); maltogenic amylase (EC 3.2.1.133); neopullulanase (EC 3.2.1.135); alpha-glucosidase (EC 3.2.1.20); maltotetraose-forming alpha-amylase (EC 3.2.1.60); isoamylase (EC 3.2.1.68); glucodextranase (EC 3.2.1.70); maltohexaose-forming alpha-amylase (EC 3.2.1.98); maltotriose-forming alpha-amylase (EC 3.2.1.116); branching enzyme (EC 2.4.1.18); trehalose synthase (EC 5.4.99.16); 4-alpha-glucanotransferase (EC 2.4.1.25); maltopentaose-forming alpha-amylase (EC 3.2.1.-) ; amylosucrase (EC 2.4.1.4) ; sucrose phosphorylase (EC 2.4.1.7); malto-oligosyltrehalose trehalohydrolase (EC 3.2.1.141); isomaltulose synthase (EC 5.4.99.11); malto-oligosyltrehalose synthase (EC 5.4.99.15); amylo-alpha-1,6-glucosidase (EC 3.2.1.33); alpha-1,4-glucan: phosphate alpha-maltosyltransferase (EC 2.4.99.16); 6?-P-sucrose phosphorylase (EC 2.4.1.-); amino acid transporter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C7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</w:tr>
      <w:tr w14:paraId="08000B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42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glucoamylase (EC 3.2.1.3); glucodextranase (EC 3.2.1.70); alpha,alpha-trehalase (EC 3.2.1.28); dextran dextrinase (EC 2.4.1.2)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45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65835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147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beta-galactosidase (EC 3.2.1.23) ; beta-mannosidase (EC 3.2.1.25); beta-glucuronidase (EC 3.2.1.31); alpha-L-arabinofuranosidase (EC 3.2.1.55); mannosylglycoprotein endo-beta-mannosidase (EC 3.2.1.152); exo-beta-glucosaminidase (EC 3.2.1.165)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0B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</w:tr>
      <w:tr w14:paraId="19E41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A1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beta-glucosidase (EC 3.2.1.21); xylan 1,4-beta-xylosidase (EC 3.2.1.37); beta-glucosylceramidase (EC 3.2.1.45); beta-N-acetylhexosaminidase (EC 3.2.1.52); alpha-L-arabinofuranosidase (EC 3.2.1.55); glucan 1,3-beta-glucosidase (EC 3.2.1.58); glucan 1,4-beta-glucosidase (EC 3.2.1.74); isoprimeverose-producing oligoxyloglucan hydrolase (EC 3.2.1.120); coniferin beta-glucosidase (EC 3.2.1.126); exo-1,3-1,4-glucanase (EC 3.2.1.-); beta-N-acetylglucosaminide phosphorylases (EC 2.4.1.-)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39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3F46C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DD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alpha-glucosidase (EC 3.2.1.20); alpha-galactosidase (EC 3.2.1.22); alpha-mannosidase (EC 3.2.1.24); alpha-1,3-glucosidase (EC 3.2.1.84); sucrase-isomaltase (EC 3.2.1.48) (EC 3.2.1.10); alpha-xylosidase (EC 3.2.1.177); alpha-glucan lyase (EC 4.2.2.13); isomaltosyltransferase (EC 2.4.1.-); oligosaccharide alpha-1,4-glucosyltransferase (EC 2.4.1.161); sulfoquinovosidase (EC 3.2.1.-)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F7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24A14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F3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invertase (EC 3.2.1.26); endo-inulinase (EC 3.2.1.7); beta-2,6-fructan 6-levanbiohydrolase (EC 3.2.1.64); endo-levanase (EC 3.2.1.65); exo-inulinase (EC 3.2.1.80); fructan beta-(2,1)-fructosidase/1-exohydrolase (EC 3.2.1.153); fructan beta-(2,6)-fructosidase/6-exohydrolase (EC 3.2.1.154); sucrose:sucrose 1-fructosyltransferase (EC 2.4.1.99); fructan:fructan 1-fructosyltransferase (EC 2.4.1.100); sucrose:fructan 6-fructosyltransferase (EC 2.4.1.10); fructan:fructan 6G-fructosyltransferase (EC 2.4.1.243); levan fructosyltransferase (EC 2.4.1.-); [retaining] sucrose:sucrose 6-fructosyltransferase (6-SST) (EC 2.4.1.-); cycloinulo-oligosaccharide fructanotransferase (EC 2.4.1.-)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8F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</w:tr>
      <w:tr w14:paraId="42D59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0F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beta-galactosidase (EC 3.2.1.23); exo-beta-glucosaminidase (EC 3.2.1.165); exo-beta-1,4-galactanase (EC 3.2.1.-); beta-1,3-galactosidase (EC 3.2.1.-)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3A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45777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64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alpha-galactosidase (EC 3.2.1.22); alpha-N-acetylgalactosaminidase (EC 3.2.1.49); stachyose synthase (EC 2.4.1.67); raffinose synthase (EC 2.4.1.82)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F8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</w:tr>
      <w:tr w14:paraId="2B598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F9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beta-galactosidase (EC 3.2.1.23); alpha-L-arabinopyranosidase (EC 3.2.1.-)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E9C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3BEA2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90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beta-xylosidase (EC 3.2.1.37); alpha-L-arabinofuranosidase (EC 3.2.1.55); arabinanase (EC 3.2.1.99); xylanase (EC 3.2.1.8); galactan 1,3-beta-galactosidase  (EC 3.2.1.145); alpha-1,2-L-arabinofuranosidase (EC 3.2.1.-); exo-alpha-1,5-L-arabinofuranosidase (EC 3.2.1.-); [inverting] exo-alpha-1,5-L-arabinanase (EC 3.2.1.-); beta-1,3-xylosidase (EC 3.2.1.-)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1F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378CC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FA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endoglucanase (EC 3.2.1.4); endo-beta-1,4-xylanase (EC 3.2.1.8); beta-xylosidase (EC 3.2.1.37); alpha-L-arabinofuranosidase (EC 3.2.1.55)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CE7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16039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96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alpha,alpha-trehalase (EC 3.2.1.28); maltose phosphorylase (EC 2.4.1.8); trehalose phosphorylase (EC 2.4.1.64); kojibiose phosphorylase (EC 2.4.1.230); trehalose-6-phosphate phosphorylase (EC 2.4.1.216); nigerose phosphorylase (EC 2.4.1.279); 3-O-alpha-glucopyranosyl-L-rhamnose phosphorylase (EC 2.4.1.282); 2-O-alpha-glucopyranosylglycerol: phosphate beta-glucosyltransferase (EC 2.4.1.-); alpha-glucosyl-1,2-beta-galactosyl-L-hydroxylysine alpha-glucosidase (EC 3.2.1.107)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09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5456C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FD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cycloisomaltooligosaccharide glucanotransferase (EC 2.4.1.248); dextranase (EC 3.2.1.11).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3A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4D160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B89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alpha-1,6-mannanase (EC 3.2.1.101)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C1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1E3BC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D4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amylomaltase or 4-alpha-glucanotransferase (EC 2.4.1.25)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546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66007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4A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alpha-L-rhamnosidase (EC 3.2.1.40)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FA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</w:tr>
      <w:tr w14:paraId="37C60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8D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inulin lyase [DFA-I-forming] (EC 4.2.2.17); inulin lyase [DFA-III-forming] (EC 4.2.2.18); difructofuranose 1,2':2,3' dianhydride hydrolase [DFA-IIIase] (EC 3.2.1.-)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3D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54E43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B6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alpha-L-fucosidase (EC 3.2.1.51); alpha-1,2-L-fucosidase (EC 3.2.1.63); alpha-L-galactosidase (EC 3.2.1.-)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DD9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369C5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74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cellulose synthase (EC 2.4.1.12); chitin synthase (EC 2.4.1.16); dolichyl-phosphate beta-D-mannosyltransferase (EC 2.4.1.83); dolichyl-phosphate beta-glucosyltransferase (EC 2.4.1.117); N-acetylglucosaminyltransferase (EC 2.4.1.-); N-acetylgalactosaminyltransferase (EC 2.4.1.-); hyaluronan synthase (EC 2.4.1.212); chitin oligosaccharide synthase (EC 2.4.1.-); beta-1,3-glucan synthase (EC 2.4.1.34); beta-1,4-mannan synthase (EC 2.4.1.-); beta-mannosylphosphodecaprenol-mannooligosaccharide alpha-1,6-mannosyltransferase (EC 2.4.1.199); UDP-Galf: rhamnopyranosyl-N-acetylglucosaminyl-PP-decaprenol beta-1,4/1,5-galactofuranosyltransferase (EC 2.4.1.287); UDP-Galf: galactofuranosyl-galactofuranosyl-rhamnosyl-N-acetylglucosaminyl-PP-decaprenol beta-1,5/1,6-galactofuranosyltransferase (EC 2.4.1.288); dTDP-L-Rha: N-acetylglucosaminyl-PP-decaprenol alpha-1,3-L-rhamnosyltransferase (EC 2.4.1.289)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92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</w:tr>
      <w:tr w14:paraId="39187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CC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alpha,alpha-trehalose-phosphate synthase [UDP-forming] (EC 2.4.1.15); Glucosylglycerol-phosphate synthase (EC 2.4.1.213); trehalose-6-P phosphatase (EC 3.1.3.12); [retaining] GDP-valeniol: validamine 7-phosphate valeniolyltransferase (EC 2.-.-.-)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60C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128DF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5B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1,2-diacylglycerol 3-beta-galactosyltransferase (EC 2.4.1.46); 1,2-diacylglycerol 3-beta-glucosyltransferase (EC 2.4.1.157);  UDP-GlcNAc: Und-PP-MurAc-pentapeptide beta-N-acetylglucosaminyltransferase (EC 2.4.1.227); digalactosyldiacylglycerol synthase (EC 2.4.1.241)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AD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1B562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FB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glycogen or starch phosphorylase (EC 2.4.1.1).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55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66F1F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ED1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Dol-P-Man: protein alpha-mannosyltransferase (EC 2.4.1.109)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7F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36C8E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88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sucrose synthase (EC 2.4.1.13); sucrose-phosphate synthase (EC 2.4.1.14); alpha-glucosyltransferase (EC 2.4.1.52); lipopolysaccharide N-acetylglucosaminyltransferase (EC 2.4.1.56); phosphatidylinositol alpha-mannosyltransferase (EC 2.4.1.57); GDP-Man: Man1GlcNAc2-PP-dolichol alpha-1,3-mannosyltransferase (EC 2.4.1.132); GDP-Man: Man3GlcNAc2-PP-dolichol/Man4GlcNAc2-PP-dolichol alpha-1,2-mannosyltransferase (EC 2.4.1.131); digalactosyldiacylglycerol synthase (EC 2.4.1.141); 1,2-diacylglycerol 3-glucosyltransferase (EC 2.4.1.157);  diglucosyl diacylglycerol synthase (EC 2.4.1.208); trehalose phosphorylase (EC 2.4.1.231); NDP-Glc: alpha-glucose alpha-glucosyltransferase / alpha,alpha-trehalose synthase (EC 2.4.1.245); GDP-Man: Man2GlcNAc2-PP-dolichol alpha-1,6-mannosyltransferase (EC 2.4.1.257); UDP-GlcNAc: 2-deoxystreptamine alpha-N-acetylglucosaminyltransferase (EC 2.4.1.283); UDP-GlcNAc: ribostamycin alpha-N-acetylglucosaminyltransferase (EC 2.4.1.285); UDP-Gal alpha-galactosyltransferase (EC 2.4.1.-); UDP-Xyl alpha-xylosyltransferase (EC 2.4.2.-); UDP-GlcA alpha-glucuronyltransferase (EC 2.4.1.-); UDP-Glc alpha-glucosyltransferase (EC 2.4.1.-); UDP-GalNAc: GalNAc-PP-Und alpha-1,3-N-acetylgalactosaminyltransferase (EC 2.4.1.306); UDP-GalNAc: N,N'-diacetylbacillosaminyl-PP-Und alpha-1,3-N-acetylgalactosaminyltransferase (EC 2.4.1.290)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19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</w:tr>
      <w:tr w14:paraId="36E87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AA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UDP-Glc: glycogen glucosyltransferase (EC 2.4.1.11); ADP-Glc: starch glucosyltransferase (EC 2.4.1.21); NDP-Glc: starch glucosyltransferase (EC 2.4.1.242); UDP-Glc: alpha-1,3-glucan synthase (EC 2.4.1.183) UDP-Glc: alpha-1,4-glucan synthase (EC 2.4.1.-)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6A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7EAE4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E6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UDP-GlcA: beta-glucuronosyltransferase (EC 2.4.1.17)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51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  <w:tr w14:paraId="520D2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062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undecaprenyl phosphate-alpha-L-Ara4N: 4-amino-4-deoxy-beta-L-arabinosyltransferase (EC 2.4.2.43); dodecaprenyl phosphate-beta-galacturonic acid: lipopolysaccharide core alpha-galacturonosyl transferase (EC 2.4.1.-)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D1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</w:tr>
      <w:tr w14:paraId="2EF81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FED6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rhamnogalacturonan lyase (EC 4.2.2.-).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F003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</w:tr>
    </w:tbl>
    <w:p w14:paraId="014EEE56">
      <w:pPr>
        <w:rPr>
          <w:rFonts w:hint="default" w:ascii="Times New Roman" w:hAnsi="Times New Roman" w:cs="Times New Roman"/>
          <w:b/>
          <w:bCs/>
          <w:sz w:val="21"/>
          <w:szCs w:val="21"/>
        </w:rPr>
      </w:pPr>
    </w:p>
    <w:p w14:paraId="6B33E130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Table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>Metabolic gene cluster type table for strain P47F4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548"/>
        <w:gridCol w:w="1548"/>
        <w:gridCol w:w="1548"/>
        <w:gridCol w:w="1548"/>
        <w:gridCol w:w="1548"/>
      </w:tblGrid>
      <w:tr w14:paraId="2E865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5BD8F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74CD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terpene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9EF1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NAPAA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CB0E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Rbetalactone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9A27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RRE-containing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A3F9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T3PKS</w:t>
            </w:r>
          </w:p>
        </w:tc>
      </w:tr>
      <w:tr w14:paraId="5FEC2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3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D673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P47F4</w:t>
            </w:r>
          </w:p>
        </w:tc>
        <w:tc>
          <w:tcPr>
            <w:tcW w:w="833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ED7F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833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1934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</w:t>
            </w:r>
          </w:p>
        </w:tc>
        <w:tc>
          <w:tcPr>
            <w:tcW w:w="833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2FC6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</w:t>
            </w:r>
          </w:p>
        </w:tc>
        <w:tc>
          <w:tcPr>
            <w:tcW w:w="833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2961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833" w:type="pct"/>
            <w:tcBorders>
              <w:top w:val="single" w:color="000000" w:sz="4" w:space="0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158BB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37</w:t>
            </w:r>
          </w:p>
        </w:tc>
      </w:tr>
    </w:tbl>
    <w:p w14:paraId="250DD3EF">
      <w:pPr>
        <w:rPr>
          <w:rFonts w:hint="default"/>
          <w:lang w:val="en-US" w:eastAsia="zh-CN"/>
        </w:rPr>
      </w:pPr>
    </w:p>
    <w:p w14:paraId="33FD7232">
      <w:pPr>
        <w:rPr>
          <w:rFonts w:hint="default" w:ascii="Times New Roman" w:hAnsi="Times New Roman" w:cs="Times New Roman"/>
          <w:b/>
          <w:bCs/>
          <w:sz w:val="21"/>
          <w:szCs w:val="21"/>
        </w:rPr>
      </w:pPr>
    </w:p>
    <w:p w14:paraId="78CD7744">
      <w:pPr>
        <w:rPr>
          <w:rFonts w:hint="default"/>
          <w:lang w:val="en-US" w:eastAsia="zh-CN"/>
        </w:rPr>
      </w:pPr>
    </w:p>
    <w:p w14:paraId="050CA08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LiberationSans" w:cs="Times New Roman"/>
          <w:color w:val="auto"/>
          <w:kern w:val="0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Table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 xml:space="preserve">Genes of strain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P47F4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 xml:space="preserve"> potentially related with </w:t>
      </w:r>
      <w:r>
        <w:rPr>
          <w:rFonts w:hint="default" w:ascii="Times New Roman" w:hAnsi="Times New Roman" w:eastAsia="LiberationSans" w:cs="Times New Roman"/>
          <w:color w:val="auto"/>
          <w:kern w:val="0"/>
          <w:sz w:val="21"/>
          <w:szCs w:val="21"/>
          <w:lang w:bidi="ar"/>
        </w:rPr>
        <w:t>VFDB (Virulence Factors of Pathogenic Bacteria)</w:t>
      </w:r>
    </w:p>
    <w:tbl>
      <w:tblPr>
        <w:tblStyle w:val="5"/>
        <w:tblpPr w:leftFromText="180" w:rightFromText="180" w:vertAnchor="text" w:horzAnchor="page" w:tblpX="1401" w:tblpY="6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1105"/>
        <w:gridCol w:w="4160"/>
        <w:gridCol w:w="679"/>
        <w:gridCol w:w="2327"/>
      </w:tblGrid>
      <w:tr w14:paraId="4F69D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00253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VFDB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2118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1D2AC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 Info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464D1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Gene count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67B67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Keyword</w:t>
            </w:r>
          </w:p>
        </w:tc>
      </w:tr>
      <w:tr w14:paraId="05329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D6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VFG000036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84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bplC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32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lipopolysaccharide biosynthesis protein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BA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C2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Endotoxin</w:t>
            </w:r>
          </w:p>
        </w:tc>
      </w:tr>
      <w:tr w14:paraId="41328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58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71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bplB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E8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probable acetyltransferase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F1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7C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Endotoxin</w:t>
            </w:r>
          </w:p>
        </w:tc>
      </w:tr>
      <w:tr w14:paraId="20475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6B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E7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bplA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82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probable oxidoreductase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5F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E8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Endotoxin</w:t>
            </w:r>
          </w:p>
        </w:tc>
      </w:tr>
      <w:tr w14:paraId="43472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1B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65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bscT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44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Bordetella Bsc type III secretion system protein BscT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86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05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III secretion system</w:t>
            </w:r>
          </w:p>
        </w:tc>
      </w:tr>
      <w:tr w14:paraId="798FE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A8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19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mpl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2B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Zinc metalloproteinase precursor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6F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F9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Exoenzyme; Zinc metalloproteinase</w:t>
            </w:r>
          </w:p>
        </w:tc>
      </w:tr>
      <w:tr w14:paraId="25C57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DF8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73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clpP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D0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ATP-dependent Clp protease proteolytic subunit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3E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287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Stress protein</w:t>
            </w:r>
          </w:p>
        </w:tc>
      </w:tr>
      <w:tr w14:paraId="5231A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3D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E1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algR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AA0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alginate biosynthesis regulatory protein AlgR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8F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D0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Antiphagocytosis; Serum resistance</w:t>
            </w:r>
          </w:p>
        </w:tc>
      </w:tr>
      <w:tr w14:paraId="3D8CF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741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E6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algD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9E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GDP-mannose 6-dehydrogenase AlgD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5D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57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Antiphagocytosis; Serum resistance</w:t>
            </w:r>
          </w:p>
        </w:tc>
      </w:tr>
      <w:tr w14:paraId="4FFAF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90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A4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plcH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28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hemolytic phospholipase C precursor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15D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9C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Toxin; Membrane-damaging; Phospholipase</w:t>
            </w:r>
          </w:p>
        </w:tc>
      </w:tr>
      <w:tr w14:paraId="59073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70C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DD3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pvdD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77B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pyoverdine synthetase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57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85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Siderophore; Pigment</w:t>
            </w:r>
          </w:p>
        </w:tc>
      </w:tr>
      <w:tr w14:paraId="6E646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FA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275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pchD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8E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pyochelin biosynthesis protein PchD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15F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D0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227FC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AA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3DD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pchA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28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salicylate biosynthesis isochorismate synthase PchA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CC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0D2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1A0A9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08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71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fbpB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90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iron(III) ABC transporter, permease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F2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5A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ABC transporter</w:t>
            </w:r>
          </w:p>
        </w:tc>
      </w:tr>
      <w:tr w14:paraId="55F62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D7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E1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ctrD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BF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capsule polysaccharide export ATP-binding protein CtrD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02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2F3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</w:t>
            </w:r>
          </w:p>
        </w:tc>
      </w:tr>
      <w:tr w14:paraId="111FE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3CD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D8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0E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urease alpha subunit UreA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36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3A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Enzyme; Acid resistance; Colonization</w:t>
            </w:r>
          </w:p>
        </w:tc>
      </w:tr>
      <w:tr w14:paraId="25846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A2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9F6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ureB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8D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urease beta subunit UreB, urea amidohydrolase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5D4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BD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Enzyme; Acid resistance; Colonization</w:t>
            </w:r>
          </w:p>
        </w:tc>
      </w:tr>
      <w:tr w14:paraId="3BAA1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A3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37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ureG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50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urease accessory protein (ureG)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3E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08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Enzyme; Acid resistance; Colonization</w:t>
            </w:r>
          </w:p>
        </w:tc>
      </w:tr>
      <w:tr w14:paraId="053CA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E0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EC7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kdtB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3E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lipopolysaccharide core biosynthesis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2E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29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Endotoxin; Low toxicity; Adherence</w:t>
            </w:r>
          </w:p>
        </w:tc>
      </w:tr>
      <w:tr w14:paraId="3610A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5A3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52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hitC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CE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iron(III) ABC transporter, ATP-binding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EB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A2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ABC transporter</w:t>
            </w:r>
          </w:p>
        </w:tc>
      </w:tr>
      <w:tr w14:paraId="138C5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FD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39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ybtP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C2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lipoprotein inner membrane ABC-transporter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59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32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04FA0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E6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FD9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ybtQ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65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inner membrane ABC-transporter YbtQ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28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BA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44771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F1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DA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10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Mg2+ transport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B2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CC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Magnesium uptake</w:t>
            </w:r>
          </w:p>
        </w:tc>
      </w:tr>
      <w:tr w14:paraId="4F265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747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AA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hlyB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DA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hemolysin transport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2F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759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Toxin; Membrane-damaging; Pore-forming; RTX toxin</w:t>
            </w:r>
          </w:p>
        </w:tc>
      </w:tr>
      <w:tr w14:paraId="746CF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6A8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FB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F07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Type 1 fimbriae Regulatory protein fimE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31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572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Invasion</w:t>
            </w:r>
          </w:p>
        </w:tc>
      </w:tr>
      <w:tr w14:paraId="07237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C2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VFG000907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44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hlyB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FB8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Hemolysin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9A1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F6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Toxin; Membrane-damaging; Pore-forming; RTX toxin</w:t>
            </w:r>
          </w:p>
        </w:tc>
      </w:tr>
      <w:tr w14:paraId="7A105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21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CFD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DF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ferrienterobactin ABC transporter ATPase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B52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44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3AB15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9D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0FF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B1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2,3-dihydroxybenzoate-AMP ligase component of enterobactin synthase multienzyme complex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E9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62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1BFE5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4F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VFG000964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CE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hasC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4E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UDP-glucose pyrophosphorylase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0A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4E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Antiphagocytosis; Adherence; Tissue invasion</w:t>
            </w:r>
          </w:p>
        </w:tc>
      </w:tr>
      <w:tr w14:paraId="55952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18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010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spa47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F4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type III secretion system ATPase spa47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E4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9B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III secretion system; Invasion</w:t>
            </w:r>
          </w:p>
        </w:tc>
      </w:tr>
      <w:tr w14:paraId="037DB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A2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4D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fbpA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20E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iron(III) ABC transporter, periplasmic 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D2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28C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ABC transporter</w:t>
            </w:r>
          </w:p>
        </w:tc>
      </w:tr>
      <w:tr w14:paraId="18113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72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BB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fbpC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71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iron(III) ABC transporter, ATP-binding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CE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96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ABC transporter</w:t>
            </w:r>
          </w:p>
        </w:tc>
      </w:tr>
      <w:tr w14:paraId="0EDEA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A9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6D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pilR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845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two-component response regulator PilR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BE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E0C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Twitching motility</w:t>
            </w:r>
          </w:p>
        </w:tc>
      </w:tr>
      <w:tr w14:paraId="4547A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4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7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ED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still frameshift probable component of chemotactic signal transduction system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E4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83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Twitching motility</w:t>
            </w:r>
          </w:p>
        </w:tc>
      </w:tr>
      <w:tr w14:paraId="18DD8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7E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46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36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hook protein FlgE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D97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5E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Motility</w:t>
            </w:r>
          </w:p>
        </w:tc>
      </w:tr>
      <w:tr w14:paraId="086F5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E8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39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AA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B-type flagellin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F8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6D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Motility</w:t>
            </w:r>
          </w:p>
        </w:tc>
      </w:tr>
      <w:tr w14:paraId="08FA6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F5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AD3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pchI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DF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ABC transporter ATP-binding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CF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428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400CB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02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5A4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pchH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1F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ABC transporter ATP-binding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5A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D68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7511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AA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3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4B8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cyclolysin secretion ATP-binding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051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57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Toxin; Adenylate cyclase;  RTX toxin</w:t>
            </w:r>
          </w:p>
        </w:tc>
      </w:tr>
      <w:tr w14:paraId="6F3C9F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2D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D4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cap8P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08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capsular polysaccharide synthesis enzyme Cap8P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202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43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</w:t>
            </w:r>
          </w:p>
        </w:tc>
      </w:tr>
      <w:tr w14:paraId="4328A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45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FC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cpsA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6CD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CpsA responsible for transfer of CPS from the membrane lipid to the cell wall peptidoglycan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73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A1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Antiphagocytosis; Serum resistance</w:t>
            </w:r>
          </w:p>
        </w:tc>
      </w:tr>
      <w:tr w14:paraId="04749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1A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8FF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icl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DA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Isocitrate lyase Icl (isocitrase) (isocitratase)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D7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33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Cellular metabolism</w:t>
            </w:r>
          </w:p>
        </w:tc>
      </w:tr>
      <w:tr w14:paraId="4182A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E1B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64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AB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Possible two component system response transcriptional positive regulator PhoP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D6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A9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Regulation</w:t>
            </w:r>
          </w:p>
        </w:tc>
      </w:tr>
      <w:tr w14:paraId="73F93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33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FD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hspX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D1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Heat shock protein HspX (alpha-crystallin homolog) (14 kDa antigen) (HSP16.3)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AD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0A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Heat-shock protein</w:t>
            </w:r>
          </w:p>
        </w:tc>
      </w:tr>
      <w:tr w14:paraId="04A48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6B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VFG001406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46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4C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Iron-dependent repressor and activator IdeR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C64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DD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Regulation</w:t>
            </w:r>
          </w:p>
        </w:tc>
      </w:tr>
      <w:tr w14:paraId="55F9D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CEE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93D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ibeA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A5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invasion protein IbeA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2F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B6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Invasion</w:t>
            </w:r>
          </w:p>
        </w:tc>
      </w:tr>
      <w:tr w14:paraId="4F81C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62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0C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79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Probable GTP pyrophosphokinase RelA (ATP:GTP 3'-pyrophosphotransferase) (PPGPP synthetase I) ((P)PPGPP synthetase) (GTP diphosphokinase)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EE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5E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Regulation</w:t>
            </w:r>
          </w:p>
        </w:tc>
      </w:tr>
      <w:tr w14:paraId="0E5AF2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BDA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5C6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htpB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F90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Hsp60, 60K heat shock protein HtpB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21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4A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</w:t>
            </w:r>
          </w:p>
        </w:tc>
      </w:tr>
      <w:tr w14:paraId="3E1F7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C0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54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74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biosynthesis protein FliP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69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3C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Motility; Chemotaxis; Invasion; Phase variation</w:t>
            </w:r>
          </w:p>
        </w:tc>
      </w:tr>
      <w:tr w14:paraId="22A03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C12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EF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waaV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01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glucosyltransferase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75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A3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Phase variation; Structural mimicry</w:t>
            </w:r>
          </w:p>
        </w:tc>
      </w:tr>
      <w:tr w14:paraId="75BC8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22D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9B5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Cj1437c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1E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aminotransferase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12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F64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Phase variation</w:t>
            </w:r>
          </w:p>
        </w:tc>
      </w:tr>
      <w:tr w14:paraId="6891A1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CF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A4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6D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UDP-galactopyranose mutase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F66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45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Phase variation</w:t>
            </w:r>
          </w:p>
        </w:tc>
      </w:tr>
      <w:tr w14:paraId="44E2D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C7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454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kpsT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8E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capsule polysaccharide export ATP-binding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BA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87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Adherence; Phase variation</w:t>
            </w:r>
          </w:p>
        </w:tc>
      </w:tr>
      <w:tr w14:paraId="73E4F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A24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2E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flgB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A87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basal body rod protein FlgB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4E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DC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Motility</w:t>
            </w:r>
          </w:p>
        </w:tc>
      </w:tr>
      <w:tr w14:paraId="1107E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94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VFG001992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D9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flgC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15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basal body rod protein FlgC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705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F6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Motility</w:t>
            </w:r>
          </w:p>
        </w:tc>
      </w:tr>
      <w:tr w14:paraId="7D68A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6F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96E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tagT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3E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type six secretion associated protein TagT, ATP-binding component of ABC transporter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23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DC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VI secretion system</w:t>
            </w:r>
          </w:p>
        </w:tc>
      </w:tr>
      <w:tr w14:paraId="04BAC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A5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B1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ppkA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4FA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serine/threonine protein kinase PpkA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07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DF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VI secretion system</w:t>
            </w:r>
          </w:p>
        </w:tc>
      </w:tr>
      <w:tr w14:paraId="0F273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94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1D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pppA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F0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Pseudomonas protein phosphatase PppA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99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E2F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VI secretion system</w:t>
            </w:r>
          </w:p>
        </w:tc>
      </w:tr>
      <w:tr w14:paraId="5F8EF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3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9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B3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ABC-type transporter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3AF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65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Toxin; Hemolysin/bacteriocin; Biofilm formation</w:t>
            </w:r>
          </w:p>
        </w:tc>
      </w:tr>
      <w:tr w14:paraId="72C68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AB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82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cpsA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CF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undecaprenyl diphosphate synthase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057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83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</w:t>
            </w:r>
          </w:p>
        </w:tc>
      </w:tr>
      <w:tr w14:paraId="5F49E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52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DB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bopD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61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sugar-binding transcriptional regulator, LacI family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57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FC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Biofilm formation</w:t>
            </w:r>
          </w:p>
        </w:tc>
      </w:tr>
      <w:tr w14:paraId="13A0A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FA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8E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wbkA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DE6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mannosyltransferase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CB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E0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Intracellular survival; Intracellular entry; Immuno-modulatory activity</w:t>
            </w:r>
          </w:p>
        </w:tc>
      </w:tr>
      <w:tr w14:paraId="60463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F4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790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C6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perosamine synthetase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2A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CE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Intracellular survival; Intracellular entry; Immuno-modulatory activity</w:t>
            </w:r>
          </w:p>
        </w:tc>
      </w:tr>
      <w:tr w14:paraId="33ED3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48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9B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virB11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FB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type IV secretion system virB11 protein homolog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C2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1E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IV secretion system</w:t>
            </w:r>
          </w:p>
        </w:tc>
      </w:tr>
      <w:tr w14:paraId="1BDE4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FED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45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CE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biosynthesis sigma factor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AF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5E2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Invasion; Motility</w:t>
            </w:r>
          </w:p>
        </w:tc>
      </w:tr>
      <w:tr w14:paraId="413E5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3F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3E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D4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M-ring protein FliF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E2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65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Invasion; Motility</w:t>
            </w:r>
          </w:p>
        </w:tc>
      </w:tr>
      <w:tr w14:paraId="346BB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1C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904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F7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flagellum-specific ATP synthase FliI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EA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F6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Invasion; Motility</w:t>
            </w:r>
          </w:p>
        </w:tc>
      </w:tr>
      <w:tr w14:paraId="06068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4F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4D3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CD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biosynthetic protein FliQ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C8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6C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Invasion; Motility</w:t>
            </w:r>
          </w:p>
        </w:tc>
      </w:tr>
      <w:tr w14:paraId="4F0BEC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E1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C3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96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biosynthetic protein FlhB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32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1A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Invasion; Motility</w:t>
            </w:r>
          </w:p>
        </w:tc>
      </w:tr>
      <w:tr w14:paraId="619565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7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7D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9D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UDP-glucose 4-epimerase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3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A1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6281B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5D5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3F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manB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B1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phosphomannomutase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F4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03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8DE6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DC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47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manC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64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mannose-1-phosphate guanylyltransferase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62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84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757F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44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3C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gmd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9D9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GDP-mannose 4,6-dehydratase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8D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CE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295D3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67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9F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wbcG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A0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putative glycosyltransferase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2F7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8E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607F9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228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6B9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mycP1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E4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ESX-1 type VII secretion system subtilisin-like serine protease MycP1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86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BB6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VII secretion system</w:t>
            </w:r>
          </w:p>
        </w:tc>
      </w:tr>
      <w:tr w14:paraId="761A7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ED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2D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bprB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B7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two-component response regulator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71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AE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III secretion system; Invasion</w:t>
            </w:r>
          </w:p>
        </w:tc>
      </w:tr>
      <w:tr w14:paraId="61954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07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6E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tssH-5/clpV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37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Clp-type ATPase chaperone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16F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21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VI secretion system</w:t>
            </w:r>
          </w:p>
        </w:tc>
      </w:tr>
      <w:tr w14:paraId="0EC03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5F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D96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wcbR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CE2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capsular polysaccharide biosynthesis fatty acid synthase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F6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DF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</w:t>
            </w:r>
          </w:p>
        </w:tc>
      </w:tr>
      <w:tr w14:paraId="7821B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EA3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VFG002563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BC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wzt2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23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ABC transporter capsular polysaccharide export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E06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FE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Antiphagocytosis</w:t>
            </w:r>
          </w:p>
        </w:tc>
      </w:tr>
      <w:tr w14:paraId="187A5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C9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VFG005767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19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9B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3-ketoacyl-ACP-reductase CylG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AC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3E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515BC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EDF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VFG005776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47D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cylA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1FF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ABC (ATP-binding cassette) transporter CylA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CD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B8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1F84F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08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VFG006577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753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9D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biosynthesis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80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D1E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24C59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4C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VFG007023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1AB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rtxB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D5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RTX toxin transporter RtxB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35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71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30613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0A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VFG009570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83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79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Iron-regulated transporter IrtA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D4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C29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827A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8F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VFG009579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B0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65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Iron-regulated transporter IrtB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8E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93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FBB2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C8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VFG009810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43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253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Possible two component system response sensor kinase membrane associated PhoR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01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38B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30E12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3E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VFG012509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F5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607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 binding cassette transporter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29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1B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6A875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05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FA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shuV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6D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component of hemin transport system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09C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DE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Heme uptake</w:t>
            </w:r>
          </w:p>
        </w:tc>
      </w:tr>
      <w:tr w14:paraId="716B0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32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57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msbA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84E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lipid transporter ATP-binding/permease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91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82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5F0FB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76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DD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orfM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9E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deoxyribonucleotide triphosphate pyrophosphatase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0D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400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5C1469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A8B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70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52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UDP-glucose 4-epimerase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7F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B25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A4B77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565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F2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yhxB/manB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9E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phosphomannomutase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C5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FE7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89C8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44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0F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rffG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FA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dTDP-glucose 46-dehydratase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6F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94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0827C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27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VFG013508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7B8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wecA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AC7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undecaprenyl-phosphate alpha-N-acetylglucosaminyltransferase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67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DC9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2C555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35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VFG014707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D5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E2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motor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89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0D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502ED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9AD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VFG014984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81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algW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C6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AlgW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AFA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4A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7ADCA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532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VFG015509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A1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phzC1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D9B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phenazine biosynthesis protein PhzC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54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C3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13679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01E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VFG015518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A1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phzF1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E5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phenazine biosynthesis protein PhzF, isomerase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52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FD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73C7E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2C4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VFG016041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88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pvdI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72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peptide synthase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6D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1B8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2D61A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6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VFG022051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C8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eccC3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B6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Type VII secretion system protein EccC3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CB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B1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Secretion system; Type VII secretion system</w:t>
            </w:r>
          </w:p>
        </w:tc>
      </w:tr>
      <w:tr w14:paraId="5BE76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1D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VFG032992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60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D6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peptidoglycan O-acetyltransferase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3F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3A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Immune evasion</w:t>
            </w:r>
          </w:p>
        </w:tc>
      </w:tr>
      <w:tr w14:paraId="44BA7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24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VFG036956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47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farB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67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fatty acid efflux system protein FarB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1C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88F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Efflux pump</w:t>
            </w:r>
          </w:p>
        </w:tc>
      </w:tr>
      <w:tr w14:paraId="0ABB6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58B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VFG036992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B49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mtrD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05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multiple transferable resistance system protein MtrD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1E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E64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Efflux pump</w:t>
            </w:r>
          </w:p>
        </w:tc>
      </w:tr>
      <w:tr w14:paraId="052B4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F9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VFG037028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F9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F7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catalase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01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02D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Stress protein</w:t>
            </w:r>
          </w:p>
        </w:tc>
      </w:tr>
      <w:tr w14:paraId="4B29D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F2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VFG037082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8A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mntC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A6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periplasmic binding protein MntC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05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91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Stress protein</w:t>
            </w:r>
          </w:p>
        </w:tc>
      </w:tr>
      <w:tr w14:paraId="2823E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370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VFG037100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59D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msrA/B(pilB)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32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trifunctional thioredoxin/methionine sulfoxide reductase A/B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C0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51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Stress protein</w:t>
            </w:r>
          </w:p>
        </w:tc>
      </w:tr>
      <w:tr w14:paraId="470BE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5A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VFG037118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5D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recN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6D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DNA repair protein RecN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15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C6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Stress protein</w:t>
            </w:r>
          </w:p>
        </w:tc>
      </w:tr>
      <w:tr w14:paraId="29026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EF7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VFG037316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E0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541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enterobactin synthase subunit 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6F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2E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3016A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0B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VFG037386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E7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ED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enterochelin ABC transporter ATPase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78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12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Siderophore</w:t>
            </w:r>
          </w:p>
        </w:tc>
      </w:tr>
      <w:tr w14:paraId="2EBCA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417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D3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AB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Flp pilus assembly protein TadC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AB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DE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13C99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95E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61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flpF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4E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protein CpaF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6BF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DA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6FFB1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ED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42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fliG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10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motor switch protein 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A0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E1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6FFFB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BE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VFG038686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41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flhF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9C1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biosynthesis protein FlhF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B4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C5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52E71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91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B8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cheB-2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307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chemotaxis-specific methylesterase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72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78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1AF12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91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615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AHA_1389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7C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CobQ/CobB/MinD/ParA family protein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29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A9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CE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476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D2F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flmH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B9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short chain dehydrogenase/reductase family oxidoreductase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6C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A2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089E7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B8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VFG038900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105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hlyA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F1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transporter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C1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FC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1A394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9E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VFG041304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AB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lirB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99B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Dot/Icm type IV secretion system effector LirB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C8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C3D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286B9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3D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VFG043350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C3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94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flagellar synthesis regulator FleN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651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B0A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4F9AD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FD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VFG043398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8E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flgS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7D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signal transduction histidine kinase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F8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E1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33F9E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95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VFG044081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A3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pvcC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B8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paerucumarin biosynthesis protein PvcC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44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77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34D6F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40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VFG044165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14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7F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enterobactin exporter, iron-regulated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77E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AE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  <w:tr w14:paraId="793DD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27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VFG044172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143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chuV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76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hydrophilic protein ChuV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97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B6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Iron uptake; Heme uptake</w:t>
            </w:r>
          </w:p>
        </w:tc>
      </w:tr>
      <w:tr w14:paraId="2A52F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8889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VFG044336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9DF2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iroC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EE63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putative ABC transporter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26DC5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4889F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</w:t>
            </w:r>
          </w:p>
        </w:tc>
      </w:tr>
    </w:tbl>
    <w:p w14:paraId="34266DD1">
      <w:pPr>
        <w:rPr>
          <w:rFonts w:hint="default" w:ascii="Times New Roman" w:hAnsi="Times New Roman" w:eastAsia="LiberationSans" w:cs="Times New Roman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LiberationSans" w:cs="Times New Roman"/>
          <w:color w:val="auto"/>
          <w:kern w:val="0"/>
          <w:sz w:val="24"/>
          <w:szCs w:val="24"/>
          <w:lang w:val="en-US" w:eastAsia="zh-CN" w:bidi="ar"/>
        </w:rPr>
        <w:br w:type="page"/>
      </w:r>
    </w:p>
    <w:p w14:paraId="4E3A9A1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</w:p>
    <w:p w14:paraId="2E7E44A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Table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 xml:space="preserve">Genes of strain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P47F4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bidi="ar"/>
        </w:rPr>
        <w:t xml:space="preserve"> potentially associated with the Comprehensive Antibiotic Resistance Database (CARD).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2818"/>
        <w:gridCol w:w="720"/>
        <w:gridCol w:w="4591"/>
      </w:tblGrid>
      <w:tr w14:paraId="1BF37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center"/>
          </w:tcPr>
          <w:p w14:paraId="7C7B4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CARD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025B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000000"/>
                <w:sz w:val="16"/>
                <w:szCs w:val="16"/>
              </w:rPr>
              <w:t>gene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7EB4F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Gene count</w:t>
            </w:r>
          </w:p>
        </w:tc>
        <w:tc>
          <w:tcPr>
            <w:tcW w:w="0" w:type="auto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8E30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Gene Family</w:t>
            </w:r>
          </w:p>
        </w:tc>
      </w:tr>
      <w:tr w14:paraId="58A24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30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ARO:3000025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7A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patB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7E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18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06F51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8F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7C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tetB(P)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16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B02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tetracycline-resistant ribosomal protection protein</w:t>
            </w:r>
          </w:p>
        </w:tc>
      </w:tr>
      <w:tr w14:paraId="48C0D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AB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57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RbpA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83E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E41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RbpA bacterial RNA polymerase-binding protein</w:t>
            </w:r>
          </w:p>
        </w:tc>
      </w:tr>
      <w:tr w14:paraId="757AD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D2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B0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DF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12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53398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4C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CB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QepA1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238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87F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50389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DF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14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tet(33)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BF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D5F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1DFB1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3A7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52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golS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DD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D1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5E4DF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D8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ARO:3000535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54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macB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D8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CD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21B11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C3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ARO:3000553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97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3C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6B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5F6FA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D8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80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tet(44)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24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24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tetracycline-resistant ribosomal protection protein</w:t>
            </w:r>
          </w:p>
        </w:tc>
      </w:tr>
      <w:tr w14:paraId="3A065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80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4BE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tet(43)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A8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F6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0D4FA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DB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FA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ErmR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68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40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Erm 23S ribosomal RNA methyltransferase</w:t>
            </w:r>
          </w:p>
        </w:tc>
      </w:tr>
      <w:tr w14:paraId="66556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78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0D6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mtrD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A87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1B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3F450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2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E2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mgrA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499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8D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pump;major facilitator superfamily (MFS) antibiotic efflux pump</w:t>
            </w:r>
          </w:p>
        </w:tc>
      </w:tr>
      <w:tr w14:paraId="3049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31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59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D55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5F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6DDC5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E4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C95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cpxA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D9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66C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0C4E9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B9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E81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evgA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24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BA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pump;resistance-nodulation-cell division (RND) antibiotic efflux pump</w:t>
            </w:r>
          </w:p>
        </w:tc>
      </w:tr>
      <w:tr w14:paraId="7910F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87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A8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evgS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F05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54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pump;resistance-nodulation-cell division (RND) antibiotic efflux pump</w:t>
            </w:r>
          </w:p>
        </w:tc>
      </w:tr>
      <w:tr w14:paraId="7C5D0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BA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ARO:3000839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49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35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44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0D74A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788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ARO:3001300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51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myrA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99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9B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non-erm 23S ribosomal RNA methyltransferase (G748)</w:t>
            </w:r>
          </w:p>
        </w:tc>
      </w:tr>
      <w:tr w14:paraId="55F94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CF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ARO:3001313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4E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facT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A1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98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35BD5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FF9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6C8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CF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279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53E3D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457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CA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Rhodococcus fascians cmr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04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22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6B029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24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59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lmrB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92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41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2F050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AE3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39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carA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5AF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15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Miscellaneous ABC-F subfamily ATP-binding cassette ribosomal protection proteins</w:t>
            </w:r>
          </w:p>
        </w:tc>
      </w:tr>
      <w:tr w14:paraId="2BB05F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38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FB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tlrC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89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0D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Miscellaneous ABC-F subfamily ATP-binding cassette ribosomal protection proteins</w:t>
            </w:r>
          </w:p>
        </w:tc>
      </w:tr>
      <w:tr w14:paraId="7E7C3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A5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21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srmB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D9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581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Miscellaneous ABC-F subfamily ATP-binding cassette ribosomal protection proteins</w:t>
            </w:r>
          </w:p>
        </w:tc>
      </w:tr>
      <w:tr w14:paraId="55340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84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13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vgaALC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AA9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62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vga-type ABC-F protein</w:t>
            </w:r>
          </w:p>
        </w:tc>
      </w:tr>
      <w:tr w14:paraId="3F171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9F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8C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vgaE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1B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CC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vga-type ABC-F protein</w:t>
            </w:r>
          </w:p>
        </w:tc>
      </w:tr>
      <w:tr w14:paraId="75B93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02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093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lmrC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09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C64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Miscellaneous ABC-F subfamily ATP-binding cassette ribosomal protection proteins</w:t>
            </w:r>
          </w:p>
        </w:tc>
      </w:tr>
      <w:tr w14:paraId="1C334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842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6F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lmrD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AA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2E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702C2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9C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68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452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9A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rifampin monooxygenase</w:t>
            </w:r>
          </w:p>
        </w:tc>
      </w:tr>
      <w:tr w14:paraId="2441D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13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68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Streptomyces rimosus otr(A)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39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EE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tetracycline-resistant ribosomal protection protein</w:t>
            </w:r>
          </w:p>
        </w:tc>
      </w:tr>
      <w:tr w14:paraId="6102D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F5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49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otr(B)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26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AD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37330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F4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FB4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tcr3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3C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C4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44F36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99A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FB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otr(C)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6B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8A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4729AB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5F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890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B7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12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 ligase;glycopeptide resistance gene cluster</w:t>
            </w:r>
          </w:p>
        </w:tc>
      </w:tr>
      <w:tr w14:paraId="65E22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4B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D8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vanR gene in vanD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64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A8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cluster;vanR</w:t>
            </w:r>
          </w:p>
        </w:tc>
      </w:tr>
      <w:tr w14:paraId="42466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298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C1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vanR gene in vanE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1A6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4F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cluster;vanR</w:t>
            </w:r>
          </w:p>
        </w:tc>
      </w:tr>
      <w:tr w14:paraId="296E3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B4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97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vanR gene in vanG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18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1B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cluster;vanR</w:t>
            </w:r>
          </w:p>
        </w:tc>
      </w:tr>
      <w:tr w14:paraId="170B1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6F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00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vanR gene in vanN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38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40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cluster;vanR</w:t>
            </w:r>
          </w:p>
        </w:tc>
      </w:tr>
      <w:tr w14:paraId="35B15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E89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91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vanH gene in vanD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72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36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cluster;vanH</w:t>
            </w:r>
          </w:p>
        </w:tc>
      </w:tr>
      <w:tr w14:paraId="43E10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76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76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vanH gene in vanO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57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A74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cluster;vanH</w:t>
            </w:r>
          </w:p>
        </w:tc>
      </w:tr>
      <w:tr w14:paraId="312F6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BF6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C1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vanY gene in vanB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5C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CD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cluster;vanY</w:t>
            </w:r>
          </w:p>
        </w:tc>
      </w:tr>
      <w:tr w14:paraId="627C3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897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ARO:3002972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50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vanT gene in vanG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A35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24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cluster;vanT</w:t>
            </w:r>
          </w:p>
        </w:tc>
      </w:tr>
      <w:tr w14:paraId="47357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BE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233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bmr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52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CA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24050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DA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DC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dfrA20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30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A3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trimethoprim resistant dihydrofolate reductase dfr</w:t>
            </w:r>
          </w:p>
        </w:tc>
      </w:tr>
      <w:tr w14:paraId="11F2E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648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A4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oleB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3A5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D2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Miscellaneous ABC-F subfamily ATP-binding cassette ribosomal protection proteins</w:t>
            </w:r>
          </w:p>
        </w:tc>
      </w:tr>
      <w:tr w14:paraId="45F5A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80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E59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qacA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8EA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078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63E5A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88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A9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39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7A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0056B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EA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EE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msrE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D62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80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msr-type ABC-F protein</w:t>
            </w:r>
          </w:p>
        </w:tc>
      </w:tr>
      <w:tr w14:paraId="7D29B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11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34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81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63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pmr phosphoethanolamine transferase</w:t>
            </w:r>
          </w:p>
        </w:tc>
      </w:tr>
      <w:tr w14:paraId="4C349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305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ARO:3003730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E2A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Bifidobacterium bifidum ileS conferring resistance to mupirocin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6A6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A9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antibiotic-resistant isoleucyl-tRNA synthetase (ileS)</w:t>
            </w:r>
          </w:p>
        </w:tc>
      </w:tr>
      <w:tr w14:paraId="7E979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257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D4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oleC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45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45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20147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40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8D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Chlamydia trachomatis intrinsic murA conferring resistance to fosfomycin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E2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86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antibiotic-resistant murA transferase</w:t>
            </w:r>
          </w:p>
        </w:tc>
      </w:tr>
      <w:tr w14:paraId="54901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02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ARO:3003841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8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kdpE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AA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E3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kdpDE</w:t>
            </w:r>
          </w:p>
        </w:tc>
      </w:tr>
      <w:tr w14:paraId="512A4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62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251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leuO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FEA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5D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05B7C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5C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36E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efrA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43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FE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592B3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D2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22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msbA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38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88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0098A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0C8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ARO:3003967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F75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lfrA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81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24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68F2F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EAB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294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tetA(58)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03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81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652B2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7A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ARO:3003986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3CC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TaeA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EF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96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1063E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EB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ARO:3003992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03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rphB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62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01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rifampin phosphotransferase</w:t>
            </w:r>
          </w:p>
        </w:tc>
      </w:tr>
      <w:tr w14:paraId="57577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96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EA1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tetA(46)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D5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BD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5897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DC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F63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tetB(46)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A0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38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7FA28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7F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0A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tetA(60)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F0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40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ATP-binding cassette (ABC) antibiotic efflux pump</w:t>
            </w:r>
          </w:p>
        </w:tc>
      </w:tr>
      <w:tr w14:paraId="35159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B7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B2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kdpD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29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D6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kdpDE</w:t>
            </w:r>
          </w:p>
        </w:tc>
      </w:tr>
      <w:tr w14:paraId="42E26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62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EC6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Pseudomonas aeruginosa CpxR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53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A7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509C9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0E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5A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sul4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AE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746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sulfonamide resistant sul</w:t>
            </w:r>
          </w:p>
        </w:tc>
      </w:tr>
      <w:tr w14:paraId="6065B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CA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D8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QepA4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EDF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A1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77DF2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EB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B2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vmlR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13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C06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Miscellaneous ABC-F subfamily ATP-binding cassette ribosomal protection proteins</w:t>
            </w:r>
          </w:p>
        </w:tc>
      </w:tr>
      <w:tr w14:paraId="057A5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ACC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C5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Bifidobacterium adolescentis rpoB mutants conferring resistance to rifampicin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37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74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rifamycin-resistant beta-subunit of RNA polymerase (rpoB)</w:t>
            </w:r>
          </w:p>
        </w:tc>
      </w:tr>
      <w:tr w14:paraId="03A55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EA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3D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PNGM-1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D3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D8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PNGM beta-lactamase</w:t>
            </w:r>
          </w:p>
        </w:tc>
      </w:tr>
      <w:tr w14:paraId="7C968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28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ARO:3004572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CF8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Staphylococcus aureus LmrS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98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78A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4BB5E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94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ARO:3004573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57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Acinetobacter baumannii AbaF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33E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80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68B14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A5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ARO:3004574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12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Acinetobacter baumannii AbaQ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52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FD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7A320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5B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E67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Acinetobacter baumannii AmvA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992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F7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0B283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44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ARO:3004715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93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vga(E) Staphylococcus cohnii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6C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A2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vga-type ABC-F protein</w:t>
            </w:r>
          </w:p>
        </w:tc>
      </w:tr>
      <w:tr w14:paraId="6C6FD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BF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ARO:3005021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0E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cfr(D)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17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05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Cfr 23S ribosomal RNA methyltransferase</w:t>
            </w:r>
          </w:p>
        </w:tc>
      </w:tr>
      <w:tr w14:paraId="0816C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B9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ARO:3005068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2B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ParR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90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24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Outer Membrane Porin (Opr);resistance-nodulation-cell division (RND) antibiotic efflux pump</w:t>
            </w:r>
          </w:p>
        </w:tc>
      </w:tr>
      <w:tr w14:paraId="77C3C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97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ARO:3005069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854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rsmA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A98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0A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resistance-nodulation-cell division (RND) antibiotic efflux pump</w:t>
            </w:r>
          </w:p>
        </w:tc>
      </w:tr>
      <w:tr w14:paraId="13080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F5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ARO:3005121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3E8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lsaD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83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9A8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lsa-type ABC-F protein</w:t>
            </w:r>
          </w:p>
        </w:tc>
      </w:tr>
      <w:tr w14:paraId="21E30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DE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ARO:3006260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59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ACT-65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AC8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17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ACT beta-lactamase</w:t>
            </w:r>
          </w:p>
        </w:tc>
      </w:tr>
      <w:tr w14:paraId="70D33D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A5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ARO:3006882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C1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ECM-1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15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B78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ECM beta-lactamase</w:t>
            </w:r>
          </w:p>
        </w:tc>
      </w:tr>
      <w:tr w14:paraId="6BCBA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E5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ARO:3007050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52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68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B4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major facilitator superfamily (MFS) antibiotic efflux pump</w:t>
            </w:r>
          </w:p>
        </w:tc>
      </w:tr>
      <w:tr w14:paraId="7EA36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AF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ARO:3007188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BD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vanH gene in vanP cluster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C7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B7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glycopeptide resistance gene cluster;vanH</w:t>
            </w:r>
          </w:p>
        </w:tc>
      </w:tr>
      <w:tr w14:paraId="2A6FC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33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ARO:3007208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18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HelR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56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01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helicase-like RNA polymerase protection protein</w:t>
            </w:r>
          </w:p>
        </w:tc>
      </w:tr>
      <w:tr w14:paraId="10468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A9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ARO:3007209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C7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Streptomyces venezuelae rox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03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30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rifampin monooxygenase</w:t>
            </w:r>
          </w:p>
        </w:tc>
      </w:tr>
      <w:tr w14:paraId="2109E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DA6D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ARO:3007210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63F3A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Nocardia farcinica rox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7A4F9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564B0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rifampin monooxygenase</w:t>
            </w:r>
          </w:p>
        </w:tc>
      </w:tr>
    </w:tbl>
    <w:p w14:paraId="15759C91">
      <w:pPr>
        <w:rPr>
          <w:rFonts w:hint="default" w:ascii="Times New Roman Regular" w:hAnsi="Times New Roman Regular" w:cs="Times New Roman Regular"/>
          <w:b/>
          <w:bCs/>
          <w:color w:val="auto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17" w:right="1417" w:bottom="1417" w:left="1417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方正书宋简体">
    <w:altName w:val="宋体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LiberationSans">
    <w:altName w:val="Segoe Print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FC988"/>
    <w:multiLevelType w:val="singleLevel"/>
    <w:tmpl w:val="EF7FC988"/>
    <w:lvl w:ilvl="0" w:tentative="0">
      <w:start w:val="1"/>
      <w:numFmt w:val="upp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3E3093"/>
    <w:rsid w:val="008A0BD5"/>
    <w:rsid w:val="01284C10"/>
    <w:rsid w:val="01325A8F"/>
    <w:rsid w:val="01875DDB"/>
    <w:rsid w:val="01BD7A4F"/>
    <w:rsid w:val="01DD1E9F"/>
    <w:rsid w:val="04F25C61"/>
    <w:rsid w:val="05CF5FA2"/>
    <w:rsid w:val="072B7208"/>
    <w:rsid w:val="086F75C9"/>
    <w:rsid w:val="087150EF"/>
    <w:rsid w:val="09271C52"/>
    <w:rsid w:val="092752BD"/>
    <w:rsid w:val="09772BD9"/>
    <w:rsid w:val="0982136B"/>
    <w:rsid w:val="098F0B0A"/>
    <w:rsid w:val="0B444D3D"/>
    <w:rsid w:val="0C272694"/>
    <w:rsid w:val="0CF84031"/>
    <w:rsid w:val="0D044784"/>
    <w:rsid w:val="0D6670F6"/>
    <w:rsid w:val="0DFC4334"/>
    <w:rsid w:val="0E622F88"/>
    <w:rsid w:val="0EAF4BC3"/>
    <w:rsid w:val="0F4560CB"/>
    <w:rsid w:val="1053332C"/>
    <w:rsid w:val="10967DE9"/>
    <w:rsid w:val="109866AA"/>
    <w:rsid w:val="11274EE5"/>
    <w:rsid w:val="115F467E"/>
    <w:rsid w:val="117F6ACF"/>
    <w:rsid w:val="12096398"/>
    <w:rsid w:val="12D970D2"/>
    <w:rsid w:val="148461AA"/>
    <w:rsid w:val="14B26A4C"/>
    <w:rsid w:val="16CD208A"/>
    <w:rsid w:val="171657DF"/>
    <w:rsid w:val="18BC532F"/>
    <w:rsid w:val="18E64622"/>
    <w:rsid w:val="1ABC044C"/>
    <w:rsid w:val="1BB67591"/>
    <w:rsid w:val="1BC00694"/>
    <w:rsid w:val="1CB87339"/>
    <w:rsid w:val="1E25455A"/>
    <w:rsid w:val="1E635082"/>
    <w:rsid w:val="1E9A6CF6"/>
    <w:rsid w:val="1EF26B32"/>
    <w:rsid w:val="1FA94D17"/>
    <w:rsid w:val="2127683B"/>
    <w:rsid w:val="231352C9"/>
    <w:rsid w:val="23C7583C"/>
    <w:rsid w:val="241A55B8"/>
    <w:rsid w:val="24575689"/>
    <w:rsid w:val="25AB17E9"/>
    <w:rsid w:val="26142177"/>
    <w:rsid w:val="26EF7DFB"/>
    <w:rsid w:val="27764078"/>
    <w:rsid w:val="293E3093"/>
    <w:rsid w:val="2BAE2033"/>
    <w:rsid w:val="2C26606D"/>
    <w:rsid w:val="2D3C541C"/>
    <w:rsid w:val="2DBD47AF"/>
    <w:rsid w:val="2DFB4DD5"/>
    <w:rsid w:val="2EA63495"/>
    <w:rsid w:val="2ED95618"/>
    <w:rsid w:val="2FDE6C5E"/>
    <w:rsid w:val="303845C1"/>
    <w:rsid w:val="30A9101A"/>
    <w:rsid w:val="318805D8"/>
    <w:rsid w:val="319C0B7F"/>
    <w:rsid w:val="31E00A6C"/>
    <w:rsid w:val="32D54349"/>
    <w:rsid w:val="332E3A59"/>
    <w:rsid w:val="342A06C4"/>
    <w:rsid w:val="34DA2F4D"/>
    <w:rsid w:val="35696FCA"/>
    <w:rsid w:val="35A70FA0"/>
    <w:rsid w:val="36624145"/>
    <w:rsid w:val="36CC7811"/>
    <w:rsid w:val="37166CDE"/>
    <w:rsid w:val="37FC2378"/>
    <w:rsid w:val="38591578"/>
    <w:rsid w:val="38997BC6"/>
    <w:rsid w:val="39700927"/>
    <w:rsid w:val="39B42FD7"/>
    <w:rsid w:val="3A890662"/>
    <w:rsid w:val="3A8D375B"/>
    <w:rsid w:val="3B911029"/>
    <w:rsid w:val="3BA64AD4"/>
    <w:rsid w:val="3BDC2AE2"/>
    <w:rsid w:val="3C0D06AF"/>
    <w:rsid w:val="3D2671BF"/>
    <w:rsid w:val="3D3305EA"/>
    <w:rsid w:val="3DCE0312"/>
    <w:rsid w:val="3E012496"/>
    <w:rsid w:val="3E522CF1"/>
    <w:rsid w:val="3E86299B"/>
    <w:rsid w:val="3ECA2888"/>
    <w:rsid w:val="4004626D"/>
    <w:rsid w:val="41390199"/>
    <w:rsid w:val="42890CAC"/>
    <w:rsid w:val="43A7773F"/>
    <w:rsid w:val="43F65ECD"/>
    <w:rsid w:val="44054362"/>
    <w:rsid w:val="444F55DD"/>
    <w:rsid w:val="44896D41"/>
    <w:rsid w:val="44A616A1"/>
    <w:rsid w:val="453E18DA"/>
    <w:rsid w:val="468974CC"/>
    <w:rsid w:val="48C742DC"/>
    <w:rsid w:val="49172B6D"/>
    <w:rsid w:val="49746212"/>
    <w:rsid w:val="4A111CB3"/>
    <w:rsid w:val="4B2772B4"/>
    <w:rsid w:val="4B4E2A92"/>
    <w:rsid w:val="4B897627"/>
    <w:rsid w:val="4D97427D"/>
    <w:rsid w:val="4DA44BEC"/>
    <w:rsid w:val="51C27D36"/>
    <w:rsid w:val="526B217C"/>
    <w:rsid w:val="52CA29FF"/>
    <w:rsid w:val="52E77A54"/>
    <w:rsid w:val="538B4884"/>
    <w:rsid w:val="53F02939"/>
    <w:rsid w:val="541A1F8A"/>
    <w:rsid w:val="547A0454"/>
    <w:rsid w:val="551103D2"/>
    <w:rsid w:val="55A7171D"/>
    <w:rsid w:val="55B47996"/>
    <w:rsid w:val="561C5C67"/>
    <w:rsid w:val="56505911"/>
    <w:rsid w:val="565B7EBC"/>
    <w:rsid w:val="566678BA"/>
    <w:rsid w:val="56DE116E"/>
    <w:rsid w:val="56F72230"/>
    <w:rsid w:val="58150BC0"/>
    <w:rsid w:val="588B70D4"/>
    <w:rsid w:val="58D2085F"/>
    <w:rsid w:val="59101387"/>
    <w:rsid w:val="59464DA9"/>
    <w:rsid w:val="5954396A"/>
    <w:rsid w:val="599E4BE5"/>
    <w:rsid w:val="59AC5554"/>
    <w:rsid w:val="5A3E5361"/>
    <w:rsid w:val="5BAD55B3"/>
    <w:rsid w:val="5D2C1025"/>
    <w:rsid w:val="5D2C42B6"/>
    <w:rsid w:val="5D312413"/>
    <w:rsid w:val="5D3A654F"/>
    <w:rsid w:val="5D4D6091"/>
    <w:rsid w:val="5D7719D5"/>
    <w:rsid w:val="5EE17A4E"/>
    <w:rsid w:val="60791F08"/>
    <w:rsid w:val="621974FF"/>
    <w:rsid w:val="63586960"/>
    <w:rsid w:val="64202DC6"/>
    <w:rsid w:val="65091AAC"/>
    <w:rsid w:val="657878BB"/>
    <w:rsid w:val="658253BB"/>
    <w:rsid w:val="6655487D"/>
    <w:rsid w:val="67917B37"/>
    <w:rsid w:val="67E1203B"/>
    <w:rsid w:val="682E05BC"/>
    <w:rsid w:val="69A47FF6"/>
    <w:rsid w:val="6A040A94"/>
    <w:rsid w:val="6A0942FC"/>
    <w:rsid w:val="6A4E3ABD"/>
    <w:rsid w:val="6ABC136F"/>
    <w:rsid w:val="6B170353"/>
    <w:rsid w:val="6B430EED"/>
    <w:rsid w:val="6C537AB1"/>
    <w:rsid w:val="6DCC7B1B"/>
    <w:rsid w:val="6E557B10"/>
    <w:rsid w:val="6E895A0C"/>
    <w:rsid w:val="6EAE7626"/>
    <w:rsid w:val="6EC151A6"/>
    <w:rsid w:val="6EE3336E"/>
    <w:rsid w:val="6F3040D9"/>
    <w:rsid w:val="705F4C76"/>
    <w:rsid w:val="706D17CA"/>
    <w:rsid w:val="70AE175A"/>
    <w:rsid w:val="71432459"/>
    <w:rsid w:val="72B15531"/>
    <w:rsid w:val="73214465"/>
    <w:rsid w:val="742835D1"/>
    <w:rsid w:val="74C24DC7"/>
    <w:rsid w:val="74DF70F6"/>
    <w:rsid w:val="761958C7"/>
    <w:rsid w:val="76A2766B"/>
    <w:rsid w:val="76EA2DC0"/>
    <w:rsid w:val="77303A97"/>
    <w:rsid w:val="780B7492"/>
    <w:rsid w:val="78A82F32"/>
    <w:rsid w:val="78D36201"/>
    <w:rsid w:val="78EF0B61"/>
    <w:rsid w:val="79222CE5"/>
    <w:rsid w:val="79630533"/>
    <w:rsid w:val="799C2A97"/>
    <w:rsid w:val="79A90D10"/>
    <w:rsid w:val="79BB5C2B"/>
    <w:rsid w:val="7A1E16FE"/>
    <w:rsid w:val="7AE91D0C"/>
    <w:rsid w:val="7BA2010D"/>
    <w:rsid w:val="7BD52290"/>
    <w:rsid w:val="7E192908"/>
    <w:rsid w:val="7E885398"/>
    <w:rsid w:val="7F480FCB"/>
    <w:rsid w:val="7F89586C"/>
    <w:rsid w:val="7FCC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80" w:after="40"/>
      <w:jc w:val="left"/>
      <w:outlineLvl w:val="3"/>
    </w:pPr>
    <w:rPr>
      <w:rFonts w:eastAsia="宋体" w:asciiTheme="minorAscii" w:hAnsiTheme="minorAscii" w:cstheme="majorBidi"/>
      <w:color w:val="2E54A1" w:themeColor="accent1" w:themeShade="BF"/>
      <w:sz w:val="24"/>
      <w:szCs w:val="28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4 字符"/>
    <w:basedOn w:val="6"/>
    <w:link w:val="2"/>
    <w:autoRedefine/>
    <w:qFormat/>
    <w:uiPriority w:val="9"/>
    <w:rPr>
      <w:rFonts w:eastAsia="宋体" w:asciiTheme="minorAscii" w:hAnsiTheme="minorAscii" w:cstheme="majorBidi"/>
      <w:color w:val="2E54A1" w:themeColor="accent1" w:themeShade="BF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896</Words>
  <Characters>5564</Characters>
  <Lines>0</Lines>
  <Paragraphs>0</Paragraphs>
  <TotalTime>0</TotalTime>
  <ScaleCrop>false</ScaleCrop>
  <LinksUpToDate>false</LinksUpToDate>
  <CharactersWithSpaces>6189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2025-04-22T02:18:00Z</dcterms:created>
  <dc:creator>小西瓜</dc:creator>
  <cp:lastModifiedBy>小西瓜</cp:lastModifiedBy>
  <dcterms:modified xsi:type="dcterms:W3CDTF">2025-09-11T12:52:07Z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2F6F9D7147F94207A1407661F6BAC2BE_13</vt:lpwstr>
  </property>
  <property fmtid="{D5CDD505-2E9C-101B-9397-08002B2CF9AE}" pid="4" name="KSOTemplateDocerSaveRecord">
    <vt:lpwstr>eyJoZGlkIjoiYzUxZGQzMDQ4MzMyN2NjNTc1NWQyYWQzMjFhM2JjNmQiLCJ1c2VySWQiOiI4NTExNjkyMzIifQ==</vt:lpwstr>
  </property>
</Properties>
</file>