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3D212" w14:textId="00FF4C8E" w:rsidR="008E4F95" w:rsidRDefault="0040489F" w:rsidP="0040489F">
      <w:pPr>
        <w:bidi w:val="0"/>
        <w:spacing w:after="0" w:line="240" w:lineRule="auto"/>
        <w:rPr>
          <w:rFonts w:ascii="Times New Roman" w:eastAsia="Calibri" w:hAnsi="Times New Roman" w:cs="Times New Roman"/>
        </w:rPr>
      </w:pPr>
      <w:r w:rsidRPr="00BC317F">
        <w:rPr>
          <w:rFonts w:ascii="Times New Roman" w:eastAsia="Calibri" w:hAnsi="Times New Roman" w:cs="Times New Roman"/>
          <w:b/>
          <w:bCs/>
        </w:rPr>
        <w:t>Table</w:t>
      </w:r>
      <w:r>
        <w:rPr>
          <w:rFonts w:ascii="Times New Roman" w:eastAsia="Calibri" w:hAnsi="Times New Roman" w:cs="Times New Roman"/>
          <w:b/>
          <w:bCs/>
        </w:rPr>
        <w:t xml:space="preserve"> </w:t>
      </w:r>
      <w:r w:rsidR="00015467">
        <w:rPr>
          <w:rFonts w:ascii="Times New Roman" w:eastAsia="Calibri" w:hAnsi="Times New Roman" w:cs="Times New Roman"/>
          <w:b/>
          <w:bCs/>
        </w:rPr>
        <w:t>1</w:t>
      </w:r>
      <w:r>
        <w:rPr>
          <w:rFonts w:ascii="Times New Roman" w:eastAsia="Calibri" w:hAnsi="Times New Roman" w:cs="Times New Roman"/>
          <w:b/>
          <w:bCs/>
        </w:rPr>
        <w:t>,</w:t>
      </w:r>
      <w:r w:rsidRPr="00BC317F">
        <w:rPr>
          <w:rFonts w:ascii="Times New Roman" w:eastAsia="Calibri" w:hAnsi="Times New Roman" w:cs="Times New Roman"/>
        </w:rPr>
        <w:t xml:space="preserve"> Carcinogenicity Risk Prediction </w:t>
      </w:r>
      <w:proofErr w:type="gramStart"/>
      <w:r w:rsidRPr="00BC317F">
        <w:rPr>
          <w:rFonts w:ascii="Times New Roman" w:eastAsia="Calibri" w:hAnsi="Times New Roman" w:cs="Times New Roman"/>
        </w:rPr>
        <w:t xml:space="preserve">of </w:t>
      </w:r>
      <w:r w:rsidR="00015467">
        <w:rPr>
          <w:rFonts w:ascii="Times New Roman" w:eastAsia="Calibri" w:hAnsi="Times New Roman" w:cs="Times New Roman"/>
        </w:rPr>
        <w:t xml:space="preserve"> </w:t>
      </w:r>
      <w:r w:rsidR="00015467" w:rsidRPr="00015467">
        <w:rPr>
          <w:rFonts w:ascii="Times New Roman" w:hAnsi="Times New Roman" w:cs="Times New Roman"/>
          <w:noProof/>
          <w:sz w:val="24"/>
          <w:szCs w:val="24"/>
        </w:rPr>
        <w:t>Diisobutyl</w:t>
      </w:r>
      <w:proofErr w:type="gramEnd"/>
      <w:r w:rsidR="00015467" w:rsidRPr="00015467">
        <w:rPr>
          <w:rFonts w:ascii="Times New Roman" w:hAnsi="Times New Roman" w:cs="Times New Roman"/>
          <w:noProof/>
          <w:sz w:val="24"/>
          <w:szCs w:val="24"/>
        </w:rPr>
        <w:t xml:space="preserve"> phthalate (DIBP)</w:t>
      </w:r>
      <w:r>
        <w:rPr>
          <w:rFonts w:ascii="Times New Roman" w:eastAsia="Calibri" w:hAnsi="Times New Roman" w:cs="Times New Roman"/>
        </w:rPr>
        <w:t xml:space="preserve">. </w:t>
      </w:r>
    </w:p>
    <w:tbl>
      <w:tblPr>
        <w:tblStyle w:val="GridTable6Colorful-Accent3"/>
        <w:tblpPr w:leftFromText="180" w:rightFromText="180" w:horzAnchor="margin" w:tblpXSpec="center" w:tblpY="645"/>
        <w:tblW w:w="10740" w:type="dxa"/>
        <w:tblLook w:val="04A0" w:firstRow="1" w:lastRow="0" w:firstColumn="1" w:lastColumn="0" w:noHBand="0" w:noVBand="1"/>
      </w:tblPr>
      <w:tblGrid>
        <w:gridCol w:w="1402"/>
        <w:gridCol w:w="855"/>
        <w:gridCol w:w="1035"/>
        <w:gridCol w:w="1329"/>
        <w:gridCol w:w="855"/>
        <w:gridCol w:w="855"/>
        <w:gridCol w:w="1023"/>
        <w:gridCol w:w="1096"/>
        <w:gridCol w:w="998"/>
        <w:gridCol w:w="1292"/>
      </w:tblGrid>
      <w:tr w:rsidR="0091275B" w:rsidRPr="00BC317F" w14:paraId="55E57062" w14:textId="77777777" w:rsidTr="00015467">
        <w:trPr>
          <w:cnfStyle w:val="100000000000" w:firstRow="1" w:lastRow="0" w:firstColumn="0" w:lastColumn="0" w:oddVBand="0" w:evenVBand="0" w:oddHBand="0"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1402" w:type="dxa"/>
            <w:noWrap/>
            <w:hideMark/>
          </w:tcPr>
          <w:p w14:paraId="3021E596" w14:textId="77777777" w:rsidR="0091275B" w:rsidRPr="00BC317F" w:rsidRDefault="0091275B" w:rsidP="00AE59CA">
            <w:pPr>
              <w:bidi w:val="0"/>
              <w:spacing w:line="240" w:lineRule="auto"/>
              <w:rPr>
                <w:rFonts w:asciiTheme="majorBidi" w:eastAsia="Times New Roman" w:hAnsiTheme="majorBidi" w:cstheme="majorBidi"/>
                <w:color w:val="000000"/>
                <w:kern w:val="0"/>
                <w14:ligatures w14:val="none"/>
              </w:rPr>
            </w:pPr>
            <w:r>
              <w:rPr>
                <w:rFonts w:asciiTheme="majorBidi" w:eastAsia="Times New Roman" w:hAnsiTheme="majorBidi" w:cstheme="majorBidi"/>
                <w:color w:val="000000"/>
                <w:kern w:val="0"/>
                <w14:ligatures w14:val="none"/>
              </w:rPr>
              <w:t xml:space="preserve">Method </w:t>
            </w:r>
          </w:p>
        </w:tc>
        <w:tc>
          <w:tcPr>
            <w:tcW w:w="855" w:type="dxa"/>
            <w:noWrap/>
            <w:hideMark/>
          </w:tcPr>
          <w:p w14:paraId="1F71700E" w14:textId="77777777" w:rsidR="0091275B" w:rsidRPr="00BC317F" w:rsidRDefault="0091275B" w:rsidP="00AE59CA">
            <w:pPr>
              <w:bidi w:val="0"/>
              <w:spacing w:line="240" w:lineRule="auto"/>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CDK</w:t>
            </w:r>
          </w:p>
        </w:tc>
        <w:tc>
          <w:tcPr>
            <w:tcW w:w="1035" w:type="dxa"/>
            <w:noWrap/>
            <w:hideMark/>
          </w:tcPr>
          <w:p w14:paraId="5DE48447" w14:textId="77777777" w:rsidR="0091275B" w:rsidRPr="00BC317F" w:rsidRDefault="0091275B" w:rsidP="00AE59CA">
            <w:pPr>
              <w:bidi w:val="0"/>
              <w:spacing w:line="240" w:lineRule="auto"/>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14:ligatures w14:val="none"/>
              </w:rPr>
            </w:pPr>
            <w:proofErr w:type="spellStart"/>
            <w:r w:rsidRPr="00BC317F">
              <w:rPr>
                <w:rFonts w:asciiTheme="majorBidi" w:eastAsia="Times New Roman" w:hAnsiTheme="majorBidi" w:cstheme="majorBidi"/>
                <w:color w:val="000000"/>
                <w:kern w:val="0"/>
                <w14:ligatures w14:val="none"/>
              </w:rPr>
              <w:t>CDKExt</w:t>
            </w:r>
            <w:proofErr w:type="spellEnd"/>
          </w:p>
        </w:tc>
        <w:tc>
          <w:tcPr>
            <w:tcW w:w="1329" w:type="dxa"/>
            <w:noWrap/>
            <w:hideMark/>
          </w:tcPr>
          <w:p w14:paraId="22B384AA" w14:textId="77777777" w:rsidR="0091275B" w:rsidRPr="00BC317F" w:rsidRDefault="0091275B" w:rsidP="00AE59CA">
            <w:pPr>
              <w:bidi w:val="0"/>
              <w:spacing w:line="240" w:lineRule="auto"/>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14:ligatures w14:val="none"/>
              </w:rPr>
            </w:pPr>
            <w:proofErr w:type="spellStart"/>
            <w:r w:rsidRPr="00BC317F">
              <w:rPr>
                <w:rFonts w:asciiTheme="majorBidi" w:eastAsia="Times New Roman" w:hAnsiTheme="majorBidi" w:cstheme="majorBidi"/>
                <w:color w:val="000000"/>
                <w:kern w:val="0"/>
                <w14:ligatures w14:val="none"/>
              </w:rPr>
              <w:t>CDKGraph</w:t>
            </w:r>
            <w:proofErr w:type="spellEnd"/>
          </w:p>
        </w:tc>
        <w:tc>
          <w:tcPr>
            <w:tcW w:w="855" w:type="dxa"/>
            <w:noWrap/>
            <w:hideMark/>
          </w:tcPr>
          <w:p w14:paraId="5BF544AC" w14:textId="77777777" w:rsidR="0091275B" w:rsidRPr="00BC317F" w:rsidRDefault="0091275B" w:rsidP="00AE59CA">
            <w:pPr>
              <w:bidi w:val="0"/>
              <w:spacing w:line="240" w:lineRule="auto"/>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KR</w:t>
            </w:r>
          </w:p>
        </w:tc>
        <w:tc>
          <w:tcPr>
            <w:tcW w:w="855" w:type="dxa"/>
            <w:noWrap/>
            <w:hideMark/>
          </w:tcPr>
          <w:p w14:paraId="6B586F4C" w14:textId="77777777" w:rsidR="0091275B" w:rsidRPr="00BC317F" w:rsidRDefault="0091275B" w:rsidP="00AE59CA">
            <w:pPr>
              <w:bidi w:val="0"/>
              <w:spacing w:line="240" w:lineRule="auto"/>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KRC</w:t>
            </w:r>
          </w:p>
        </w:tc>
        <w:tc>
          <w:tcPr>
            <w:tcW w:w="1023" w:type="dxa"/>
            <w:noWrap/>
            <w:hideMark/>
          </w:tcPr>
          <w:p w14:paraId="3AB29744" w14:textId="77777777" w:rsidR="0091275B" w:rsidRPr="00BC317F" w:rsidRDefault="0091275B" w:rsidP="00AE59CA">
            <w:pPr>
              <w:bidi w:val="0"/>
              <w:spacing w:line="240" w:lineRule="auto"/>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MACCS</w:t>
            </w:r>
          </w:p>
        </w:tc>
        <w:tc>
          <w:tcPr>
            <w:tcW w:w="1096" w:type="dxa"/>
            <w:noWrap/>
            <w:hideMark/>
          </w:tcPr>
          <w:p w14:paraId="7061F1D4" w14:textId="77777777" w:rsidR="0091275B" w:rsidRPr="00BC317F" w:rsidRDefault="0091275B" w:rsidP="00AE59CA">
            <w:pPr>
              <w:bidi w:val="0"/>
              <w:spacing w:line="240" w:lineRule="auto"/>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14:ligatures w14:val="none"/>
              </w:rPr>
            </w:pPr>
            <w:proofErr w:type="spellStart"/>
            <w:r w:rsidRPr="00BC317F">
              <w:rPr>
                <w:rFonts w:asciiTheme="majorBidi" w:eastAsia="Times New Roman" w:hAnsiTheme="majorBidi" w:cstheme="majorBidi"/>
                <w:color w:val="000000"/>
                <w:kern w:val="0"/>
                <w14:ligatures w14:val="none"/>
              </w:rPr>
              <w:t>Pubchem</w:t>
            </w:r>
            <w:proofErr w:type="spellEnd"/>
          </w:p>
        </w:tc>
        <w:tc>
          <w:tcPr>
            <w:tcW w:w="998" w:type="dxa"/>
            <w:noWrap/>
            <w:hideMark/>
          </w:tcPr>
          <w:p w14:paraId="788741F5" w14:textId="77777777" w:rsidR="0091275B" w:rsidRPr="00BC317F" w:rsidRDefault="0091275B" w:rsidP="00AE59CA">
            <w:pPr>
              <w:bidi w:val="0"/>
              <w:spacing w:line="240" w:lineRule="auto"/>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Average</w:t>
            </w:r>
          </w:p>
        </w:tc>
        <w:tc>
          <w:tcPr>
            <w:tcW w:w="1292" w:type="dxa"/>
            <w:noWrap/>
            <w:hideMark/>
          </w:tcPr>
          <w:p w14:paraId="77FA3C3A" w14:textId="77777777" w:rsidR="0091275B" w:rsidRPr="00BC317F" w:rsidRDefault="0091275B" w:rsidP="00AE59CA">
            <w:pPr>
              <w:bidi w:val="0"/>
              <w:spacing w:line="240" w:lineRule="auto"/>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Class</w:t>
            </w:r>
          </w:p>
        </w:tc>
      </w:tr>
      <w:tr w:rsidR="0091275B" w:rsidRPr="00BC317F" w14:paraId="1C4FDB49" w14:textId="77777777" w:rsidTr="00015467">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1402" w:type="dxa"/>
            <w:noWrap/>
            <w:hideMark/>
          </w:tcPr>
          <w:p w14:paraId="5E154E6B" w14:textId="77777777" w:rsidR="0091275B" w:rsidRPr="00BC317F" w:rsidRDefault="0091275B" w:rsidP="00AE59CA">
            <w:pPr>
              <w:bidi w:val="0"/>
              <w:spacing w:line="240" w:lineRule="auto"/>
              <w:rPr>
                <w:rFonts w:asciiTheme="majorBidi" w:eastAsia="Times New Roman" w:hAnsiTheme="majorBidi" w:cstheme="majorBidi"/>
                <w:color w:val="000000"/>
                <w:kern w:val="0"/>
                <w14:ligatures w14:val="none"/>
              </w:rPr>
            </w:pPr>
            <w:bookmarkStart w:id="0" w:name="_Hlk201895677"/>
            <w:r w:rsidRPr="00116CC8">
              <w:rPr>
                <w:rFonts w:asciiTheme="majorBidi" w:eastAsia="Times New Roman" w:hAnsiTheme="majorBidi" w:cstheme="majorBidi"/>
                <w:color w:val="000000"/>
                <w:kern w:val="0"/>
                <w14:ligatures w14:val="none"/>
              </w:rPr>
              <w:t>MOL000057</w:t>
            </w:r>
            <w:bookmarkEnd w:id="0"/>
          </w:p>
        </w:tc>
        <w:tc>
          <w:tcPr>
            <w:tcW w:w="855" w:type="dxa"/>
            <w:noWrap/>
            <w:hideMark/>
          </w:tcPr>
          <w:p w14:paraId="726E5182" w14:textId="77777777" w:rsidR="0091275B" w:rsidRPr="00BC317F" w:rsidRDefault="0091275B" w:rsidP="00AE59CA">
            <w:pPr>
              <w:bidi w:val="0"/>
              <w:spacing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0.42</w:t>
            </w:r>
          </w:p>
        </w:tc>
        <w:tc>
          <w:tcPr>
            <w:tcW w:w="1035" w:type="dxa"/>
            <w:noWrap/>
            <w:hideMark/>
          </w:tcPr>
          <w:p w14:paraId="0D39E4FC" w14:textId="77777777" w:rsidR="0091275B" w:rsidRPr="00BC317F" w:rsidRDefault="0091275B" w:rsidP="00AE59CA">
            <w:pPr>
              <w:bidi w:val="0"/>
              <w:spacing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0.45</w:t>
            </w:r>
          </w:p>
        </w:tc>
        <w:tc>
          <w:tcPr>
            <w:tcW w:w="1329" w:type="dxa"/>
            <w:noWrap/>
            <w:hideMark/>
          </w:tcPr>
          <w:p w14:paraId="01125BA9" w14:textId="77777777" w:rsidR="0091275B" w:rsidRPr="00BC317F" w:rsidRDefault="0091275B" w:rsidP="00AE59CA">
            <w:pPr>
              <w:bidi w:val="0"/>
              <w:spacing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0.4</w:t>
            </w:r>
          </w:p>
        </w:tc>
        <w:tc>
          <w:tcPr>
            <w:tcW w:w="855" w:type="dxa"/>
            <w:noWrap/>
            <w:hideMark/>
          </w:tcPr>
          <w:p w14:paraId="38531A24" w14:textId="77777777" w:rsidR="0091275B" w:rsidRPr="00BC317F" w:rsidRDefault="0091275B" w:rsidP="00AE59CA">
            <w:pPr>
              <w:bidi w:val="0"/>
              <w:spacing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0.48</w:t>
            </w:r>
          </w:p>
        </w:tc>
        <w:tc>
          <w:tcPr>
            <w:tcW w:w="855" w:type="dxa"/>
            <w:noWrap/>
            <w:hideMark/>
          </w:tcPr>
          <w:p w14:paraId="671EB650" w14:textId="77777777" w:rsidR="0091275B" w:rsidRPr="00BC317F" w:rsidRDefault="0091275B" w:rsidP="00AE59CA">
            <w:pPr>
              <w:bidi w:val="0"/>
              <w:spacing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0.49</w:t>
            </w:r>
          </w:p>
        </w:tc>
        <w:tc>
          <w:tcPr>
            <w:tcW w:w="1023" w:type="dxa"/>
            <w:noWrap/>
            <w:hideMark/>
          </w:tcPr>
          <w:p w14:paraId="2044FB33" w14:textId="77777777" w:rsidR="0091275B" w:rsidRPr="00BC317F" w:rsidRDefault="0091275B" w:rsidP="00AE59CA">
            <w:pPr>
              <w:bidi w:val="0"/>
              <w:spacing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0.45</w:t>
            </w:r>
          </w:p>
        </w:tc>
        <w:tc>
          <w:tcPr>
            <w:tcW w:w="1096" w:type="dxa"/>
            <w:noWrap/>
            <w:hideMark/>
          </w:tcPr>
          <w:p w14:paraId="116588BB" w14:textId="77777777" w:rsidR="0091275B" w:rsidRPr="00BC317F" w:rsidRDefault="0091275B" w:rsidP="00AE59CA">
            <w:pPr>
              <w:bidi w:val="0"/>
              <w:spacing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0.64</w:t>
            </w:r>
          </w:p>
        </w:tc>
        <w:tc>
          <w:tcPr>
            <w:tcW w:w="998" w:type="dxa"/>
            <w:noWrap/>
            <w:hideMark/>
          </w:tcPr>
          <w:p w14:paraId="7F3B200F" w14:textId="77777777" w:rsidR="0091275B" w:rsidRPr="00BC317F" w:rsidRDefault="0091275B" w:rsidP="00AE59CA">
            <w:pPr>
              <w:bidi w:val="0"/>
              <w:spacing w:line="240" w:lineRule="auto"/>
              <w:jc w:val="right"/>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0.48</w:t>
            </w:r>
          </w:p>
        </w:tc>
        <w:tc>
          <w:tcPr>
            <w:tcW w:w="1292" w:type="dxa"/>
            <w:noWrap/>
            <w:hideMark/>
          </w:tcPr>
          <w:p w14:paraId="1A49CD26" w14:textId="77777777" w:rsidR="0091275B" w:rsidRPr="00BC317F" w:rsidRDefault="0091275B" w:rsidP="00AE59CA">
            <w:pPr>
              <w:bidi w:val="0"/>
              <w:spacing w:line="240" w:lineRule="auto"/>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kern w:val="0"/>
                <w14:ligatures w14:val="none"/>
              </w:rPr>
            </w:pPr>
            <w:r w:rsidRPr="00BC317F">
              <w:rPr>
                <w:rFonts w:asciiTheme="majorBidi" w:eastAsia="Times New Roman" w:hAnsiTheme="majorBidi" w:cstheme="majorBidi"/>
                <w:color w:val="000000"/>
                <w:kern w:val="0"/>
                <w14:ligatures w14:val="none"/>
              </w:rPr>
              <w:t>Non-Carcinogen</w:t>
            </w:r>
          </w:p>
        </w:tc>
      </w:tr>
    </w:tbl>
    <w:p w14:paraId="2F23478D" w14:textId="77777777" w:rsidR="00731CC6" w:rsidRDefault="00731CC6" w:rsidP="00731CC6">
      <w:pPr>
        <w:bidi w:val="0"/>
        <w:spacing w:after="0" w:line="240" w:lineRule="auto"/>
        <w:rPr>
          <w:noProof/>
        </w:rPr>
      </w:pPr>
    </w:p>
    <w:p w14:paraId="070C7968" w14:textId="77777777" w:rsidR="00731CC6" w:rsidRDefault="00731CC6" w:rsidP="00731CC6">
      <w:pPr>
        <w:bidi w:val="0"/>
        <w:spacing w:after="0" w:line="240" w:lineRule="auto"/>
        <w:rPr>
          <w:noProof/>
        </w:rPr>
      </w:pPr>
    </w:p>
    <w:p w14:paraId="29A15AB0" w14:textId="04E24EED" w:rsidR="00731CC6" w:rsidRDefault="00015467" w:rsidP="00015467">
      <w:pPr>
        <w:bidi w:val="0"/>
        <w:spacing w:after="0" w:line="360" w:lineRule="auto"/>
        <w:jc w:val="both"/>
        <w:rPr>
          <w:rFonts w:ascii="Times New Roman" w:hAnsi="Times New Roman" w:cs="Times New Roman"/>
          <w:noProof/>
          <w:sz w:val="24"/>
          <w:szCs w:val="24"/>
        </w:rPr>
      </w:pPr>
      <w:r w:rsidRPr="00015467">
        <w:rPr>
          <w:rFonts w:ascii="Times New Roman" w:hAnsi="Times New Roman" w:cs="Times New Roman"/>
          <w:b/>
          <w:bCs/>
          <w:noProof/>
          <w:sz w:val="24"/>
          <w:szCs w:val="24"/>
        </w:rPr>
        <w:t>Table</w:t>
      </w:r>
      <w:r>
        <w:rPr>
          <w:rFonts w:ascii="Times New Roman" w:hAnsi="Times New Roman" w:cs="Times New Roman"/>
          <w:b/>
          <w:bCs/>
          <w:noProof/>
          <w:sz w:val="24"/>
          <w:szCs w:val="24"/>
        </w:rPr>
        <w:t xml:space="preserve"> 2, </w:t>
      </w:r>
      <w:r w:rsidRPr="00015467">
        <w:rPr>
          <w:rFonts w:ascii="Times New Roman" w:hAnsi="Times New Roman" w:cs="Times New Roman"/>
          <w:noProof/>
          <w:sz w:val="24"/>
          <w:szCs w:val="24"/>
        </w:rPr>
        <w:t>Predicted toxicological and molecular interaction profile of Diisobutyl phthalate (DIBP) across various organ toxicity, toxicity endpoints, nuclear receptor signaling, stress response pathways, and molecular initiating events.</w:t>
      </w:r>
    </w:p>
    <w:tbl>
      <w:tblPr>
        <w:tblStyle w:val="GridTable6Colorful-Accent3"/>
        <w:tblW w:w="0" w:type="auto"/>
        <w:tblLook w:val="04A0" w:firstRow="1" w:lastRow="0" w:firstColumn="1" w:lastColumn="0" w:noHBand="0" w:noVBand="1"/>
      </w:tblPr>
      <w:tblGrid>
        <w:gridCol w:w="1846"/>
        <w:gridCol w:w="1838"/>
        <w:gridCol w:w="1838"/>
        <w:gridCol w:w="1838"/>
        <w:gridCol w:w="1838"/>
      </w:tblGrid>
      <w:tr w:rsidR="00535DF1" w:rsidRPr="00535DF1" w14:paraId="79D11532" w14:textId="77777777" w:rsidTr="00015467">
        <w:trPr>
          <w:cnfStyle w:val="100000000000" w:firstRow="1" w:lastRow="0" w:firstColumn="0" w:lastColumn="0" w:oddVBand="0" w:evenVBand="0" w:oddHBand="0"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1846" w:type="dxa"/>
          </w:tcPr>
          <w:p w14:paraId="2DB8D85F" w14:textId="77777777" w:rsidR="00015467" w:rsidRPr="00535DF1" w:rsidRDefault="00015467" w:rsidP="006D69C1">
            <w:pPr>
              <w:rPr>
                <w:rFonts w:ascii="Times New Roman" w:hAnsi="Times New Roman" w:cs="Times New Roman"/>
                <w:color w:val="000000" w:themeColor="text1"/>
                <w:sz w:val="28"/>
                <w:szCs w:val="28"/>
              </w:rPr>
            </w:pPr>
            <w:r w:rsidRPr="00535DF1">
              <w:rPr>
                <w:rFonts w:ascii="Times New Roman" w:hAnsi="Times New Roman" w:cs="Times New Roman"/>
                <w:color w:val="000000" w:themeColor="text1"/>
                <w:sz w:val="28"/>
                <w:szCs w:val="28"/>
              </w:rPr>
              <w:t>Classification</w:t>
            </w:r>
          </w:p>
        </w:tc>
        <w:tc>
          <w:tcPr>
            <w:tcW w:w="1838" w:type="dxa"/>
          </w:tcPr>
          <w:p w14:paraId="27517FF7" w14:textId="77777777" w:rsidR="00015467" w:rsidRPr="00535DF1" w:rsidRDefault="00015467" w:rsidP="006D69C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8"/>
                <w:szCs w:val="28"/>
              </w:rPr>
            </w:pPr>
            <w:r w:rsidRPr="00535DF1">
              <w:rPr>
                <w:rFonts w:ascii="Times New Roman" w:hAnsi="Times New Roman" w:cs="Times New Roman"/>
                <w:color w:val="000000" w:themeColor="text1"/>
                <w:sz w:val="28"/>
                <w:szCs w:val="28"/>
              </w:rPr>
              <w:t>Target</w:t>
            </w:r>
          </w:p>
        </w:tc>
        <w:tc>
          <w:tcPr>
            <w:tcW w:w="1838" w:type="dxa"/>
          </w:tcPr>
          <w:p w14:paraId="7CA6FD32" w14:textId="77777777" w:rsidR="00015467" w:rsidRPr="00535DF1" w:rsidRDefault="00015467" w:rsidP="006D69C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8"/>
                <w:szCs w:val="28"/>
              </w:rPr>
            </w:pPr>
            <w:r w:rsidRPr="00535DF1">
              <w:rPr>
                <w:rFonts w:ascii="Times New Roman" w:hAnsi="Times New Roman" w:cs="Times New Roman"/>
                <w:color w:val="000000" w:themeColor="text1"/>
                <w:sz w:val="28"/>
                <w:szCs w:val="28"/>
              </w:rPr>
              <w:t>Shorthand</w:t>
            </w:r>
          </w:p>
        </w:tc>
        <w:tc>
          <w:tcPr>
            <w:tcW w:w="1838" w:type="dxa"/>
          </w:tcPr>
          <w:p w14:paraId="2D4C5888" w14:textId="77777777" w:rsidR="00015467" w:rsidRPr="00535DF1" w:rsidRDefault="00015467" w:rsidP="006D69C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8"/>
                <w:szCs w:val="28"/>
              </w:rPr>
            </w:pPr>
            <w:r w:rsidRPr="00535DF1">
              <w:rPr>
                <w:rFonts w:ascii="Times New Roman" w:hAnsi="Times New Roman" w:cs="Times New Roman"/>
                <w:color w:val="000000" w:themeColor="text1"/>
                <w:sz w:val="28"/>
                <w:szCs w:val="28"/>
              </w:rPr>
              <w:t>Prediction</w:t>
            </w:r>
          </w:p>
        </w:tc>
        <w:tc>
          <w:tcPr>
            <w:tcW w:w="1838" w:type="dxa"/>
          </w:tcPr>
          <w:p w14:paraId="64ED2C80" w14:textId="77777777" w:rsidR="00015467" w:rsidRPr="00535DF1" w:rsidRDefault="00015467" w:rsidP="006D69C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8"/>
                <w:szCs w:val="28"/>
              </w:rPr>
            </w:pPr>
            <w:r w:rsidRPr="00535DF1">
              <w:rPr>
                <w:rFonts w:ascii="Times New Roman" w:hAnsi="Times New Roman" w:cs="Times New Roman"/>
                <w:color w:val="000000" w:themeColor="text1"/>
                <w:sz w:val="28"/>
                <w:szCs w:val="28"/>
              </w:rPr>
              <w:t>Probability</w:t>
            </w:r>
          </w:p>
        </w:tc>
      </w:tr>
      <w:tr w:rsidR="00535DF1" w:rsidRPr="00535DF1" w14:paraId="2DD3DEDD" w14:textId="77777777" w:rsidTr="0001546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846" w:type="dxa"/>
          </w:tcPr>
          <w:p w14:paraId="6527122D"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Organ toxicity</w:t>
            </w:r>
          </w:p>
        </w:tc>
        <w:tc>
          <w:tcPr>
            <w:tcW w:w="1838" w:type="dxa"/>
          </w:tcPr>
          <w:p w14:paraId="26F141A9"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Hepatotoxicity</w:t>
            </w:r>
          </w:p>
        </w:tc>
        <w:tc>
          <w:tcPr>
            <w:tcW w:w="1838" w:type="dxa"/>
          </w:tcPr>
          <w:p w14:paraId="1070A6CC"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dili</w:t>
            </w:r>
            <w:proofErr w:type="spellEnd"/>
          </w:p>
        </w:tc>
        <w:tc>
          <w:tcPr>
            <w:tcW w:w="1838" w:type="dxa"/>
          </w:tcPr>
          <w:p w14:paraId="4CBB8EA4"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525BFBB3"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0.68</w:t>
            </w:r>
          </w:p>
        </w:tc>
      </w:tr>
      <w:tr w:rsidR="00535DF1" w:rsidRPr="00535DF1" w14:paraId="25BBE71B" w14:textId="77777777" w:rsidTr="00015467">
        <w:trPr>
          <w:trHeight w:val="271"/>
        </w:trPr>
        <w:tc>
          <w:tcPr>
            <w:cnfStyle w:val="001000000000" w:firstRow="0" w:lastRow="0" w:firstColumn="1" w:lastColumn="0" w:oddVBand="0" w:evenVBand="0" w:oddHBand="0" w:evenHBand="0" w:firstRowFirstColumn="0" w:firstRowLastColumn="0" w:lastRowFirstColumn="0" w:lastRowLastColumn="0"/>
            <w:tcW w:w="1846" w:type="dxa"/>
          </w:tcPr>
          <w:p w14:paraId="3419A026"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Organ toxicity</w:t>
            </w:r>
          </w:p>
        </w:tc>
        <w:tc>
          <w:tcPr>
            <w:tcW w:w="1838" w:type="dxa"/>
          </w:tcPr>
          <w:p w14:paraId="56219FCE"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Neurotoxicity</w:t>
            </w:r>
          </w:p>
        </w:tc>
        <w:tc>
          <w:tcPr>
            <w:tcW w:w="1838" w:type="dxa"/>
          </w:tcPr>
          <w:p w14:paraId="62FC7F0C"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neuro</w:t>
            </w:r>
          </w:p>
        </w:tc>
        <w:tc>
          <w:tcPr>
            <w:tcW w:w="1838" w:type="dxa"/>
          </w:tcPr>
          <w:p w14:paraId="0BA2C7B4"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7ED3FDC8"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0.83</w:t>
            </w:r>
          </w:p>
        </w:tc>
      </w:tr>
      <w:tr w:rsidR="00535DF1" w:rsidRPr="00535DF1" w14:paraId="1A0DA473" w14:textId="77777777" w:rsidTr="0001546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846" w:type="dxa"/>
          </w:tcPr>
          <w:p w14:paraId="349DBD9E"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Organ toxicity</w:t>
            </w:r>
          </w:p>
        </w:tc>
        <w:tc>
          <w:tcPr>
            <w:tcW w:w="1838" w:type="dxa"/>
          </w:tcPr>
          <w:p w14:paraId="228022D4"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Nephrotoxicity</w:t>
            </w:r>
          </w:p>
        </w:tc>
        <w:tc>
          <w:tcPr>
            <w:tcW w:w="1838" w:type="dxa"/>
          </w:tcPr>
          <w:p w14:paraId="28C4DCFC"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nephro</w:t>
            </w:r>
            <w:proofErr w:type="spellEnd"/>
          </w:p>
        </w:tc>
        <w:tc>
          <w:tcPr>
            <w:tcW w:w="1838" w:type="dxa"/>
          </w:tcPr>
          <w:p w14:paraId="235E6B57"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Active</w:t>
            </w:r>
          </w:p>
        </w:tc>
        <w:tc>
          <w:tcPr>
            <w:tcW w:w="1838" w:type="dxa"/>
          </w:tcPr>
          <w:p w14:paraId="7848C07E"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0.56</w:t>
            </w:r>
          </w:p>
        </w:tc>
      </w:tr>
      <w:tr w:rsidR="00535DF1" w:rsidRPr="00535DF1" w14:paraId="0751BEC3" w14:textId="77777777" w:rsidTr="00015467">
        <w:trPr>
          <w:trHeight w:val="556"/>
        </w:trPr>
        <w:tc>
          <w:tcPr>
            <w:cnfStyle w:val="001000000000" w:firstRow="0" w:lastRow="0" w:firstColumn="1" w:lastColumn="0" w:oddVBand="0" w:evenVBand="0" w:oddHBand="0" w:evenHBand="0" w:firstRowFirstColumn="0" w:firstRowLastColumn="0" w:lastRowFirstColumn="0" w:lastRowLastColumn="0"/>
            <w:tcW w:w="1846" w:type="dxa"/>
          </w:tcPr>
          <w:p w14:paraId="186AA13A"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Organ toxicity</w:t>
            </w:r>
          </w:p>
        </w:tc>
        <w:tc>
          <w:tcPr>
            <w:tcW w:w="1838" w:type="dxa"/>
          </w:tcPr>
          <w:p w14:paraId="4DB7F28E"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Respiratory toxicity</w:t>
            </w:r>
          </w:p>
        </w:tc>
        <w:tc>
          <w:tcPr>
            <w:tcW w:w="1838" w:type="dxa"/>
          </w:tcPr>
          <w:p w14:paraId="24E10C2D"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respi</w:t>
            </w:r>
            <w:proofErr w:type="spellEnd"/>
          </w:p>
        </w:tc>
        <w:tc>
          <w:tcPr>
            <w:tcW w:w="1838" w:type="dxa"/>
          </w:tcPr>
          <w:p w14:paraId="689CE4F9"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6609215C"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0.97</w:t>
            </w:r>
          </w:p>
        </w:tc>
      </w:tr>
      <w:tr w:rsidR="00535DF1" w:rsidRPr="00535DF1" w14:paraId="09CE9DBB" w14:textId="77777777" w:rsidTr="00015467">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846" w:type="dxa"/>
          </w:tcPr>
          <w:p w14:paraId="660FE760"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Organ toxicity</w:t>
            </w:r>
          </w:p>
        </w:tc>
        <w:tc>
          <w:tcPr>
            <w:tcW w:w="1838" w:type="dxa"/>
          </w:tcPr>
          <w:p w14:paraId="0B2C31FC"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Cardiotoxicity</w:t>
            </w:r>
          </w:p>
        </w:tc>
        <w:tc>
          <w:tcPr>
            <w:tcW w:w="1838" w:type="dxa"/>
          </w:tcPr>
          <w:p w14:paraId="3986376F"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cardio</w:t>
            </w:r>
          </w:p>
        </w:tc>
        <w:tc>
          <w:tcPr>
            <w:tcW w:w="1838" w:type="dxa"/>
          </w:tcPr>
          <w:p w14:paraId="6D098193"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20BCE5F5"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0.8</w:t>
            </w:r>
          </w:p>
        </w:tc>
      </w:tr>
      <w:tr w:rsidR="00535DF1" w:rsidRPr="00535DF1" w14:paraId="36A9ABE4" w14:textId="77777777" w:rsidTr="00015467">
        <w:trPr>
          <w:trHeight w:val="542"/>
        </w:trPr>
        <w:tc>
          <w:tcPr>
            <w:cnfStyle w:val="001000000000" w:firstRow="0" w:lastRow="0" w:firstColumn="1" w:lastColumn="0" w:oddVBand="0" w:evenVBand="0" w:oddHBand="0" w:evenHBand="0" w:firstRowFirstColumn="0" w:firstRowLastColumn="0" w:lastRowFirstColumn="0" w:lastRowLastColumn="0"/>
            <w:tcW w:w="1846" w:type="dxa"/>
          </w:tcPr>
          <w:p w14:paraId="5685CB79"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Toxicity end points</w:t>
            </w:r>
          </w:p>
        </w:tc>
        <w:tc>
          <w:tcPr>
            <w:tcW w:w="1838" w:type="dxa"/>
          </w:tcPr>
          <w:p w14:paraId="65DBD82A"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Carcinogenicity</w:t>
            </w:r>
          </w:p>
        </w:tc>
        <w:tc>
          <w:tcPr>
            <w:tcW w:w="1838" w:type="dxa"/>
          </w:tcPr>
          <w:p w14:paraId="3E00C316"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carcino</w:t>
            </w:r>
            <w:proofErr w:type="spellEnd"/>
          </w:p>
        </w:tc>
        <w:tc>
          <w:tcPr>
            <w:tcW w:w="1838" w:type="dxa"/>
          </w:tcPr>
          <w:p w14:paraId="3E48F830"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Active</w:t>
            </w:r>
          </w:p>
        </w:tc>
        <w:tc>
          <w:tcPr>
            <w:tcW w:w="1838" w:type="dxa"/>
          </w:tcPr>
          <w:p w14:paraId="10661112"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0.51</w:t>
            </w:r>
          </w:p>
        </w:tc>
      </w:tr>
      <w:tr w:rsidR="00535DF1" w:rsidRPr="00535DF1" w14:paraId="79D2D6EA" w14:textId="77777777" w:rsidTr="00015467">
        <w:trPr>
          <w:cnfStyle w:val="000000100000" w:firstRow="0" w:lastRow="0" w:firstColumn="0" w:lastColumn="0" w:oddVBand="0" w:evenVBand="0" w:oddHBand="1" w:evenHBand="0" w:firstRowFirstColumn="0" w:firstRowLastColumn="0" w:lastRowFirstColumn="0" w:lastRowLastColumn="0"/>
          <w:trHeight w:val="542"/>
        </w:trPr>
        <w:tc>
          <w:tcPr>
            <w:cnfStyle w:val="001000000000" w:firstRow="0" w:lastRow="0" w:firstColumn="1" w:lastColumn="0" w:oddVBand="0" w:evenVBand="0" w:oddHBand="0" w:evenHBand="0" w:firstRowFirstColumn="0" w:firstRowLastColumn="0" w:lastRowFirstColumn="0" w:lastRowLastColumn="0"/>
            <w:tcW w:w="1846" w:type="dxa"/>
          </w:tcPr>
          <w:p w14:paraId="26342731"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Toxicity end points</w:t>
            </w:r>
          </w:p>
        </w:tc>
        <w:tc>
          <w:tcPr>
            <w:tcW w:w="1838" w:type="dxa"/>
          </w:tcPr>
          <w:p w14:paraId="39D042B7"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Immunotoxicity</w:t>
            </w:r>
          </w:p>
        </w:tc>
        <w:tc>
          <w:tcPr>
            <w:tcW w:w="1838" w:type="dxa"/>
          </w:tcPr>
          <w:p w14:paraId="059C3E00"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immuno</w:t>
            </w:r>
            <w:proofErr w:type="spellEnd"/>
          </w:p>
        </w:tc>
        <w:tc>
          <w:tcPr>
            <w:tcW w:w="1838" w:type="dxa"/>
          </w:tcPr>
          <w:p w14:paraId="56033F78"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55A6C4A5"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0.99</w:t>
            </w:r>
          </w:p>
        </w:tc>
      </w:tr>
      <w:tr w:rsidR="00535DF1" w:rsidRPr="00535DF1" w14:paraId="1D02A9FB" w14:textId="77777777" w:rsidTr="00015467">
        <w:trPr>
          <w:trHeight w:val="542"/>
        </w:trPr>
        <w:tc>
          <w:tcPr>
            <w:cnfStyle w:val="001000000000" w:firstRow="0" w:lastRow="0" w:firstColumn="1" w:lastColumn="0" w:oddVBand="0" w:evenVBand="0" w:oddHBand="0" w:evenHBand="0" w:firstRowFirstColumn="0" w:firstRowLastColumn="0" w:lastRowFirstColumn="0" w:lastRowLastColumn="0"/>
            <w:tcW w:w="1846" w:type="dxa"/>
          </w:tcPr>
          <w:p w14:paraId="288BBB35"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Toxicity end points</w:t>
            </w:r>
          </w:p>
        </w:tc>
        <w:tc>
          <w:tcPr>
            <w:tcW w:w="1838" w:type="dxa"/>
          </w:tcPr>
          <w:p w14:paraId="13999ED2"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Mutagenicity</w:t>
            </w:r>
          </w:p>
        </w:tc>
        <w:tc>
          <w:tcPr>
            <w:tcW w:w="1838" w:type="dxa"/>
          </w:tcPr>
          <w:p w14:paraId="076EAB78"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mutagen</w:t>
            </w:r>
          </w:p>
        </w:tc>
        <w:tc>
          <w:tcPr>
            <w:tcW w:w="1838" w:type="dxa"/>
          </w:tcPr>
          <w:p w14:paraId="3BB4D184"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22D69444"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0.94</w:t>
            </w:r>
          </w:p>
        </w:tc>
      </w:tr>
      <w:tr w:rsidR="00535DF1" w:rsidRPr="00535DF1" w14:paraId="3B92D898" w14:textId="77777777" w:rsidTr="00015467">
        <w:trPr>
          <w:cnfStyle w:val="000000100000" w:firstRow="0" w:lastRow="0" w:firstColumn="0" w:lastColumn="0" w:oddVBand="0" w:evenVBand="0" w:oddHBand="1"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1846" w:type="dxa"/>
          </w:tcPr>
          <w:p w14:paraId="0A3FBB48"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Toxicity end points</w:t>
            </w:r>
          </w:p>
        </w:tc>
        <w:tc>
          <w:tcPr>
            <w:tcW w:w="1838" w:type="dxa"/>
          </w:tcPr>
          <w:p w14:paraId="4A007C5E"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Cytotoxicity</w:t>
            </w:r>
          </w:p>
        </w:tc>
        <w:tc>
          <w:tcPr>
            <w:tcW w:w="1838" w:type="dxa"/>
          </w:tcPr>
          <w:p w14:paraId="0FAFF95E"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cyto</w:t>
            </w:r>
            <w:proofErr w:type="spellEnd"/>
          </w:p>
        </w:tc>
        <w:tc>
          <w:tcPr>
            <w:tcW w:w="1838" w:type="dxa"/>
          </w:tcPr>
          <w:p w14:paraId="6CFE4F1B"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732DB558"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0.86</w:t>
            </w:r>
          </w:p>
        </w:tc>
      </w:tr>
      <w:tr w:rsidR="00535DF1" w:rsidRPr="00535DF1" w14:paraId="52CC65C9" w14:textId="77777777" w:rsidTr="00015467">
        <w:trPr>
          <w:trHeight w:val="542"/>
        </w:trPr>
        <w:tc>
          <w:tcPr>
            <w:cnfStyle w:val="001000000000" w:firstRow="0" w:lastRow="0" w:firstColumn="1" w:lastColumn="0" w:oddVBand="0" w:evenVBand="0" w:oddHBand="0" w:evenHBand="0" w:firstRowFirstColumn="0" w:firstRowLastColumn="0" w:lastRowFirstColumn="0" w:lastRowLastColumn="0"/>
            <w:tcW w:w="1846" w:type="dxa"/>
          </w:tcPr>
          <w:p w14:paraId="0B8C2127"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Toxicity end points</w:t>
            </w:r>
          </w:p>
        </w:tc>
        <w:tc>
          <w:tcPr>
            <w:tcW w:w="1838" w:type="dxa"/>
          </w:tcPr>
          <w:p w14:paraId="19E09828"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BBB-barrier</w:t>
            </w:r>
          </w:p>
        </w:tc>
        <w:tc>
          <w:tcPr>
            <w:tcW w:w="1838" w:type="dxa"/>
          </w:tcPr>
          <w:p w14:paraId="5839F8D7"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bbb</w:t>
            </w:r>
            <w:proofErr w:type="spellEnd"/>
          </w:p>
        </w:tc>
        <w:tc>
          <w:tcPr>
            <w:tcW w:w="1838" w:type="dxa"/>
          </w:tcPr>
          <w:p w14:paraId="430C46CB"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Active</w:t>
            </w:r>
          </w:p>
        </w:tc>
        <w:tc>
          <w:tcPr>
            <w:tcW w:w="1838" w:type="dxa"/>
          </w:tcPr>
          <w:p w14:paraId="4904A8CC"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0.85</w:t>
            </w:r>
          </w:p>
        </w:tc>
      </w:tr>
      <w:tr w:rsidR="00535DF1" w:rsidRPr="00535DF1" w14:paraId="62ECEDC8" w14:textId="77777777" w:rsidTr="00015467">
        <w:trPr>
          <w:cnfStyle w:val="000000100000" w:firstRow="0" w:lastRow="0" w:firstColumn="0" w:lastColumn="0" w:oddVBand="0" w:evenVBand="0" w:oddHBand="1" w:evenHBand="0" w:firstRowFirstColumn="0" w:firstRowLastColumn="0" w:lastRowFirstColumn="0" w:lastRowLastColumn="0"/>
          <w:trHeight w:val="542"/>
        </w:trPr>
        <w:tc>
          <w:tcPr>
            <w:cnfStyle w:val="001000000000" w:firstRow="0" w:lastRow="0" w:firstColumn="1" w:lastColumn="0" w:oddVBand="0" w:evenVBand="0" w:oddHBand="0" w:evenHBand="0" w:firstRowFirstColumn="0" w:firstRowLastColumn="0" w:lastRowFirstColumn="0" w:lastRowLastColumn="0"/>
            <w:tcW w:w="1846" w:type="dxa"/>
          </w:tcPr>
          <w:p w14:paraId="0669BB65"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Toxicity end points</w:t>
            </w:r>
          </w:p>
        </w:tc>
        <w:tc>
          <w:tcPr>
            <w:tcW w:w="1838" w:type="dxa"/>
          </w:tcPr>
          <w:p w14:paraId="2146D055"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Ecotoxicity</w:t>
            </w:r>
          </w:p>
        </w:tc>
        <w:tc>
          <w:tcPr>
            <w:tcW w:w="1838" w:type="dxa"/>
          </w:tcPr>
          <w:p w14:paraId="34B32106"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eco</w:t>
            </w:r>
          </w:p>
        </w:tc>
        <w:tc>
          <w:tcPr>
            <w:tcW w:w="1838" w:type="dxa"/>
          </w:tcPr>
          <w:p w14:paraId="5706BC58"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38745BA7"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0.57</w:t>
            </w:r>
          </w:p>
        </w:tc>
      </w:tr>
      <w:tr w:rsidR="00535DF1" w:rsidRPr="00535DF1" w14:paraId="4F3CC864" w14:textId="77777777" w:rsidTr="00015467">
        <w:trPr>
          <w:trHeight w:val="556"/>
        </w:trPr>
        <w:tc>
          <w:tcPr>
            <w:cnfStyle w:val="001000000000" w:firstRow="0" w:lastRow="0" w:firstColumn="1" w:lastColumn="0" w:oddVBand="0" w:evenVBand="0" w:oddHBand="0" w:evenHBand="0" w:firstRowFirstColumn="0" w:firstRowLastColumn="0" w:lastRowFirstColumn="0" w:lastRowLastColumn="0"/>
            <w:tcW w:w="1846" w:type="dxa"/>
          </w:tcPr>
          <w:p w14:paraId="366B02E0"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Toxicity end points</w:t>
            </w:r>
          </w:p>
        </w:tc>
        <w:tc>
          <w:tcPr>
            <w:tcW w:w="1838" w:type="dxa"/>
          </w:tcPr>
          <w:p w14:paraId="425A1076"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Clinical toxicity</w:t>
            </w:r>
          </w:p>
        </w:tc>
        <w:tc>
          <w:tcPr>
            <w:tcW w:w="1838" w:type="dxa"/>
          </w:tcPr>
          <w:p w14:paraId="1436447B"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clinical</w:t>
            </w:r>
          </w:p>
        </w:tc>
        <w:tc>
          <w:tcPr>
            <w:tcW w:w="1838" w:type="dxa"/>
          </w:tcPr>
          <w:p w14:paraId="00EDCC59"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3DC52582"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0.71</w:t>
            </w:r>
          </w:p>
        </w:tc>
      </w:tr>
      <w:tr w:rsidR="00535DF1" w:rsidRPr="00535DF1" w14:paraId="69267187" w14:textId="77777777" w:rsidTr="00015467">
        <w:trPr>
          <w:cnfStyle w:val="000000100000" w:firstRow="0" w:lastRow="0" w:firstColumn="0" w:lastColumn="0" w:oddVBand="0" w:evenVBand="0" w:oddHBand="1" w:evenHBand="0" w:firstRowFirstColumn="0" w:firstRowLastColumn="0" w:lastRowFirstColumn="0" w:lastRowLastColumn="0"/>
          <w:trHeight w:val="542"/>
        </w:trPr>
        <w:tc>
          <w:tcPr>
            <w:cnfStyle w:val="001000000000" w:firstRow="0" w:lastRow="0" w:firstColumn="1" w:lastColumn="0" w:oddVBand="0" w:evenVBand="0" w:oddHBand="0" w:evenHBand="0" w:firstRowFirstColumn="0" w:firstRowLastColumn="0" w:lastRowFirstColumn="0" w:lastRowLastColumn="0"/>
            <w:tcW w:w="1846" w:type="dxa"/>
          </w:tcPr>
          <w:p w14:paraId="69E0734D"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Toxicity end points</w:t>
            </w:r>
          </w:p>
        </w:tc>
        <w:tc>
          <w:tcPr>
            <w:tcW w:w="1838" w:type="dxa"/>
          </w:tcPr>
          <w:p w14:paraId="62B43C0B"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Nutritional toxicity</w:t>
            </w:r>
          </w:p>
        </w:tc>
        <w:tc>
          <w:tcPr>
            <w:tcW w:w="1838" w:type="dxa"/>
          </w:tcPr>
          <w:p w14:paraId="3770617E"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nutri</w:t>
            </w:r>
            <w:proofErr w:type="spellEnd"/>
          </w:p>
        </w:tc>
        <w:tc>
          <w:tcPr>
            <w:tcW w:w="1838" w:type="dxa"/>
          </w:tcPr>
          <w:p w14:paraId="6D58DD09"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0524A04E"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0.88</w:t>
            </w:r>
          </w:p>
        </w:tc>
      </w:tr>
      <w:tr w:rsidR="00535DF1" w:rsidRPr="00535DF1" w14:paraId="6568BE4D" w14:textId="77777777" w:rsidTr="00015467">
        <w:trPr>
          <w:trHeight w:val="1369"/>
        </w:trPr>
        <w:tc>
          <w:tcPr>
            <w:cnfStyle w:val="001000000000" w:firstRow="0" w:lastRow="0" w:firstColumn="1" w:lastColumn="0" w:oddVBand="0" w:evenVBand="0" w:oddHBand="0" w:evenHBand="0" w:firstRowFirstColumn="0" w:firstRowLastColumn="0" w:lastRowFirstColumn="0" w:lastRowLastColumn="0"/>
            <w:tcW w:w="1846" w:type="dxa"/>
          </w:tcPr>
          <w:p w14:paraId="02DE33CB"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Tox21-Nuclear receptor</w:t>
            </w:r>
          </w:p>
        </w:tc>
        <w:tc>
          <w:tcPr>
            <w:tcW w:w="1838" w:type="dxa"/>
          </w:tcPr>
          <w:p w14:paraId="2175ADDE"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Aryl hydrocarbon Receptor (</w:t>
            </w:r>
            <w:proofErr w:type="spellStart"/>
            <w:r w:rsidRPr="00535DF1">
              <w:rPr>
                <w:rFonts w:ascii="Times New Roman" w:hAnsi="Times New Roman" w:cs="Times New Roman"/>
                <w:color w:val="000000" w:themeColor="text1"/>
                <w:sz w:val="24"/>
                <w:szCs w:val="24"/>
              </w:rPr>
              <w:t>AhR</w:t>
            </w:r>
            <w:proofErr w:type="spellEnd"/>
            <w:r w:rsidRPr="00535DF1">
              <w:rPr>
                <w:rFonts w:ascii="Times New Roman" w:hAnsi="Times New Roman" w:cs="Times New Roman"/>
                <w:color w:val="000000" w:themeColor="text1"/>
                <w:sz w:val="24"/>
                <w:szCs w:val="24"/>
              </w:rPr>
              <w:t xml:space="preserve">) </w:t>
            </w:r>
            <w:proofErr w:type="spellStart"/>
            <w:r w:rsidRPr="00535DF1">
              <w:rPr>
                <w:rFonts w:ascii="Times New Roman" w:hAnsi="Times New Roman" w:cs="Times New Roman"/>
                <w:color w:val="000000" w:themeColor="text1"/>
                <w:sz w:val="24"/>
                <w:szCs w:val="24"/>
              </w:rPr>
              <w:t>signalling</w:t>
            </w:r>
            <w:proofErr w:type="spellEnd"/>
            <w:r w:rsidRPr="00535DF1">
              <w:rPr>
                <w:rFonts w:ascii="Times New Roman" w:hAnsi="Times New Roman" w:cs="Times New Roman"/>
                <w:color w:val="000000" w:themeColor="text1"/>
                <w:sz w:val="24"/>
                <w:szCs w:val="24"/>
              </w:rPr>
              <w:t xml:space="preserve"> pathways</w:t>
            </w:r>
          </w:p>
        </w:tc>
        <w:tc>
          <w:tcPr>
            <w:tcW w:w="1838" w:type="dxa"/>
          </w:tcPr>
          <w:p w14:paraId="3A9BDD31"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nr_ahr</w:t>
            </w:r>
            <w:proofErr w:type="spellEnd"/>
          </w:p>
        </w:tc>
        <w:tc>
          <w:tcPr>
            <w:tcW w:w="1838" w:type="dxa"/>
          </w:tcPr>
          <w:p w14:paraId="08816C7B"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682B6FB1"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0.99</w:t>
            </w:r>
          </w:p>
        </w:tc>
      </w:tr>
      <w:tr w:rsidR="00535DF1" w:rsidRPr="00535DF1" w14:paraId="0FFA3E2F" w14:textId="77777777" w:rsidTr="00015467">
        <w:trPr>
          <w:cnfStyle w:val="000000100000" w:firstRow="0" w:lastRow="0" w:firstColumn="0" w:lastColumn="0" w:oddVBand="0" w:evenVBand="0" w:oddHBand="1" w:evenHBand="0" w:firstRowFirstColumn="0" w:firstRowLastColumn="0" w:lastRowFirstColumn="0" w:lastRowLastColumn="0"/>
          <w:trHeight w:val="1098"/>
        </w:trPr>
        <w:tc>
          <w:tcPr>
            <w:cnfStyle w:val="001000000000" w:firstRow="0" w:lastRow="0" w:firstColumn="1" w:lastColumn="0" w:oddVBand="0" w:evenVBand="0" w:oddHBand="0" w:evenHBand="0" w:firstRowFirstColumn="0" w:firstRowLastColumn="0" w:lastRowFirstColumn="0" w:lastRowLastColumn="0"/>
            <w:tcW w:w="1846" w:type="dxa"/>
          </w:tcPr>
          <w:p w14:paraId="7E598A7A"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lastRenderedPageBreak/>
              <w:t>Tox21-Nuclear receptor</w:t>
            </w:r>
          </w:p>
        </w:tc>
        <w:tc>
          <w:tcPr>
            <w:tcW w:w="1838" w:type="dxa"/>
          </w:tcPr>
          <w:p w14:paraId="4C2269D9"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 xml:space="preserve">Androgen Receptor (AR) </w:t>
            </w:r>
            <w:proofErr w:type="spellStart"/>
            <w:r w:rsidRPr="00535DF1">
              <w:rPr>
                <w:rFonts w:ascii="Times New Roman" w:hAnsi="Times New Roman" w:cs="Times New Roman"/>
                <w:color w:val="000000" w:themeColor="text1"/>
                <w:sz w:val="24"/>
                <w:szCs w:val="24"/>
              </w:rPr>
              <w:t>signalling</w:t>
            </w:r>
            <w:proofErr w:type="spellEnd"/>
            <w:r w:rsidRPr="00535DF1">
              <w:rPr>
                <w:rFonts w:ascii="Times New Roman" w:hAnsi="Times New Roman" w:cs="Times New Roman"/>
                <w:color w:val="000000" w:themeColor="text1"/>
                <w:sz w:val="24"/>
                <w:szCs w:val="24"/>
              </w:rPr>
              <w:t xml:space="preserve"> pathways</w:t>
            </w:r>
          </w:p>
        </w:tc>
        <w:tc>
          <w:tcPr>
            <w:tcW w:w="1838" w:type="dxa"/>
          </w:tcPr>
          <w:p w14:paraId="5F4389AA"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nr_ar</w:t>
            </w:r>
            <w:proofErr w:type="spellEnd"/>
          </w:p>
        </w:tc>
        <w:tc>
          <w:tcPr>
            <w:tcW w:w="1838" w:type="dxa"/>
          </w:tcPr>
          <w:p w14:paraId="3D0524D0"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0962022D"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1.0</w:t>
            </w:r>
          </w:p>
        </w:tc>
      </w:tr>
      <w:tr w:rsidR="00535DF1" w:rsidRPr="00535DF1" w14:paraId="209E0F96" w14:textId="77777777" w:rsidTr="00015467">
        <w:trPr>
          <w:trHeight w:val="1655"/>
        </w:trPr>
        <w:tc>
          <w:tcPr>
            <w:cnfStyle w:val="001000000000" w:firstRow="0" w:lastRow="0" w:firstColumn="1" w:lastColumn="0" w:oddVBand="0" w:evenVBand="0" w:oddHBand="0" w:evenHBand="0" w:firstRowFirstColumn="0" w:firstRowLastColumn="0" w:lastRowFirstColumn="0" w:lastRowLastColumn="0"/>
            <w:tcW w:w="1846" w:type="dxa"/>
          </w:tcPr>
          <w:p w14:paraId="0E304FA5"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Tox21-Nuclear receptor</w:t>
            </w:r>
          </w:p>
        </w:tc>
        <w:tc>
          <w:tcPr>
            <w:tcW w:w="1838" w:type="dxa"/>
          </w:tcPr>
          <w:p w14:paraId="6E6C13C0"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 xml:space="preserve">Androgen Receptor Ligand Binding Domain </w:t>
            </w:r>
            <w:proofErr w:type="spellStart"/>
            <w:r w:rsidRPr="00535DF1">
              <w:rPr>
                <w:rFonts w:ascii="Times New Roman" w:hAnsi="Times New Roman" w:cs="Times New Roman"/>
                <w:color w:val="000000" w:themeColor="text1"/>
                <w:sz w:val="24"/>
                <w:szCs w:val="24"/>
              </w:rPr>
              <w:t>signalling</w:t>
            </w:r>
            <w:proofErr w:type="spellEnd"/>
            <w:r w:rsidRPr="00535DF1">
              <w:rPr>
                <w:rFonts w:ascii="Times New Roman" w:hAnsi="Times New Roman" w:cs="Times New Roman"/>
                <w:color w:val="000000" w:themeColor="text1"/>
                <w:sz w:val="24"/>
                <w:szCs w:val="24"/>
              </w:rPr>
              <w:t xml:space="preserve"> pathways (AR-LBD)</w:t>
            </w:r>
          </w:p>
        </w:tc>
        <w:tc>
          <w:tcPr>
            <w:tcW w:w="1838" w:type="dxa"/>
          </w:tcPr>
          <w:p w14:paraId="433EB066"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nr_ar_lbd</w:t>
            </w:r>
            <w:proofErr w:type="spellEnd"/>
          </w:p>
        </w:tc>
        <w:tc>
          <w:tcPr>
            <w:tcW w:w="1838" w:type="dxa"/>
          </w:tcPr>
          <w:p w14:paraId="57021870"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0670634C"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1.0</w:t>
            </w:r>
          </w:p>
        </w:tc>
      </w:tr>
      <w:tr w:rsidR="00535DF1" w:rsidRPr="00535DF1" w14:paraId="410D9BB0" w14:textId="77777777" w:rsidTr="00015467">
        <w:trPr>
          <w:cnfStyle w:val="000000100000" w:firstRow="0" w:lastRow="0" w:firstColumn="0" w:lastColumn="0" w:oddVBand="0" w:evenVBand="0" w:oddHBand="1" w:evenHBand="0" w:firstRowFirstColumn="0" w:firstRowLastColumn="0" w:lastRowFirstColumn="0" w:lastRowLastColumn="0"/>
          <w:trHeight w:val="813"/>
        </w:trPr>
        <w:tc>
          <w:tcPr>
            <w:cnfStyle w:val="001000000000" w:firstRow="0" w:lastRow="0" w:firstColumn="1" w:lastColumn="0" w:oddVBand="0" w:evenVBand="0" w:oddHBand="0" w:evenHBand="0" w:firstRowFirstColumn="0" w:firstRowLastColumn="0" w:lastRowFirstColumn="0" w:lastRowLastColumn="0"/>
            <w:tcW w:w="1846" w:type="dxa"/>
          </w:tcPr>
          <w:p w14:paraId="6AC8B113"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Tox21-Nuclear receptor</w:t>
            </w:r>
          </w:p>
        </w:tc>
        <w:tc>
          <w:tcPr>
            <w:tcW w:w="1838" w:type="dxa"/>
          </w:tcPr>
          <w:p w14:paraId="303E1FF6"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 xml:space="preserve">Aromatase </w:t>
            </w:r>
            <w:proofErr w:type="spellStart"/>
            <w:r w:rsidRPr="00535DF1">
              <w:rPr>
                <w:rFonts w:ascii="Times New Roman" w:hAnsi="Times New Roman" w:cs="Times New Roman"/>
                <w:color w:val="000000" w:themeColor="text1"/>
                <w:sz w:val="24"/>
                <w:szCs w:val="24"/>
              </w:rPr>
              <w:t>signalling</w:t>
            </w:r>
            <w:proofErr w:type="spellEnd"/>
            <w:r w:rsidRPr="00535DF1">
              <w:rPr>
                <w:rFonts w:ascii="Times New Roman" w:hAnsi="Times New Roman" w:cs="Times New Roman"/>
                <w:color w:val="000000" w:themeColor="text1"/>
                <w:sz w:val="24"/>
                <w:szCs w:val="24"/>
              </w:rPr>
              <w:t xml:space="preserve"> pathways</w:t>
            </w:r>
          </w:p>
        </w:tc>
        <w:tc>
          <w:tcPr>
            <w:tcW w:w="1838" w:type="dxa"/>
          </w:tcPr>
          <w:p w14:paraId="5A5CF629"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nr_aromatase</w:t>
            </w:r>
            <w:proofErr w:type="spellEnd"/>
          </w:p>
        </w:tc>
        <w:tc>
          <w:tcPr>
            <w:tcW w:w="1838" w:type="dxa"/>
          </w:tcPr>
          <w:p w14:paraId="3B5C5BE9"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613ECB64"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0.99</w:t>
            </w:r>
          </w:p>
        </w:tc>
      </w:tr>
      <w:tr w:rsidR="00535DF1" w:rsidRPr="00535DF1" w14:paraId="26BDD6E2" w14:textId="77777777" w:rsidTr="00015467">
        <w:trPr>
          <w:trHeight w:val="1098"/>
        </w:trPr>
        <w:tc>
          <w:tcPr>
            <w:cnfStyle w:val="001000000000" w:firstRow="0" w:lastRow="0" w:firstColumn="1" w:lastColumn="0" w:oddVBand="0" w:evenVBand="0" w:oddHBand="0" w:evenHBand="0" w:firstRowFirstColumn="0" w:firstRowLastColumn="0" w:lastRowFirstColumn="0" w:lastRowLastColumn="0"/>
            <w:tcW w:w="1846" w:type="dxa"/>
          </w:tcPr>
          <w:p w14:paraId="421A790B"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Tox21-Nuclear receptor</w:t>
            </w:r>
          </w:p>
        </w:tc>
        <w:tc>
          <w:tcPr>
            <w:tcW w:w="1838" w:type="dxa"/>
          </w:tcPr>
          <w:p w14:paraId="0CA26720"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 xml:space="preserve">Estrogen Receptor Alpha (ER) </w:t>
            </w:r>
            <w:proofErr w:type="spellStart"/>
            <w:r w:rsidRPr="00535DF1">
              <w:rPr>
                <w:rFonts w:ascii="Times New Roman" w:hAnsi="Times New Roman" w:cs="Times New Roman"/>
                <w:color w:val="000000" w:themeColor="text1"/>
                <w:sz w:val="24"/>
                <w:szCs w:val="24"/>
              </w:rPr>
              <w:t>signalling</w:t>
            </w:r>
            <w:proofErr w:type="spellEnd"/>
            <w:r w:rsidRPr="00535DF1">
              <w:rPr>
                <w:rFonts w:ascii="Times New Roman" w:hAnsi="Times New Roman" w:cs="Times New Roman"/>
                <w:color w:val="000000" w:themeColor="text1"/>
                <w:sz w:val="24"/>
                <w:szCs w:val="24"/>
              </w:rPr>
              <w:t xml:space="preserve"> pathways</w:t>
            </w:r>
          </w:p>
        </w:tc>
        <w:tc>
          <w:tcPr>
            <w:tcW w:w="1838" w:type="dxa"/>
          </w:tcPr>
          <w:p w14:paraId="4D5AFF15"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nr_er</w:t>
            </w:r>
            <w:proofErr w:type="spellEnd"/>
          </w:p>
        </w:tc>
        <w:tc>
          <w:tcPr>
            <w:tcW w:w="1838" w:type="dxa"/>
          </w:tcPr>
          <w:p w14:paraId="36F894E8"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Active</w:t>
            </w:r>
          </w:p>
        </w:tc>
        <w:tc>
          <w:tcPr>
            <w:tcW w:w="1838" w:type="dxa"/>
          </w:tcPr>
          <w:p w14:paraId="79755EAC"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1.0</w:t>
            </w:r>
          </w:p>
        </w:tc>
      </w:tr>
      <w:tr w:rsidR="00535DF1" w:rsidRPr="00535DF1" w14:paraId="1387B87D" w14:textId="77777777" w:rsidTr="00015467">
        <w:trPr>
          <w:cnfStyle w:val="000000100000" w:firstRow="0" w:lastRow="0" w:firstColumn="0" w:lastColumn="0" w:oddVBand="0" w:evenVBand="0" w:oddHBand="1" w:evenHBand="0" w:firstRowFirstColumn="0" w:firstRowLastColumn="0" w:lastRowFirstColumn="0" w:lastRowLastColumn="0"/>
          <w:trHeight w:val="1655"/>
        </w:trPr>
        <w:tc>
          <w:tcPr>
            <w:cnfStyle w:val="001000000000" w:firstRow="0" w:lastRow="0" w:firstColumn="1" w:lastColumn="0" w:oddVBand="0" w:evenVBand="0" w:oddHBand="0" w:evenHBand="0" w:firstRowFirstColumn="0" w:firstRowLastColumn="0" w:lastRowFirstColumn="0" w:lastRowLastColumn="0"/>
            <w:tcW w:w="1846" w:type="dxa"/>
          </w:tcPr>
          <w:p w14:paraId="5BE9733E"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Tox21-Nuclear receptor</w:t>
            </w:r>
          </w:p>
        </w:tc>
        <w:tc>
          <w:tcPr>
            <w:tcW w:w="1838" w:type="dxa"/>
          </w:tcPr>
          <w:p w14:paraId="25F6F4E1"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 xml:space="preserve">Estrogen Receptor Ligand Binding Domain </w:t>
            </w:r>
            <w:proofErr w:type="spellStart"/>
            <w:r w:rsidRPr="00535DF1">
              <w:rPr>
                <w:rFonts w:ascii="Times New Roman" w:hAnsi="Times New Roman" w:cs="Times New Roman"/>
                <w:color w:val="000000" w:themeColor="text1"/>
                <w:sz w:val="24"/>
                <w:szCs w:val="24"/>
              </w:rPr>
              <w:t>signalling</w:t>
            </w:r>
            <w:proofErr w:type="spellEnd"/>
            <w:r w:rsidRPr="00535DF1">
              <w:rPr>
                <w:rFonts w:ascii="Times New Roman" w:hAnsi="Times New Roman" w:cs="Times New Roman"/>
                <w:color w:val="000000" w:themeColor="text1"/>
                <w:sz w:val="24"/>
                <w:szCs w:val="24"/>
              </w:rPr>
              <w:t xml:space="preserve"> pathways (ER-LBD)</w:t>
            </w:r>
          </w:p>
        </w:tc>
        <w:tc>
          <w:tcPr>
            <w:tcW w:w="1838" w:type="dxa"/>
          </w:tcPr>
          <w:p w14:paraId="0E1D3009"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nr_er_lbd</w:t>
            </w:r>
            <w:proofErr w:type="spellEnd"/>
          </w:p>
        </w:tc>
        <w:tc>
          <w:tcPr>
            <w:tcW w:w="1838" w:type="dxa"/>
          </w:tcPr>
          <w:p w14:paraId="10C88A03"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7863462A"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0.97</w:t>
            </w:r>
          </w:p>
        </w:tc>
      </w:tr>
      <w:tr w:rsidR="00535DF1" w:rsidRPr="00535DF1" w14:paraId="7C173276" w14:textId="77777777" w:rsidTr="00015467">
        <w:trPr>
          <w:trHeight w:val="813"/>
        </w:trPr>
        <w:tc>
          <w:tcPr>
            <w:cnfStyle w:val="001000000000" w:firstRow="0" w:lastRow="0" w:firstColumn="1" w:lastColumn="0" w:oddVBand="0" w:evenVBand="0" w:oddHBand="0" w:evenHBand="0" w:firstRowFirstColumn="0" w:firstRowLastColumn="0" w:lastRowFirstColumn="0" w:lastRowLastColumn="0"/>
            <w:tcW w:w="1846" w:type="dxa"/>
          </w:tcPr>
          <w:p w14:paraId="58BD575E"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Tox21-Nuclear receptor</w:t>
            </w:r>
          </w:p>
        </w:tc>
        <w:tc>
          <w:tcPr>
            <w:tcW w:w="1838" w:type="dxa"/>
          </w:tcPr>
          <w:p w14:paraId="72CDA7AF"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 xml:space="preserve">PPAR-Gamma </w:t>
            </w:r>
            <w:proofErr w:type="spellStart"/>
            <w:r w:rsidRPr="00535DF1">
              <w:rPr>
                <w:rFonts w:ascii="Times New Roman" w:hAnsi="Times New Roman" w:cs="Times New Roman"/>
                <w:color w:val="000000" w:themeColor="text1"/>
                <w:sz w:val="24"/>
                <w:szCs w:val="24"/>
              </w:rPr>
              <w:t>signalling</w:t>
            </w:r>
            <w:proofErr w:type="spellEnd"/>
            <w:r w:rsidRPr="00535DF1">
              <w:rPr>
                <w:rFonts w:ascii="Times New Roman" w:hAnsi="Times New Roman" w:cs="Times New Roman"/>
                <w:color w:val="000000" w:themeColor="text1"/>
                <w:sz w:val="24"/>
                <w:szCs w:val="24"/>
              </w:rPr>
              <w:t xml:space="preserve"> pathways</w:t>
            </w:r>
          </w:p>
        </w:tc>
        <w:tc>
          <w:tcPr>
            <w:tcW w:w="1838" w:type="dxa"/>
          </w:tcPr>
          <w:p w14:paraId="56A6CC0D"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nr_ppar_gamma</w:t>
            </w:r>
            <w:proofErr w:type="spellEnd"/>
          </w:p>
        </w:tc>
        <w:tc>
          <w:tcPr>
            <w:tcW w:w="1838" w:type="dxa"/>
          </w:tcPr>
          <w:p w14:paraId="57EEE2B7"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027C7813"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0.99</w:t>
            </w:r>
          </w:p>
        </w:tc>
      </w:tr>
      <w:tr w:rsidR="00535DF1" w:rsidRPr="00535DF1" w14:paraId="26C9A069" w14:textId="77777777" w:rsidTr="00015467">
        <w:trPr>
          <w:cnfStyle w:val="000000100000" w:firstRow="0" w:lastRow="0" w:firstColumn="0" w:lastColumn="0" w:oddVBand="0" w:evenVBand="0" w:oddHBand="1"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1846" w:type="dxa"/>
          </w:tcPr>
          <w:p w14:paraId="20F7D69A"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Tox21-Stress response</w:t>
            </w:r>
          </w:p>
        </w:tc>
        <w:tc>
          <w:tcPr>
            <w:tcW w:w="1838" w:type="dxa"/>
          </w:tcPr>
          <w:p w14:paraId="5EF0948E"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NRF2/ARE pathway</w:t>
            </w:r>
          </w:p>
        </w:tc>
        <w:tc>
          <w:tcPr>
            <w:tcW w:w="1838" w:type="dxa"/>
          </w:tcPr>
          <w:p w14:paraId="4E7FF7C8"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sr_are</w:t>
            </w:r>
            <w:proofErr w:type="spellEnd"/>
          </w:p>
        </w:tc>
        <w:tc>
          <w:tcPr>
            <w:tcW w:w="1838" w:type="dxa"/>
          </w:tcPr>
          <w:p w14:paraId="1E519896"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3B577FAB"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0.99</w:t>
            </w:r>
          </w:p>
        </w:tc>
      </w:tr>
      <w:tr w:rsidR="00535DF1" w:rsidRPr="00535DF1" w14:paraId="7693C35F" w14:textId="77777777" w:rsidTr="00015467">
        <w:trPr>
          <w:trHeight w:val="1098"/>
        </w:trPr>
        <w:tc>
          <w:tcPr>
            <w:cnfStyle w:val="001000000000" w:firstRow="0" w:lastRow="0" w:firstColumn="1" w:lastColumn="0" w:oddVBand="0" w:evenVBand="0" w:oddHBand="0" w:evenHBand="0" w:firstRowFirstColumn="0" w:firstRowLastColumn="0" w:lastRowFirstColumn="0" w:lastRowLastColumn="0"/>
            <w:tcW w:w="1846" w:type="dxa"/>
          </w:tcPr>
          <w:p w14:paraId="201B9518"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Tox21-Stress response</w:t>
            </w:r>
          </w:p>
        </w:tc>
        <w:tc>
          <w:tcPr>
            <w:tcW w:w="1838" w:type="dxa"/>
          </w:tcPr>
          <w:p w14:paraId="5D336EFE"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Heat shock factor response element (HSE) pathways</w:t>
            </w:r>
          </w:p>
        </w:tc>
        <w:tc>
          <w:tcPr>
            <w:tcW w:w="1838" w:type="dxa"/>
          </w:tcPr>
          <w:p w14:paraId="1935E5BC"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sr_hse</w:t>
            </w:r>
            <w:proofErr w:type="spellEnd"/>
          </w:p>
        </w:tc>
        <w:tc>
          <w:tcPr>
            <w:tcW w:w="1838" w:type="dxa"/>
          </w:tcPr>
          <w:p w14:paraId="43BB2082"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7CDAF271"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0.99</w:t>
            </w:r>
          </w:p>
        </w:tc>
      </w:tr>
      <w:tr w:rsidR="00535DF1" w:rsidRPr="00535DF1" w14:paraId="76EBDCA3" w14:textId="77777777" w:rsidTr="00015467">
        <w:trPr>
          <w:cnfStyle w:val="000000100000" w:firstRow="0" w:lastRow="0" w:firstColumn="0" w:lastColumn="0" w:oddVBand="0" w:evenVBand="0" w:oddHBand="1" w:evenHBand="0" w:firstRowFirstColumn="0" w:firstRowLastColumn="0" w:lastRowFirstColumn="0" w:lastRowLastColumn="0"/>
          <w:trHeight w:val="1098"/>
        </w:trPr>
        <w:tc>
          <w:tcPr>
            <w:cnfStyle w:val="001000000000" w:firstRow="0" w:lastRow="0" w:firstColumn="1" w:lastColumn="0" w:oddVBand="0" w:evenVBand="0" w:oddHBand="0" w:evenHBand="0" w:firstRowFirstColumn="0" w:firstRowLastColumn="0" w:lastRowFirstColumn="0" w:lastRowLastColumn="0"/>
            <w:tcW w:w="1846" w:type="dxa"/>
          </w:tcPr>
          <w:p w14:paraId="1DBB0A20"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Tox21-Stress response</w:t>
            </w:r>
          </w:p>
        </w:tc>
        <w:tc>
          <w:tcPr>
            <w:tcW w:w="1838" w:type="dxa"/>
          </w:tcPr>
          <w:p w14:paraId="2B8035C8"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Mitochondrial Membrane Potential (MMP) pathways</w:t>
            </w:r>
          </w:p>
        </w:tc>
        <w:tc>
          <w:tcPr>
            <w:tcW w:w="1838" w:type="dxa"/>
          </w:tcPr>
          <w:p w14:paraId="709C106C"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proofErr w:type="spellStart"/>
            <w:r w:rsidRPr="00535DF1">
              <w:rPr>
                <w:rFonts w:ascii="Times New Roman" w:hAnsi="Times New Roman" w:cs="Times New Roman"/>
                <w:color w:val="000000" w:themeColor="text1"/>
                <w:sz w:val="24"/>
                <w:szCs w:val="24"/>
              </w:rPr>
              <w:t>sr_mmp</w:t>
            </w:r>
            <w:proofErr w:type="spellEnd"/>
          </w:p>
        </w:tc>
        <w:tc>
          <w:tcPr>
            <w:tcW w:w="1838" w:type="dxa"/>
          </w:tcPr>
          <w:p w14:paraId="2E2EE61D"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583EA925"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0.99</w:t>
            </w:r>
          </w:p>
        </w:tc>
      </w:tr>
      <w:tr w:rsidR="00535DF1" w:rsidRPr="00535DF1" w14:paraId="2619067D" w14:textId="77777777" w:rsidTr="00015467">
        <w:trPr>
          <w:trHeight w:val="813"/>
        </w:trPr>
        <w:tc>
          <w:tcPr>
            <w:cnfStyle w:val="001000000000" w:firstRow="0" w:lastRow="0" w:firstColumn="1" w:lastColumn="0" w:oddVBand="0" w:evenVBand="0" w:oddHBand="0" w:evenHBand="0" w:firstRowFirstColumn="0" w:firstRowLastColumn="0" w:lastRowFirstColumn="0" w:lastRowLastColumn="0"/>
            <w:tcW w:w="1846" w:type="dxa"/>
          </w:tcPr>
          <w:p w14:paraId="517C3E24"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Tox21-Stress response</w:t>
            </w:r>
          </w:p>
        </w:tc>
        <w:tc>
          <w:tcPr>
            <w:tcW w:w="1838" w:type="dxa"/>
          </w:tcPr>
          <w:p w14:paraId="2668DEB2"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Tumor suppressor p53 pathways</w:t>
            </w:r>
          </w:p>
        </w:tc>
        <w:tc>
          <w:tcPr>
            <w:tcW w:w="1838" w:type="dxa"/>
          </w:tcPr>
          <w:p w14:paraId="2034108F"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sr_p53</w:t>
            </w:r>
          </w:p>
        </w:tc>
        <w:tc>
          <w:tcPr>
            <w:tcW w:w="1838" w:type="dxa"/>
          </w:tcPr>
          <w:p w14:paraId="086BF2C7"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304D71F1" w14:textId="77777777" w:rsidR="00015467" w:rsidRPr="00535DF1" w:rsidRDefault="00015467" w:rsidP="006D69C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0.99</w:t>
            </w:r>
          </w:p>
        </w:tc>
      </w:tr>
      <w:tr w:rsidR="00535DF1" w:rsidRPr="00535DF1" w14:paraId="298132A2" w14:textId="77777777" w:rsidTr="00015467">
        <w:trPr>
          <w:cnfStyle w:val="000000100000" w:firstRow="0" w:lastRow="0" w:firstColumn="0" w:lastColumn="0" w:oddVBand="0" w:evenVBand="0" w:oddHBand="1" w:evenHBand="0" w:firstRowFirstColumn="0" w:firstRowLastColumn="0" w:lastRowFirstColumn="0" w:lastRowLastColumn="0"/>
          <w:trHeight w:val="1369"/>
        </w:trPr>
        <w:tc>
          <w:tcPr>
            <w:cnfStyle w:val="001000000000" w:firstRow="0" w:lastRow="0" w:firstColumn="1" w:lastColumn="0" w:oddVBand="0" w:evenVBand="0" w:oddHBand="0" w:evenHBand="0" w:firstRowFirstColumn="0" w:firstRowLastColumn="0" w:lastRowFirstColumn="0" w:lastRowLastColumn="0"/>
            <w:tcW w:w="1846" w:type="dxa"/>
          </w:tcPr>
          <w:p w14:paraId="291ABE61" w14:textId="77777777" w:rsidR="00015467" w:rsidRPr="00535DF1" w:rsidRDefault="00015467" w:rsidP="006D69C1">
            <w:pPr>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lastRenderedPageBreak/>
              <w:t>Tox21-Stress response</w:t>
            </w:r>
          </w:p>
        </w:tc>
        <w:tc>
          <w:tcPr>
            <w:tcW w:w="1838" w:type="dxa"/>
          </w:tcPr>
          <w:p w14:paraId="02066855"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ATPase family AAA domain-containing protein 5 (ATAD5)</w:t>
            </w:r>
          </w:p>
        </w:tc>
        <w:tc>
          <w:tcPr>
            <w:tcW w:w="1838" w:type="dxa"/>
          </w:tcPr>
          <w:p w14:paraId="4ADD373B"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sr_atad5</w:t>
            </w:r>
          </w:p>
        </w:tc>
        <w:tc>
          <w:tcPr>
            <w:tcW w:w="1838" w:type="dxa"/>
          </w:tcPr>
          <w:p w14:paraId="239CAEAD"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Inactive</w:t>
            </w:r>
          </w:p>
        </w:tc>
        <w:tc>
          <w:tcPr>
            <w:tcW w:w="1838" w:type="dxa"/>
          </w:tcPr>
          <w:p w14:paraId="4CE5DDF7" w14:textId="77777777" w:rsidR="00015467" w:rsidRPr="00535DF1" w:rsidRDefault="00015467" w:rsidP="006D69C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4"/>
                <w:szCs w:val="24"/>
              </w:rPr>
            </w:pPr>
            <w:r w:rsidRPr="00535DF1">
              <w:rPr>
                <w:rFonts w:ascii="Times New Roman" w:hAnsi="Times New Roman" w:cs="Times New Roman"/>
                <w:color w:val="000000" w:themeColor="text1"/>
                <w:sz w:val="24"/>
                <w:szCs w:val="24"/>
              </w:rPr>
              <w:t>0.99</w:t>
            </w:r>
          </w:p>
        </w:tc>
      </w:tr>
    </w:tbl>
    <w:p w14:paraId="3E443B84" w14:textId="77777777" w:rsidR="00015467" w:rsidRPr="00015467" w:rsidRDefault="00015467" w:rsidP="00015467">
      <w:pPr>
        <w:bidi w:val="0"/>
        <w:spacing w:after="0" w:line="360" w:lineRule="auto"/>
        <w:jc w:val="both"/>
        <w:rPr>
          <w:rFonts w:ascii="Times New Roman" w:hAnsi="Times New Roman" w:cs="Times New Roman"/>
          <w:noProof/>
          <w:sz w:val="24"/>
          <w:szCs w:val="24"/>
        </w:rPr>
      </w:pPr>
    </w:p>
    <w:p w14:paraId="3EAED23A" w14:textId="77777777" w:rsidR="00731CC6" w:rsidRDefault="00731CC6" w:rsidP="00731CC6">
      <w:pPr>
        <w:bidi w:val="0"/>
        <w:spacing w:after="0" w:line="240" w:lineRule="auto"/>
        <w:rPr>
          <w:noProof/>
        </w:rPr>
      </w:pPr>
    </w:p>
    <w:p w14:paraId="18DD5690" w14:textId="77777777" w:rsidR="00731CC6" w:rsidRDefault="00731CC6" w:rsidP="00731CC6">
      <w:pPr>
        <w:bidi w:val="0"/>
        <w:spacing w:after="0" w:line="240" w:lineRule="auto"/>
        <w:rPr>
          <w:noProof/>
        </w:rPr>
      </w:pPr>
    </w:p>
    <w:p w14:paraId="281B8947" w14:textId="77777777" w:rsidR="00731CC6" w:rsidRDefault="00731CC6" w:rsidP="00731CC6">
      <w:pPr>
        <w:bidi w:val="0"/>
        <w:spacing w:after="0" w:line="240" w:lineRule="auto"/>
        <w:rPr>
          <w:noProof/>
        </w:rPr>
      </w:pPr>
    </w:p>
    <w:p w14:paraId="74AC38CD" w14:textId="77777777" w:rsidR="00731CC6" w:rsidRDefault="00731CC6" w:rsidP="00731CC6">
      <w:pPr>
        <w:bidi w:val="0"/>
        <w:spacing w:after="0" w:line="240" w:lineRule="auto"/>
        <w:rPr>
          <w:noProof/>
        </w:rPr>
      </w:pPr>
    </w:p>
    <w:p w14:paraId="7EAC5CD1" w14:textId="77777777" w:rsidR="00731CC6" w:rsidRDefault="00731CC6" w:rsidP="00731CC6">
      <w:pPr>
        <w:bidi w:val="0"/>
        <w:spacing w:after="0" w:line="240" w:lineRule="auto"/>
        <w:rPr>
          <w:noProof/>
        </w:rPr>
      </w:pPr>
    </w:p>
    <w:p w14:paraId="6783AA90" w14:textId="77777777" w:rsidR="00731CC6" w:rsidRDefault="00731CC6" w:rsidP="00731CC6">
      <w:pPr>
        <w:bidi w:val="0"/>
        <w:spacing w:after="0" w:line="240" w:lineRule="auto"/>
        <w:rPr>
          <w:noProof/>
        </w:rPr>
      </w:pPr>
    </w:p>
    <w:p w14:paraId="680C88D3" w14:textId="77777777" w:rsidR="00731CC6" w:rsidRDefault="00731CC6" w:rsidP="00731CC6">
      <w:pPr>
        <w:bidi w:val="0"/>
        <w:spacing w:after="0" w:line="240" w:lineRule="auto"/>
        <w:rPr>
          <w:noProof/>
        </w:rPr>
      </w:pPr>
    </w:p>
    <w:p w14:paraId="7FEB6135" w14:textId="77777777" w:rsidR="00731CC6" w:rsidRDefault="00731CC6" w:rsidP="00731CC6">
      <w:pPr>
        <w:bidi w:val="0"/>
        <w:spacing w:after="0" w:line="240" w:lineRule="auto"/>
        <w:rPr>
          <w:noProof/>
        </w:rPr>
      </w:pPr>
    </w:p>
    <w:p w14:paraId="22033ACE" w14:textId="77777777" w:rsidR="00731CC6" w:rsidRDefault="00731CC6" w:rsidP="00731CC6">
      <w:pPr>
        <w:bidi w:val="0"/>
        <w:spacing w:after="0" w:line="240" w:lineRule="auto"/>
        <w:rPr>
          <w:noProof/>
        </w:rPr>
      </w:pPr>
    </w:p>
    <w:p w14:paraId="4E40FF3E" w14:textId="77777777" w:rsidR="00731CC6" w:rsidRDefault="00731CC6" w:rsidP="00731CC6">
      <w:pPr>
        <w:bidi w:val="0"/>
        <w:spacing w:after="0" w:line="240" w:lineRule="auto"/>
        <w:rPr>
          <w:noProof/>
        </w:rPr>
      </w:pPr>
    </w:p>
    <w:p w14:paraId="6A4D4681" w14:textId="77777777" w:rsidR="00731CC6" w:rsidRDefault="00731CC6" w:rsidP="00731CC6">
      <w:pPr>
        <w:bidi w:val="0"/>
        <w:spacing w:after="0" w:line="240" w:lineRule="auto"/>
        <w:rPr>
          <w:noProof/>
        </w:rPr>
      </w:pPr>
    </w:p>
    <w:p w14:paraId="000B31BF" w14:textId="77777777" w:rsidR="00731CC6" w:rsidRDefault="00731CC6" w:rsidP="00731CC6">
      <w:pPr>
        <w:bidi w:val="0"/>
        <w:spacing w:after="0" w:line="240" w:lineRule="auto"/>
        <w:rPr>
          <w:noProof/>
        </w:rPr>
      </w:pPr>
    </w:p>
    <w:p w14:paraId="78AED7CC" w14:textId="77777777" w:rsidR="00731CC6" w:rsidRDefault="00731CC6" w:rsidP="00731CC6">
      <w:pPr>
        <w:bidi w:val="0"/>
        <w:spacing w:after="0" w:line="240" w:lineRule="auto"/>
        <w:rPr>
          <w:noProof/>
        </w:rPr>
      </w:pPr>
    </w:p>
    <w:p w14:paraId="2F5E7609" w14:textId="77777777" w:rsidR="00731CC6" w:rsidRDefault="00731CC6" w:rsidP="00731CC6">
      <w:pPr>
        <w:bidi w:val="0"/>
        <w:spacing w:after="0" w:line="240" w:lineRule="auto"/>
        <w:rPr>
          <w:noProof/>
        </w:rPr>
      </w:pPr>
    </w:p>
    <w:p w14:paraId="030011C1" w14:textId="77777777" w:rsidR="00731CC6" w:rsidRDefault="00731CC6" w:rsidP="00731CC6">
      <w:pPr>
        <w:bidi w:val="0"/>
        <w:spacing w:after="0" w:line="240" w:lineRule="auto"/>
        <w:rPr>
          <w:noProof/>
        </w:rPr>
      </w:pPr>
    </w:p>
    <w:p w14:paraId="3BF83FBB" w14:textId="77777777" w:rsidR="00731CC6" w:rsidRDefault="00731CC6" w:rsidP="00731CC6">
      <w:pPr>
        <w:bidi w:val="0"/>
        <w:spacing w:after="0" w:line="240" w:lineRule="auto"/>
        <w:rPr>
          <w:noProof/>
        </w:rPr>
      </w:pPr>
    </w:p>
    <w:p w14:paraId="66D1FFE0" w14:textId="77777777" w:rsidR="00731CC6" w:rsidRDefault="00731CC6" w:rsidP="00731CC6">
      <w:pPr>
        <w:bidi w:val="0"/>
        <w:spacing w:after="0" w:line="240" w:lineRule="auto"/>
        <w:rPr>
          <w:noProof/>
        </w:rPr>
      </w:pPr>
    </w:p>
    <w:p w14:paraId="68EEAC7D" w14:textId="77777777" w:rsidR="00731CC6" w:rsidRDefault="00731CC6" w:rsidP="00731CC6">
      <w:pPr>
        <w:bidi w:val="0"/>
        <w:spacing w:after="0" w:line="240" w:lineRule="auto"/>
        <w:rPr>
          <w:noProof/>
        </w:rPr>
      </w:pPr>
    </w:p>
    <w:p w14:paraId="14F9F44D" w14:textId="77777777" w:rsidR="00731CC6" w:rsidRDefault="00731CC6" w:rsidP="00731CC6">
      <w:pPr>
        <w:bidi w:val="0"/>
        <w:spacing w:after="0" w:line="240" w:lineRule="auto"/>
        <w:rPr>
          <w:noProof/>
        </w:rPr>
      </w:pPr>
    </w:p>
    <w:p w14:paraId="19B50692" w14:textId="77777777" w:rsidR="00731CC6" w:rsidRDefault="00731CC6" w:rsidP="00731CC6">
      <w:pPr>
        <w:bidi w:val="0"/>
        <w:spacing w:after="0" w:line="240" w:lineRule="auto"/>
        <w:rPr>
          <w:noProof/>
        </w:rPr>
      </w:pPr>
    </w:p>
    <w:p w14:paraId="6B9EE0ED" w14:textId="77777777" w:rsidR="00731CC6" w:rsidRDefault="00731CC6" w:rsidP="00731CC6">
      <w:pPr>
        <w:bidi w:val="0"/>
        <w:spacing w:after="0" w:line="240" w:lineRule="auto"/>
        <w:rPr>
          <w:noProof/>
        </w:rPr>
      </w:pPr>
    </w:p>
    <w:p w14:paraId="19BBF7BE" w14:textId="77777777" w:rsidR="00731CC6" w:rsidRDefault="00731CC6" w:rsidP="00731CC6">
      <w:pPr>
        <w:bidi w:val="0"/>
        <w:spacing w:after="0" w:line="240" w:lineRule="auto"/>
        <w:rPr>
          <w:noProof/>
        </w:rPr>
      </w:pPr>
    </w:p>
    <w:p w14:paraId="5792D66C" w14:textId="77777777" w:rsidR="00731CC6" w:rsidRDefault="00731CC6" w:rsidP="00731CC6">
      <w:pPr>
        <w:bidi w:val="0"/>
        <w:spacing w:after="0" w:line="240" w:lineRule="auto"/>
        <w:rPr>
          <w:noProof/>
        </w:rPr>
      </w:pPr>
    </w:p>
    <w:p w14:paraId="1A257F76" w14:textId="77777777" w:rsidR="00731CC6" w:rsidRDefault="00731CC6" w:rsidP="00731CC6">
      <w:pPr>
        <w:bidi w:val="0"/>
        <w:spacing w:after="0" w:line="240" w:lineRule="auto"/>
        <w:rPr>
          <w:noProof/>
        </w:rPr>
      </w:pPr>
    </w:p>
    <w:p w14:paraId="727289A4" w14:textId="77777777" w:rsidR="00731CC6" w:rsidRDefault="00731CC6" w:rsidP="00731CC6">
      <w:pPr>
        <w:bidi w:val="0"/>
        <w:spacing w:after="0" w:line="240" w:lineRule="auto"/>
        <w:rPr>
          <w:noProof/>
        </w:rPr>
      </w:pPr>
    </w:p>
    <w:p w14:paraId="2D56E6BF" w14:textId="77777777" w:rsidR="00731CC6" w:rsidRDefault="00731CC6" w:rsidP="00731CC6">
      <w:pPr>
        <w:bidi w:val="0"/>
        <w:spacing w:after="0" w:line="240" w:lineRule="auto"/>
        <w:rPr>
          <w:noProof/>
        </w:rPr>
      </w:pPr>
    </w:p>
    <w:p w14:paraId="7B8CB498" w14:textId="77777777" w:rsidR="00731CC6" w:rsidRDefault="00731CC6" w:rsidP="00731CC6">
      <w:pPr>
        <w:bidi w:val="0"/>
        <w:spacing w:after="0" w:line="240" w:lineRule="auto"/>
        <w:rPr>
          <w:noProof/>
        </w:rPr>
      </w:pPr>
    </w:p>
    <w:p w14:paraId="7331F4EE" w14:textId="77777777" w:rsidR="00731CC6" w:rsidRDefault="00731CC6" w:rsidP="00731CC6">
      <w:pPr>
        <w:bidi w:val="0"/>
        <w:spacing w:after="0" w:line="240" w:lineRule="auto"/>
        <w:rPr>
          <w:noProof/>
        </w:rPr>
      </w:pPr>
    </w:p>
    <w:p w14:paraId="11F71DC1" w14:textId="77777777" w:rsidR="00731CC6" w:rsidRDefault="00731CC6" w:rsidP="00731CC6">
      <w:pPr>
        <w:bidi w:val="0"/>
        <w:spacing w:after="0" w:line="240" w:lineRule="auto"/>
        <w:rPr>
          <w:noProof/>
        </w:rPr>
      </w:pPr>
    </w:p>
    <w:p w14:paraId="583EF883" w14:textId="77777777" w:rsidR="00731CC6" w:rsidRDefault="00731CC6" w:rsidP="00731CC6">
      <w:pPr>
        <w:bidi w:val="0"/>
        <w:spacing w:after="0" w:line="240" w:lineRule="auto"/>
        <w:rPr>
          <w:noProof/>
        </w:rPr>
      </w:pPr>
    </w:p>
    <w:p w14:paraId="2486BE01" w14:textId="77777777" w:rsidR="00731CC6" w:rsidRDefault="00731CC6" w:rsidP="00731CC6">
      <w:pPr>
        <w:bidi w:val="0"/>
        <w:spacing w:after="0" w:line="240" w:lineRule="auto"/>
        <w:rPr>
          <w:noProof/>
        </w:rPr>
      </w:pPr>
    </w:p>
    <w:p w14:paraId="12F7E63A" w14:textId="77777777" w:rsidR="00535DF1" w:rsidRDefault="00535DF1" w:rsidP="00731CC6">
      <w:pPr>
        <w:bidi w:val="0"/>
        <w:spacing w:after="0" w:line="240" w:lineRule="auto"/>
        <w:rPr>
          <w:rFonts w:asciiTheme="majorBidi" w:eastAsia="Times New Roman" w:hAnsiTheme="majorBidi" w:cstheme="majorBidi"/>
          <w:color w:val="000000"/>
          <w:kern w:val="0"/>
          <w14:ligatures w14:val="none"/>
        </w:rPr>
      </w:pPr>
    </w:p>
    <w:p w14:paraId="23C8E42B" w14:textId="77777777" w:rsidR="00535DF1" w:rsidRDefault="00535DF1">
      <w:pPr>
        <w:bidi w:val="0"/>
        <w:spacing w:line="278" w:lineRule="auto"/>
        <w:rPr>
          <w:rFonts w:asciiTheme="majorBidi" w:eastAsia="Times New Roman" w:hAnsiTheme="majorBidi" w:cstheme="majorBidi"/>
          <w:color w:val="000000"/>
          <w:kern w:val="0"/>
          <w14:ligatures w14:val="none"/>
        </w:rPr>
      </w:pPr>
      <w:r>
        <w:rPr>
          <w:rFonts w:asciiTheme="majorBidi" w:eastAsia="Times New Roman" w:hAnsiTheme="majorBidi" w:cstheme="majorBidi"/>
          <w:color w:val="000000"/>
          <w:kern w:val="0"/>
          <w14:ligatures w14:val="none"/>
        </w:rPr>
        <w:br w:type="page"/>
      </w:r>
    </w:p>
    <w:p w14:paraId="7A3D880F" w14:textId="1E88DCA6" w:rsidR="00535DF1" w:rsidRDefault="00535DF1" w:rsidP="00535DF1">
      <w:pPr>
        <w:bidi w:val="0"/>
        <w:spacing w:after="0" w:line="360" w:lineRule="auto"/>
        <w:jc w:val="both"/>
        <w:rPr>
          <w:rFonts w:asciiTheme="majorBidi" w:eastAsia="Times New Roman" w:hAnsiTheme="majorBidi" w:cstheme="majorBidi"/>
          <w:b/>
          <w:bCs/>
          <w:color w:val="000000"/>
          <w:kern w:val="0"/>
          <w:sz w:val="24"/>
          <w:szCs w:val="24"/>
          <w14:ligatures w14:val="none"/>
        </w:rPr>
      </w:pPr>
      <w:r>
        <w:rPr>
          <w:noProof/>
        </w:rPr>
        <w:lastRenderedPageBreak/>
        <w:drawing>
          <wp:inline distT="0" distB="0" distL="0" distR="0" wp14:anchorId="0385815C" wp14:editId="5EF282F7">
            <wp:extent cx="4533900" cy="8060267"/>
            <wp:effectExtent l="0" t="0" r="0" b="0"/>
            <wp:docPr id="195620480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204805" name=""/>
                    <pic:cNvPicPr/>
                  </pic:nvPicPr>
                  <pic:blipFill>
                    <a:blip r:embed="rId4">
                      <a:extLst>
                        <a:ext uri="{96DAC541-7B7A-43D3-8B79-37D633B846F1}">
                          <asvg:svgBlip xmlns:asvg="http://schemas.microsoft.com/office/drawing/2016/SVG/main" r:embed="rId5"/>
                        </a:ext>
                      </a:extLst>
                    </a:blip>
                    <a:stretch>
                      <a:fillRect/>
                    </a:stretch>
                  </pic:blipFill>
                  <pic:spPr>
                    <a:xfrm>
                      <a:off x="0" y="0"/>
                      <a:ext cx="4539926" cy="8070980"/>
                    </a:xfrm>
                    <a:prstGeom prst="rect">
                      <a:avLst/>
                    </a:prstGeom>
                  </pic:spPr>
                </pic:pic>
              </a:graphicData>
            </a:graphic>
          </wp:inline>
        </w:drawing>
      </w:r>
    </w:p>
    <w:p w14:paraId="7328A293" w14:textId="77777777" w:rsidR="00535DF1" w:rsidRDefault="00535DF1" w:rsidP="00535DF1">
      <w:pPr>
        <w:bidi w:val="0"/>
        <w:spacing w:after="0" w:line="360" w:lineRule="auto"/>
        <w:jc w:val="both"/>
        <w:rPr>
          <w:rFonts w:asciiTheme="majorBidi" w:eastAsia="Times New Roman" w:hAnsiTheme="majorBidi" w:cstheme="majorBidi"/>
          <w:b/>
          <w:bCs/>
          <w:color w:val="000000"/>
          <w:kern w:val="0"/>
          <w:sz w:val="24"/>
          <w:szCs w:val="24"/>
          <w14:ligatures w14:val="none"/>
        </w:rPr>
      </w:pPr>
    </w:p>
    <w:p w14:paraId="448325B9" w14:textId="53D4CB02" w:rsidR="00731CC6" w:rsidRPr="00535DF1" w:rsidRDefault="00535DF1" w:rsidP="00535DF1">
      <w:pPr>
        <w:bidi w:val="0"/>
        <w:spacing w:after="0" w:line="360" w:lineRule="auto"/>
        <w:jc w:val="both"/>
        <w:rPr>
          <w:rFonts w:asciiTheme="majorBidi" w:eastAsia="Times New Roman" w:hAnsiTheme="majorBidi" w:cstheme="majorBidi"/>
          <w:color w:val="000000"/>
          <w:kern w:val="0"/>
          <w14:ligatures w14:val="none"/>
        </w:rPr>
      </w:pPr>
      <w:r w:rsidRPr="00535DF1">
        <w:rPr>
          <w:rFonts w:asciiTheme="majorBidi" w:eastAsia="Times New Roman" w:hAnsiTheme="majorBidi" w:cstheme="majorBidi"/>
          <w:b/>
          <w:bCs/>
          <w:color w:val="000000"/>
          <w:kern w:val="0"/>
          <w:sz w:val="24"/>
          <w:szCs w:val="24"/>
          <w14:ligatures w14:val="none"/>
        </w:rPr>
        <w:t>Figure</w:t>
      </w:r>
      <w:r>
        <w:rPr>
          <w:rFonts w:asciiTheme="majorBidi" w:eastAsia="Times New Roman" w:hAnsiTheme="majorBidi" w:cstheme="majorBidi"/>
          <w:b/>
          <w:bCs/>
          <w:color w:val="000000"/>
          <w:kern w:val="0"/>
          <w:sz w:val="24"/>
          <w:szCs w:val="24"/>
          <w14:ligatures w14:val="none"/>
        </w:rPr>
        <w:t xml:space="preserve"> 11,</w:t>
      </w:r>
      <w:r w:rsidRPr="00535DF1">
        <w:rPr>
          <w:rFonts w:asciiTheme="majorBidi" w:eastAsia="Times New Roman" w:hAnsiTheme="majorBidi" w:cstheme="majorBidi"/>
          <w:color w:val="000000"/>
          <w:kern w:val="0"/>
          <w:sz w:val="24"/>
          <w:szCs w:val="24"/>
          <w14:ligatures w14:val="none"/>
        </w:rPr>
        <w:t xml:space="preserve"> ADMET and toxicity profile of the selected compound as predicted by in silico models.</w:t>
      </w:r>
      <w:r w:rsidRPr="00535DF1">
        <w:rPr>
          <w:rFonts w:asciiTheme="majorBidi" w:eastAsia="Times New Roman" w:hAnsiTheme="majorBidi" w:cstheme="majorBidi"/>
          <w:color w:val="000000"/>
          <w:kern w:val="0"/>
          <w:sz w:val="24"/>
          <w:szCs w:val="24"/>
          <w14:ligatures w14:val="none"/>
        </w:rPr>
        <w:t xml:space="preserve"> </w:t>
      </w:r>
      <w:r w:rsidRPr="00535DF1">
        <w:rPr>
          <w:rFonts w:asciiTheme="majorBidi" w:eastAsia="Times New Roman" w:hAnsiTheme="majorBidi" w:cstheme="majorBidi"/>
          <w:color w:val="000000"/>
          <w:kern w:val="0"/>
          <w:sz w:val="24"/>
          <w:szCs w:val="24"/>
          <w14:ligatures w14:val="none"/>
        </w:rPr>
        <w:t>In the fragment contribution maps, green regions indicate non-toxic or safe molecular fragments, whereas red regions denote toxic or reactive substructures contributing to predicted adverse effects. The applicability domain (AD) graphs display structural similarity distributions with training set data; blue lines indicate the query compound is within the applicability domain, while red lines represent the toxicity prediction threshold.</w:t>
      </w:r>
    </w:p>
    <w:sectPr w:rsidR="00731CC6" w:rsidRPr="00535D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89F"/>
    <w:rsid w:val="00015467"/>
    <w:rsid w:val="000160DA"/>
    <w:rsid w:val="000738B2"/>
    <w:rsid w:val="000C6691"/>
    <w:rsid w:val="00173D84"/>
    <w:rsid w:val="001D72F6"/>
    <w:rsid w:val="0040489F"/>
    <w:rsid w:val="00535DF1"/>
    <w:rsid w:val="005F1CF4"/>
    <w:rsid w:val="006D2A9E"/>
    <w:rsid w:val="00731CC6"/>
    <w:rsid w:val="007F08FC"/>
    <w:rsid w:val="008D1AFA"/>
    <w:rsid w:val="008E4F95"/>
    <w:rsid w:val="0091275B"/>
    <w:rsid w:val="00C643A5"/>
    <w:rsid w:val="00D8768E"/>
    <w:rsid w:val="00DD6693"/>
    <w:rsid w:val="00EB6332"/>
    <w:rsid w:val="00FC30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D31E8"/>
  <w15:chartTrackingRefBased/>
  <w15:docId w15:val="{E801F3F6-12F8-4881-9B0C-4BA32219D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89F"/>
    <w:pPr>
      <w:bidi/>
      <w:spacing w:line="259" w:lineRule="auto"/>
    </w:pPr>
    <w:rPr>
      <w:sz w:val="22"/>
      <w:szCs w:val="22"/>
    </w:rPr>
  </w:style>
  <w:style w:type="paragraph" w:styleId="Heading1">
    <w:name w:val="heading 1"/>
    <w:basedOn w:val="Normal"/>
    <w:next w:val="Normal"/>
    <w:link w:val="Heading1Char"/>
    <w:uiPriority w:val="9"/>
    <w:qFormat/>
    <w:rsid w:val="004048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048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0489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0489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489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48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48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48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48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489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0489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0489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0489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0489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048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48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48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489F"/>
    <w:rPr>
      <w:rFonts w:eastAsiaTheme="majorEastAsia" w:cstheme="majorBidi"/>
      <w:color w:val="272727" w:themeColor="text1" w:themeTint="D8"/>
    </w:rPr>
  </w:style>
  <w:style w:type="paragraph" w:styleId="Title">
    <w:name w:val="Title"/>
    <w:basedOn w:val="Normal"/>
    <w:next w:val="Normal"/>
    <w:link w:val="TitleChar"/>
    <w:uiPriority w:val="10"/>
    <w:qFormat/>
    <w:rsid w:val="004048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48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48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48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489F"/>
    <w:pPr>
      <w:spacing w:before="160"/>
      <w:jc w:val="center"/>
    </w:pPr>
    <w:rPr>
      <w:i/>
      <w:iCs/>
      <w:color w:val="404040" w:themeColor="text1" w:themeTint="BF"/>
    </w:rPr>
  </w:style>
  <w:style w:type="character" w:customStyle="1" w:styleId="QuoteChar">
    <w:name w:val="Quote Char"/>
    <w:basedOn w:val="DefaultParagraphFont"/>
    <w:link w:val="Quote"/>
    <w:uiPriority w:val="29"/>
    <w:rsid w:val="0040489F"/>
    <w:rPr>
      <w:i/>
      <w:iCs/>
      <w:color w:val="404040" w:themeColor="text1" w:themeTint="BF"/>
    </w:rPr>
  </w:style>
  <w:style w:type="paragraph" w:styleId="ListParagraph">
    <w:name w:val="List Paragraph"/>
    <w:basedOn w:val="Normal"/>
    <w:uiPriority w:val="34"/>
    <w:qFormat/>
    <w:rsid w:val="0040489F"/>
    <w:pPr>
      <w:ind w:left="720"/>
      <w:contextualSpacing/>
    </w:pPr>
  </w:style>
  <w:style w:type="character" w:styleId="IntenseEmphasis">
    <w:name w:val="Intense Emphasis"/>
    <w:basedOn w:val="DefaultParagraphFont"/>
    <w:uiPriority w:val="21"/>
    <w:qFormat/>
    <w:rsid w:val="0040489F"/>
    <w:rPr>
      <w:i/>
      <w:iCs/>
      <w:color w:val="2F5496" w:themeColor="accent1" w:themeShade="BF"/>
    </w:rPr>
  </w:style>
  <w:style w:type="paragraph" w:styleId="IntenseQuote">
    <w:name w:val="Intense Quote"/>
    <w:basedOn w:val="Normal"/>
    <w:next w:val="Normal"/>
    <w:link w:val="IntenseQuoteChar"/>
    <w:uiPriority w:val="30"/>
    <w:qFormat/>
    <w:rsid w:val="004048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489F"/>
    <w:rPr>
      <w:i/>
      <w:iCs/>
      <w:color w:val="2F5496" w:themeColor="accent1" w:themeShade="BF"/>
    </w:rPr>
  </w:style>
  <w:style w:type="character" w:styleId="IntenseReference">
    <w:name w:val="Intense Reference"/>
    <w:basedOn w:val="DefaultParagraphFont"/>
    <w:uiPriority w:val="32"/>
    <w:qFormat/>
    <w:rsid w:val="0040489F"/>
    <w:rPr>
      <w:b/>
      <w:bCs/>
      <w:smallCaps/>
      <w:color w:val="2F5496" w:themeColor="accent1" w:themeShade="BF"/>
      <w:spacing w:val="5"/>
    </w:rPr>
  </w:style>
  <w:style w:type="table" w:styleId="PlainTable1">
    <w:name w:val="Plain Table 1"/>
    <w:basedOn w:val="TableNormal"/>
    <w:uiPriority w:val="41"/>
    <w:rsid w:val="0040489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59"/>
    <w:rsid w:val="0040489F"/>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015467"/>
    <w:pPr>
      <w:widowControl w:val="0"/>
      <w:autoSpaceDE w:val="0"/>
      <w:autoSpaceDN w:val="0"/>
      <w:spacing w:after="0" w:line="240" w:lineRule="auto"/>
    </w:pPr>
    <w:rPr>
      <w:kern w:val="0"/>
      <w:sz w:val="22"/>
      <w:szCs w:val="22"/>
      <w14:ligatures w14:val="none"/>
    </w:rPr>
    <w:tblPr>
      <w:tblInd w:w="0" w:type="dxa"/>
      <w:tblCellMar>
        <w:top w:w="0" w:type="dxa"/>
        <w:left w:w="0" w:type="dxa"/>
        <w:bottom w:w="0" w:type="dxa"/>
        <w:right w:w="0" w:type="dxa"/>
      </w:tblCellMar>
    </w:tblPr>
  </w:style>
  <w:style w:type="table" w:styleId="GridTable6Colorful-Accent3">
    <w:name w:val="Grid Table 6 Colorful Accent 3"/>
    <w:basedOn w:val="TableNormal"/>
    <w:uiPriority w:val="51"/>
    <w:rsid w:val="00015467"/>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sv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428</Words>
  <Characters>2441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fa7141687@gmail.com</dc:creator>
  <cp:keywords/>
  <dc:description/>
  <cp:lastModifiedBy>fa7141687@gmail.com</cp:lastModifiedBy>
  <cp:revision>2</cp:revision>
  <dcterms:created xsi:type="dcterms:W3CDTF">2025-06-30T09:02:00Z</dcterms:created>
  <dcterms:modified xsi:type="dcterms:W3CDTF">2025-06-30T09:02:00Z</dcterms:modified>
</cp:coreProperties>
</file>