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A15EE" w14:textId="77777777" w:rsidR="00DB57AC" w:rsidRDefault="00000000" w:rsidP="00772555">
      <w:pPr>
        <w:pStyle w:val="Heading1"/>
        <w:jc w:val="center"/>
        <w:rPr>
          <w:rFonts w:ascii="Times New Roman" w:hAnsi="Times New Roman" w:cs="Times New Roman"/>
          <w:color w:val="9BBB59" w:themeColor="accent3"/>
        </w:rPr>
      </w:pPr>
      <w:r w:rsidRPr="00772555">
        <w:rPr>
          <w:rFonts w:ascii="Times New Roman" w:hAnsi="Times New Roman" w:cs="Times New Roman"/>
          <w:color w:val="9BBB59" w:themeColor="accent3"/>
        </w:rPr>
        <w:t>Supplementary Information</w:t>
      </w:r>
    </w:p>
    <w:p w14:paraId="2CD137EA" w14:textId="77777777" w:rsidR="00AD4860" w:rsidRPr="00AD4860" w:rsidRDefault="00AD4860" w:rsidP="00AD4860"/>
    <w:p w14:paraId="6EB990BA" w14:textId="77777777" w:rsidR="00AD4860" w:rsidRDefault="00AD4860" w:rsidP="00AD4860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4860">
        <w:rPr>
          <w:rFonts w:ascii="Times New Roman" w:hAnsi="Times New Roman" w:cs="Times New Roman"/>
          <w:b/>
          <w:bCs/>
          <w:sz w:val="24"/>
          <w:szCs w:val="24"/>
        </w:rPr>
        <w:t xml:space="preserve">Comparative physicochemical and biomedical evaluation of silver nanoparticles synthesized using seed and pod extracts of </w:t>
      </w:r>
      <w:r w:rsidRPr="00AD48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Amomum aromaticum</w:t>
      </w:r>
    </w:p>
    <w:p w14:paraId="657FB116" w14:textId="77777777" w:rsidR="00AD4860" w:rsidRPr="00AD4860" w:rsidRDefault="00AD4860" w:rsidP="00AD4860"/>
    <w:p w14:paraId="40BD3D88" w14:textId="77777777" w:rsidR="00DB57AC" w:rsidRPr="00AD4860" w:rsidRDefault="00000000">
      <w:pPr>
        <w:rPr>
          <w:rFonts w:ascii="Times New Roman" w:hAnsi="Times New Roman" w:cs="Times New Roman"/>
          <w:b/>
          <w:bCs/>
        </w:rPr>
      </w:pPr>
      <w:r w:rsidRPr="00AD4860">
        <w:rPr>
          <w:rFonts w:ascii="Times New Roman" w:hAnsi="Times New Roman" w:cs="Times New Roman"/>
          <w:b/>
          <w:bCs/>
        </w:rPr>
        <w:t>Authors: P. Naveen, Dr. Gopi Mamidi</w:t>
      </w:r>
    </w:p>
    <w:p w14:paraId="36EE54A9" w14:textId="77777777" w:rsidR="00DB57AC" w:rsidRPr="00E31B43" w:rsidRDefault="00000000">
      <w:pPr>
        <w:pStyle w:val="Heading2"/>
        <w:rPr>
          <w:rFonts w:ascii="Times New Roman" w:hAnsi="Times New Roman" w:cs="Times New Roman"/>
          <w:color w:val="9BBB59" w:themeColor="accent3"/>
          <w:sz w:val="22"/>
          <w:szCs w:val="22"/>
        </w:rPr>
      </w:pPr>
      <w:r w:rsidRPr="00E31B43">
        <w:rPr>
          <w:rFonts w:ascii="Times New Roman" w:hAnsi="Times New Roman" w:cs="Times New Roman"/>
          <w:color w:val="9BBB59" w:themeColor="accent3"/>
          <w:sz w:val="22"/>
          <w:szCs w:val="22"/>
        </w:rPr>
        <w:t>Figures</w:t>
      </w:r>
    </w:p>
    <w:p w14:paraId="36DADB8F" w14:textId="77777777" w:rsidR="00114ED1" w:rsidRDefault="00000000" w:rsidP="00114ED1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  <w:r w:rsidRPr="00114ED1">
        <w:rPr>
          <w:rFonts w:ascii="Times New Roman" w:hAnsi="Times New Roman" w:cs="Times New Roman"/>
        </w:rPr>
        <w:t xml:space="preserve">Figure S1. UV–Vis raw absorbance spectra of Seed-AgNPs and Pod-AgNPs </w:t>
      </w:r>
    </w:p>
    <w:p w14:paraId="16F01D98" w14:textId="77777777" w:rsidR="00114ED1" w:rsidRDefault="00114ED1" w:rsidP="00114ED1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</w:p>
    <w:p w14:paraId="48003FCC" w14:textId="0666F53D" w:rsidR="00114ED1" w:rsidRPr="00114ED1" w:rsidRDefault="00114ED1" w:rsidP="00114ED1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  <w:r w:rsidRPr="00F63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B3941F" wp14:editId="15463CCF">
            <wp:extent cx="3172000" cy="2114550"/>
            <wp:effectExtent l="0" t="0" r="9525" b="0"/>
            <wp:docPr id="14098344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42" cy="21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902A" w14:textId="77777777" w:rsidR="00114ED1" w:rsidRDefault="00000000" w:rsidP="00114ED1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  <w:r w:rsidRPr="00114ED1">
        <w:rPr>
          <w:rFonts w:ascii="Times New Roman" w:hAnsi="Times New Roman" w:cs="Times New Roman"/>
        </w:rPr>
        <w:t xml:space="preserve">Figure S2. FTIR spectra of seed and pod extracts, and corresponding AgNPs </w:t>
      </w:r>
    </w:p>
    <w:p w14:paraId="080EE631" w14:textId="77777777" w:rsidR="00114ED1" w:rsidRDefault="00114ED1" w:rsidP="00114ED1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</w:p>
    <w:p w14:paraId="65859BFC" w14:textId="066C6943" w:rsidR="00114ED1" w:rsidRPr="00114ED1" w:rsidRDefault="00114ED1" w:rsidP="00114ED1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  <w:r w:rsidRPr="003F2D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A3731A" wp14:editId="4B839D5D">
            <wp:extent cx="3107152" cy="2419350"/>
            <wp:effectExtent l="0" t="0" r="0" b="0"/>
            <wp:docPr id="1344739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67" cy="244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E1AF" w14:textId="77777777" w:rsidR="00114ED1" w:rsidRDefault="00114ED1" w:rsidP="00114ED1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</w:p>
    <w:p w14:paraId="2AE9B408" w14:textId="77777777" w:rsidR="00114ED1" w:rsidRDefault="00114ED1" w:rsidP="00114ED1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</w:p>
    <w:p w14:paraId="019FFDFC" w14:textId="77777777" w:rsidR="00114ED1" w:rsidRPr="00AD4860" w:rsidRDefault="00114ED1" w:rsidP="00114ED1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</w:p>
    <w:p w14:paraId="0D123EBC" w14:textId="6A9CDF7B" w:rsidR="00DB57AC" w:rsidRDefault="00000000">
      <w:pPr>
        <w:pStyle w:val="ListBullet"/>
        <w:rPr>
          <w:rFonts w:ascii="Times New Roman" w:hAnsi="Times New Roman" w:cs="Times New Roman"/>
        </w:rPr>
      </w:pPr>
      <w:r w:rsidRPr="00AD4860">
        <w:rPr>
          <w:rFonts w:ascii="Times New Roman" w:hAnsi="Times New Roman" w:cs="Times New Roman"/>
        </w:rPr>
        <w:lastRenderedPageBreak/>
        <w:t xml:space="preserve">Figure S3. XRD diffractograms showing full 2θ range for Seed-AgNPs and Pod-AgNPs </w:t>
      </w:r>
    </w:p>
    <w:p w14:paraId="58488D0D" w14:textId="77777777" w:rsidR="00114ED1" w:rsidRDefault="00114ED1" w:rsidP="00114ED1">
      <w:pPr>
        <w:pStyle w:val="ListBullet"/>
        <w:numPr>
          <w:ilvl w:val="0"/>
          <w:numId w:val="0"/>
        </w:numPr>
        <w:ind w:left="360"/>
        <w:rPr>
          <w:rFonts w:ascii="Times New Roman" w:hAnsi="Times New Roman" w:cs="Times New Roman"/>
        </w:rPr>
      </w:pPr>
    </w:p>
    <w:p w14:paraId="51F66F68" w14:textId="761CBBA6" w:rsidR="00114ED1" w:rsidRDefault="00114ED1" w:rsidP="00114ED1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  <w:r w:rsidRPr="003F2D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7CB76" wp14:editId="0E2546F6">
            <wp:extent cx="3305175" cy="2554132"/>
            <wp:effectExtent l="0" t="0" r="0" b="0"/>
            <wp:docPr id="6478901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56" cy="25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1C94" w14:textId="77777777" w:rsidR="00E31B43" w:rsidRDefault="00E31B43" w:rsidP="00114ED1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64770E44" w14:textId="77777777" w:rsidR="00E31B43" w:rsidRDefault="00E31B43" w:rsidP="00114ED1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1A8F3AD9" w14:textId="77777777" w:rsidR="00E31B43" w:rsidRDefault="00E31B43" w:rsidP="00114ED1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0F1F6A3F" w14:textId="77777777" w:rsidR="00E31B43" w:rsidRPr="00AD4860" w:rsidRDefault="00E31B43" w:rsidP="00114ED1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53E4F7D9" w14:textId="680A34EA" w:rsidR="00114ED1" w:rsidRDefault="00000000" w:rsidP="00114ED1">
      <w:pPr>
        <w:pStyle w:val="ListBullet"/>
        <w:rPr>
          <w:rFonts w:ascii="Times New Roman" w:hAnsi="Times New Roman" w:cs="Times New Roman"/>
        </w:rPr>
      </w:pPr>
      <w:r w:rsidRPr="00AD4860">
        <w:rPr>
          <w:rFonts w:ascii="Times New Roman" w:hAnsi="Times New Roman" w:cs="Times New Roman"/>
        </w:rPr>
        <w:t xml:space="preserve">Figure S4. TEM micrographs at multiple magnifications with original scale bars </w:t>
      </w:r>
      <w:r w:rsidR="00114ED1">
        <w:rPr>
          <w:rFonts w:ascii="Times New Roman" w:hAnsi="Times New Roman" w:cs="Times New Roman"/>
        </w:rPr>
        <w:t>.</w:t>
      </w:r>
    </w:p>
    <w:p w14:paraId="39ECEB63" w14:textId="77777777" w:rsidR="00E31B43" w:rsidRDefault="00E31B43" w:rsidP="00E31B43">
      <w:pPr>
        <w:pStyle w:val="ListBullet"/>
        <w:numPr>
          <w:ilvl w:val="0"/>
          <w:numId w:val="0"/>
        </w:numPr>
        <w:ind w:left="360"/>
        <w:rPr>
          <w:rFonts w:ascii="Times New Roman" w:hAnsi="Times New Roman" w:cs="Times New Roman"/>
        </w:rPr>
      </w:pPr>
    </w:p>
    <w:p w14:paraId="374B00DF" w14:textId="77777777" w:rsidR="00EA08BF" w:rsidRDefault="00EA08BF" w:rsidP="00EA08BF">
      <w:pPr>
        <w:pStyle w:val="ListBullet"/>
        <w:numPr>
          <w:ilvl w:val="0"/>
          <w:numId w:val="0"/>
        </w:numPr>
        <w:ind w:left="360"/>
        <w:rPr>
          <w:rFonts w:ascii="Times New Roman" w:hAnsi="Times New Roman" w:cs="Times New Roman"/>
        </w:rPr>
      </w:pPr>
    </w:p>
    <w:p w14:paraId="6F97ED49" w14:textId="327705C0" w:rsidR="00EA08BF" w:rsidRDefault="00EA08BF" w:rsidP="00E31B43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  <w:r w:rsidRPr="009115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2476E3" wp14:editId="60F197AA">
            <wp:extent cx="2857500" cy="1904894"/>
            <wp:effectExtent l="0" t="0" r="0" b="635"/>
            <wp:docPr id="16998039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57" cy="19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E679" w14:textId="77777777" w:rsidR="00E31B43" w:rsidRDefault="00E31B43" w:rsidP="00E31B43">
      <w:pPr>
        <w:pStyle w:val="ListParagraph"/>
        <w:rPr>
          <w:rFonts w:ascii="Times New Roman" w:hAnsi="Times New Roman" w:cs="Times New Roman"/>
        </w:rPr>
      </w:pPr>
    </w:p>
    <w:p w14:paraId="42400F2C" w14:textId="77777777" w:rsidR="00E31B43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2C941723" w14:textId="77777777" w:rsidR="00E31B43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1E048614" w14:textId="77777777" w:rsidR="00E31B43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2B7E5440" w14:textId="77777777" w:rsidR="00E31B43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5BD574AD" w14:textId="77777777" w:rsidR="00E31B43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76C91483" w14:textId="77777777" w:rsidR="00E31B43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70121FC4" w14:textId="77777777" w:rsidR="00E31B43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41A47987" w14:textId="77777777" w:rsidR="00E31B43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5D8DD885" w14:textId="77777777" w:rsidR="00E31B43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2956C6A2" w14:textId="77777777" w:rsidR="00E31B43" w:rsidRPr="00AD4860" w:rsidRDefault="00E31B43" w:rsidP="00E31B43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</w:p>
    <w:p w14:paraId="06AF14AF" w14:textId="77777777" w:rsidR="00DB57AC" w:rsidRDefault="00000000">
      <w:pPr>
        <w:pStyle w:val="ListBullet"/>
        <w:rPr>
          <w:rFonts w:ascii="Times New Roman" w:hAnsi="Times New Roman" w:cs="Times New Roman"/>
        </w:rPr>
      </w:pPr>
      <w:r w:rsidRPr="00AD4860">
        <w:rPr>
          <w:rFonts w:ascii="Times New Roman" w:hAnsi="Times New Roman" w:cs="Times New Roman"/>
        </w:rPr>
        <w:t>Figure S5. Zeta potential distribution plots for Seed-AgNPs and Pod-AgNPs.</w:t>
      </w:r>
    </w:p>
    <w:p w14:paraId="3E9F963C" w14:textId="0B5343A8" w:rsidR="00E31B43" w:rsidRDefault="00E31B43" w:rsidP="00FC15D3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  <w:r w:rsidRPr="008160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73EEE" wp14:editId="7215DB18">
            <wp:extent cx="2838450" cy="2838450"/>
            <wp:effectExtent l="0" t="0" r="0" b="0"/>
            <wp:docPr id="6571284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AB38" w14:textId="77777777" w:rsidR="00FC15D3" w:rsidRDefault="00FC15D3" w:rsidP="00FC15D3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</w:p>
    <w:p w14:paraId="0FC3CC4A" w14:textId="71E38E0F" w:rsidR="004019E7" w:rsidRPr="00BF0B88" w:rsidRDefault="00FC15D3" w:rsidP="004019E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4860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6:</w:t>
      </w:r>
      <w:r w:rsidR="004019E7" w:rsidRPr="004019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19E7" w:rsidRPr="004019E7">
        <w:rPr>
          <w:rFonts w:ascii="Times New Roman" w:hAnsi="Times New Roman" w:cs="Times New Roman"/>
          <w:sz w:val="24"/>
          <w:szCs w:val="24"/>
        </w:rPr>
        <w:t>Biological Activities</w:t>
      </w:r>
      <w:r w:rsidR="004019E7">
        <w:rPr>
          <w:rFonts w:ascii="Times New Roman" w:hAnsi="Times New Roman" w:cs="Times New Roman"/>
          <w:sz w:val="24"/>
          <w:szCs w:val="24"/>
        </w:rPr>
        <w:t>:</w:t>
      </w:r>
    </w:p>
    <w:p w14:paraId="1EA9F9DA" w14:textId="6580EEAC" w:rsidR="00FC15D3" w:rsidRDefault="00FC15D3" w:rsidP="00FC15D3">
      <w:pPr>
        <w:pStyle w:val="ListBullet"/>
        <w:numPr>
          <w:ilvl w:val="0"/>
          <w:numId w:val="0"/>
        </w:numPr>
        <w:ind w:left="360"/>
        <w:rPr>
          <w:rFonts w:ascii="Times New Roman" w:hAnsi="Times New Roman" w:cs="Times New Roman"/>
        </w:rPr>
      </w:pPr>
    </w:p>
    <w:p w14:paraId="1196B45A" w14:textId="77777777" w:rsidR="00FC15D3" w:rsidRDefault="00FC15D3" w:rsidP="00FC15D3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</w:p>
    <w:p w14:paraId="376C50F2" w14:textId="516A3326" w:rsidR="00FC15D3" w:rsidRPr="00AD4860" w:rsidRDefault="00FC15D3" w:rsidP="00FC15D3">
      <w:pPr>
        <w:pStyle w:val="ListBulle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390D79" wp14:editId="11C6BE8A">
            <wp:extent cx="2266177" cy="3038475"/>
            <wp:effectExtent l="0" t="0" r="1270" b="0"/>
            <wp:docPr id="1926200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001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7802" cy="305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5D3" w:rsidRPr="00AD486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04852935">
    <w:abstractNumId w:val="8"/>
  </w:num>
  <w:num w:numId="2" w16cid:durableId="1226331763">
    <w:abstractNumId w:val="6"/>
  </w:num>
  <w:num w:numId="3" w16cid:durableId="1337224049">
    <w:abstractNumId w:val="5"/>
  </w:num>
  <w:num w:numId="4" w16cid:durableId="1783257534">
    <w:abstractNumId w:val="4"/>
  </w:num>
  <w:num w:numId="5" w16cid:durableId="1458644743">
    <w:abstractNumId w:val="7"/>
  </w:num>
  <w:num w:numId="6" w16cid:durableId="1641494091">
    <w:abstractNumId w:val="3"/>
  </w:num>
  <w:num w:numId="7" w16cid:durableId="1761217925">
    <w:abstractNumId w:val="2"/>
  </w:num>
  <w:num w:numId="8" w16cid:durableId="16467373">
    <w:abstractNumId w:val="1"/>
  </w:num>
  <w:num w:numId="9" w16cid:durableId="786242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14ED1"/>
    <w:rsid w:val="0015074B"/>
    <w:rsid w:val="0029639D"/>
    <w:rsid w:val="00326F90"/>
    <w:rsid w:val="004019E7"/>
    <w:rsid w:val="00772555"/>
    <w:rsid w:val="00AA1D8D"/>
    <w:rsid w:val="00AD4860"/>
    <w:rsid w:val="00B47730"/>
    <w:rsid w:val="00CB0664"/>
    <w:rsid w:val="00CE0503"/>
    <w:rsid w:val="00DB57AC"/>
    <w:rsid w:val="00E31B43"/>
    <w:rsid w:val="00EA08BF"/>
    <w:rsid w:val="00F84F8C"/>
    <w:rsid w:val="00FC15D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BAEE8B"/>
  <w14:defaultImageDpi w14:val="300"/>
  <w15:docId w15:val="{2DEF0094-91E5-4844-8D02-367A1D5CD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10</cp:revision>
  <dcterms:created xsi:type="dcterms:W3CDTF">2025-09-22T04:40:00Z</dcterms:created>
  <dcterms:modified xsi:type="dcterms:W3CDTF">2025-09-22T04:47:00Z</dcterms:modified>
  <cp:category/>
</cp:coreProperties>
</file>