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 Regular" w:hAnsi="Times New Roman Regular" w:cs="Times New Roman Regular"/>
          <w:b w:val="0"/>
          <w:bCs/>
        </w:rPr>
      </w:pPr>
      <w:r>
        <w:rPr>
          <w:rFonts w:hint="default" w:ascii="Times New Roman Bold" w:hAnsi="Times New Roman Bold" w:cs="Times New Roman Bold"/>
          <w:b/>
          <w:bCs w:val="0"/>
        </w:rPr>
        <w:t>Table of Contents</w:t>
      </w:r>
    </w:p>
    <w:p>
      <w:pPr>
        <w:rPr>
          <w:rFonts w:hint="default" w:ascii="Times New Roman Regular" w:hAnsi="Times New Roman Regular" w:cs="Times New Roman Regular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 xml:space="preserve">Table S1 </w:t>
      </w:r>
      <w:r>
        <w:rPr>
          <w:rFonts w:hint="default" w:ascii="Times New Roman Regular" w:hAnsi="Times New Roman Regular" w:cs="Times New Roman Regular"/>
          <w:sz w:val="24"/>
          <w:szCs w:val="24"/>
        </w:rPr>
        <w:t>Subgroup analysis of the association between age at diabetes diagnosis and standardized composite cognitive function scores, stratified by male or female residence, CHARLS, China, 2011–2018</w:t>
      </w:r>
      <w:r>
        <w:rPr>
          <w:rFonts w:hint="default" w:ascii="Times New Roman Regular" w:hAnsi="Times New Roman Regular" w:cs="Times New Roman Regular"/>
          <w:sz w:val="24"/>
          <w:szCs w:val="24"/>
          <w:lang w:val="en-US"/>
        </w:rPr>
        <w:t>.......................................................................2</w:t>
      </w:r>
    </w:p>
    <w:p>
      <w:pPr>
        <w:rPr>
          <w:rFonts w:hint="default"/>
          <w:sz w:val="24"/>
          <w:szCs w:val="24"/>
          <w:lang w:val="en-US"/>
        </w:rPr>
      </w:pP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 xml:space="preserve">Table S2 Subgroup analysis of the association between age at </w:t>
      </w:r>
      <w:r>
        <w:rPr>
          <w:rFonts w:hint="eastAsia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d</w:t>
      </w:r>
      <w:r>
        <w:rPr>
          <w:rFonts w:hint="default" w:ascii="Times New Roman Regular" w:hAnsi="Times New Roman Regular" w:cs="Times New Roman Regular"/>
          <w:b w:val="0"/>
          <w:bCs w:val="0"/>
          <w:sz w:val="24"/>
          <w:szCs w:val="24"/>
          <w:lang w:val="en-US" w:eastAsia="zh-CN"/>
        </w:rPr>
        <w:t>iabetes diagnosis and standardized composite cognitive function scores, stratified by age groups, CHARLS, China, 2011–2018.........................................................................................................3</w:t>
      </w:r>
    </w:p>
    <w:p>
      <w:pPr>
        <w:jc w:val="both"/>
        <w:rPr>
          <w:rFonts w:hint="default" w:ascii="Times New Roman Bold" w:hAnsi="Times New Roman Bold" w:eastAsia="宋体" w:cs="Times New Roman Bold"/>
          <w:b/>
          <w:bCs/>
          <w:color w:val="0000FF"/>
          <w:sz w:val="24"/>
          <w:szCs w:val="24"/>
          <w:lang w:val="en-US" w:eastAsia="zh-CN"/>
          <w14:ligatures w14:val="none"/>
        </w:rPr>
      </w:pP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Figure Predicted cognitive function over time by gender............................................4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p>
      <w:pPr>
        <w:rPr>
          <w:rFonts w:hint="default" w:ascii="Times New Roman Regular" w:hAnsi="Times New Roman Regular" w:cs="Times New Roman Regular"/>
        </w:rPr>
      </w:pPr>
      <w:r>
        <w:rPr>
          <w:rFonts w:hint="default" w:ascii="Times New Roman Regular" w:hAnsi="Times New Roman Regular" w:cs="Times New Roman Regular"/>
          <w:lang w:val="en-US"/>
        </w:rPr>
        <w:t xml:space="preserve">Table S1 </w:t>
      </w:r>
      <w:r>
        <w:rPr>
          <w:rFonts w:hint="default" w:ascii="Times New Roman Regular" w:hAnsi="Times New Roman Regular" w:cs="Times New Roman Regular"/>
        </w:rPr>
        <w:t>Subgroup analysis of the association between age at diabetes diagnosis and standardized composite cognitive function scores, stratified by male or female residence, CHARLS, China, 2011–2018</w:t>
      </w:r>
    </w:p>
    <w:tbl>
      <w:tblPr>
        <w:tblStyle w:val="3"/>
        <w:tblW w:w="8116" w:type="dxa"/>
        <w:tblInd w:w="100" w:type="dxa"/>
        <w:tblBorders>
          <w:top w:val="single" w:color="auto" w:sz="8" w:space="0"/>
          <w:left w:val="single" w:color="auto" w:sz="4" w:space="0"/>
          <w:bottom w:val="single" w:color="auto" w:sz="8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536"/>
        <w:gridCol w:w="1123"/>
        <w:gridCol w:w="816"/>
        <w:gridCol w:w="1266"/>
        <w:gridCol w:w="1000"/>
        <w:gridCol w:w="1145"/>
      </w:tblGrid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921" w:hRule="atLeast"/>
        </w:trPr>
        <w:tc>
          <w:tcPr>
            <w:tcW w:w="123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Subgroup</w:t>
            </w:r>
          </w:p>
        </w:tc>
        <w:tc>
          <w:tcPr>
            <w:tcW w:w="1536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Predictor</w:t>
            </w:r>
          </w:p>
        </w:tc>
        <w:tc>
          <w:tcPr>
            <w:tcW w:w="1123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Estimate (β)</w:t>
            </w:r>
          </w:p>
        </w:tc>
        <w:tc>
          <w:tcPr>
            <w:tcW w:w="816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Std. Error</w:t>
            </w:r>
          </w:p>
        </w:tc>
        <w:tc>
          <w:tcPr>
            <w:tcW w:w="1266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 CI (lower)</w:t>
            </w:r>
          </w:p>
        </w:tc>
        <w:tc>
          <w:tcPr>
            <w:tcW w:w="100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95% CI (upper)</w:t>
            </w:r>
          </w:p>
        </w:tc>
        <w:tc>
          <w:tcPr>
            <w:tcW w:w="1145" w:type="dxa"/>
            <w:tcBorders>
              <w:left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-value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single" w:color="auto" w:sz="8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Female</w:t>
            </w:r>
          </w:p>
        </w:tc>
        <w:tc>
          <w:tcPr>
            <w:tcW w:w="153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  <w:t>Years of follow-up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81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1266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-0.007 </w:t>
            </w:r>
          </w:p>
        </w:tc>
        <w:tc>
          <w:tcPr>
            <w:tcW w:w="100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0.016 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Diabetes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0.006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-0.130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0.142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929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7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Education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0.580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0.033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0.515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0.644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-0.023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0.050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0.074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637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-0.077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0.003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-0.084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-0.071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-0.268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0.095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-0.453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-0.083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0.005 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-0.027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0.047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-0.118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0.566 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Marry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0.041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0.077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-0.110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0.192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0.593 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Residence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-0.834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0.059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-0.949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-0.718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Male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 Bold" w:hAnsi="Times New Roman Bold" w:eastAsia="等线" w:cs="Times New Roman Bold"/>
                <w:b/>
                <w:bCs/>
                <w:kern w:val="0"/>
                <w:sz w:val="20"/>
                <w:szCs w:val="20"/>
                <w:lang w:val="en-US" w:eastAsia="zh-CN"/>
              </w:rPr>
              <w:t>Years of follow-up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0.007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0.051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0.078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Diabetes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0.259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0.088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0.087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0.431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Education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0.648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0.037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0.576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0.719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0.035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0.057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-0.076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0.147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-0.113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0.004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-0.120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-0.106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Smoking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-0.168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0.065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-0.296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-0.040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Drinking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0.026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0.052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-0.075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0.127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Marry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0.080 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-0.089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0.226 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</w:tr>
      <w:tr>
        <w:tblPrEx>
          <w:tblBorders>
            <w:top w:val="single" w:color="auto" w:sz="8" w:space="0"/>
            <w:left w:val="single" w:color="auto" w:sz="4" w:space="0"/>
            <w:bottom w:val="single" w:color="auto" w:sz="8" w:space="0"/>
            <w:right w:val="single" w:color="auto" w:sz="4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230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Residence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-1.694 </w:t>
            </w:r>
          </w:p>
        </w:tc>
        <w:tc>
          <w:tcPr>
            <w:tcW w:w="8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0.069 </w:t>
            </w:r>
          </w:p>
        </w:tc>
        <w:tc>
          <w:tcPr>
            <w:tcW w:w="126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-1.829 </w:t>
            </w:r>
          </w:p>
        </w:tc>
        <w:tc>
          <w:tcPr>
            <w:tcW w:w="10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-1.559 </w:t>
            </w:r>
          </w:p>
        </w:tc>
        <w:tc>
          <w:tcPr>
            <w:tcW w:w="1145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 xml:space="preserve">Table S2 Subgroup analysis of the association between age at </w:t>
      </w:r>
      <w:r>
        <w:rPr>
          <w:rFonts w:hint="eastAsia" w:ascii="Times New Roman Regular" w:hAnsi="Times New Roman Regular" w:cs="Times New Roman Regular"/>
          <w:b w:val="0"/>
          <w:bCs w:val="0"/>
          <w:lang w:val="en-US" w:eastAsia="zh-CN"/>
        </w:rPr>
        <w:t>d</w:t>
      </w:r>
      <w:r>
        <w:rPr>
          <w:rFonts w:hint="default" w:ascii="Times New Roman Regular" w:hAnsi="Times New Roman Regular" w:cs="Times New Roman Regular"/>
          <w:b w:val="0"/>
          <w:bCs w:val="0"/>
          <w:lang w:val="en-US" w:eastAsia="zh-CN"/>
        </w:rPr>
        <w:t>iabetes diagnosis and standardized composite cognitive function scores, stratified by age groups, CHARLS, China, 2011–2018</w:t>
      </w:r>
    </w:p>
    <w:tbl>
      <w:tblPr>
        <w:tblStyle w:val="3"/>
        <w:tblW w:w="7560" w:type="dxa"/>
        <w:tblInd w:w="10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737"/>
        <w:gridCol w:w="1122"/>
        <w:gridCol w:w="1079"/>
        <w:gridCol w:w="1095"/>
        <w:gridCol w:w="1080"/>
        <w:gridCol w:w="1080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108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Subgroup</w:t>
            </w:r>
          </w:p>
        </w:tc>
        <w:tc>
          <w:tcPr>
            <w:tcW w:w="108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Predictor</w:t>
            </w:r>
          </w:p>
        </w:tc>
        <w:tc>
          <w:tcPr>
            <w:tcW w:w="108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Estimate (β)</w:t>
            </w:r>
          </w:p>
        </w:tc>
        <w:tc>
          <w:tcPr>
            <w:tcW w:w="108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Std. Error</w:t>
            </w:r>
          </w:p>
        </w:tc>
        <w:tc>
          <w:tcPr>
            <w:tcW w:w="108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95% CI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  <w:t>(lower)</w:t>
            </w:r>
          </w:p>
        </w:tc>
        <w:tc>
          <w:tcPr>
            <w:tcW w:w="108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95% CI 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eastAsia="zh-CN" w:bidi="ar"/>
              </w:rPr>
              <w:t>(upper)</w:t>
            </w:r>
          </w:p>
        </w:tc>
        <w:tc>
          <w:tcPr>
            <w:tcW w:w="1080" w:type="dxa"/>
            <w:tcBorders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-value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Years of follow-up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0.047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0.006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0.035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0.060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-0.723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Education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0.530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0.472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-0.094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17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Drinking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-0.055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Marry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-0.052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Residence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-1.104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-1.209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60-74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 Regular" w:hAnsi="Times New Roman Regular" w:eastAsia="宋体" w:cs="Times New Roman Regular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Years of follow-up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0.081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Education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0.042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-0.321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0.084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Drinking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-0.014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Marry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Residence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0.072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-1.443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≥75</w:t>
            </w: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Years of follow-up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0.028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0.002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Diabetes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0.250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-0.363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0.618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0.611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Gender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-0.851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0.257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-1.354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-0.347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Education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0.803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0.124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0.560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Hypertension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0.169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Age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-0.202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0.027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-0.254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Smoking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-0.318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0.215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-0.739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Drinking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0.174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Marry</w:t>
            </w:r>
          </w:p>
        </w:tc>
        <w:tc>
          <w:tcPr>
            <w:tcW w:w="1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-0.158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0.518</w:t>
            </w: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-1.175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Residence</w:t>
            </w:r>
          </w:p>
        </w:tc>
        <w:tc>
          <w:tcPr>
            <w:tcW w:w="11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-1.687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0.213</w:t>
            </w:r>
          </w:p>
        </w:tc>
        <w:tc>
          <w:tcPr>
            <w:tcW w:w="109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-2.104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-1.269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&lt;0.001</w:t>
            </w:r>
          </w:p>
        </w:tc>
      </w:tr>
    </w:tbl>
    <w:p/>
    <w:p/>
    <w:p/>
    <w:p/>
    <w:p/>
    <w:p/>
    <w:p/>
    <w:p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3503295"/>
            <wp:effectExtent l="0" t="0" r="0" b="0"/>
            <wp:docPr id="1" name="图片 1" descr="男女时间趋势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男女时间趋势图_01"/>
                    <pic:cNvPicPr>
                      <a:picLocks noChangeAspect="1"/>
                    </pic:cNvPicPr>
                  </pic:nvPicPr>
                  <pic:blipFill>
                    <a:blip r:embed="rId4"/>
                    <a:srcRect t="598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0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240" w:firstLineChars="100"/>
        <w:jc w:val="both"/>
        <w:rPr>
          <w:rFonts w:hint="default" w:ascii="Times New Roman Bold" w:hAnsi="Times New Roman Bold" w:eastAsia="宋体" w:cs="Times New Roman Bold"/>
          <w:b/>
          <w:bCs/>
          <w:color w:val="0000FF"/>
          <w:sz w:val="24"/>
          <w:lang w:val="en-US" w:eastAsia="zh-CN"/>
          <w14:ligatures w14:val="none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  <w14:ligatures w14:val="none"/>
        </w:rPr>
        <w:t xml:space="preserve">FIGURE S1  </w:t>
      </w:r>
      <w:r>
        <w:rPr>
          <w:rFonts w:hint="default" w:ascii="Times New Roman Regular" w:hAnsi="Times New Roman Regular" w:eastAsia="宋体" w:cs="Times New Roman Regular"/>
          <w:kern w:val="0"/>
          <w:sz w:val="24"/>
          <w:szCs w:val="24"/>
          <w:lang w:val="en-US" w:eastAsia="zh-CN" w:bidi="ar"/>
        </w:rPr>
        <w:t>Predicted cognitive function over time by gender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Times New Roman Bold">
    <w:panose1 w:val="02020803070505020304"/>
    <w:charset w:val="00"/>
    <w:family w:val="auto"/>
    <w:pitch w:val="default"/>
    <w:sig w:usb0="E0002AEF" w:usb1="C0007841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amil Sangam MN Regular">
    <w:panose1 w:val="02000400000000000000"/>
    <w:charset w:val="00"/>
    <w:family w:val="auto"/>
    <w:pitch w:val="default"/>
    <w:sig w:usb0="80100003" w:usb1="00000000" w:usb2="00000000" w:usb3="00000000" w:csb0="00000001" w:csb1="00000000"/>
  </w:font>
  <w:font w:name="Times Regular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Times New Roman Regular">
    <w:panose1 w:val="020208030705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D3756"/>
    <w:rsid w:val="3FCD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tabs>
        <w:tab w:val="right" w:leader="dot" w:pos="9350"/>
      </w:tabs>
      <w:spacing w:after="100"/>
    </w:pPr>
    <w:rPr>
      <w:rFonts w:cs="Times New Roman"/>
      <w:kern w:val="0"/>
      <w:sz w:val="24"/>
      <w:szCs w:val="24"/>
      <w:lang w:eastAsia="en-US"/>
      <w14:ligatures w14:val="none"/>
    </w:rPr>
  </w:style>
  <w:style w:type="character" w:styleId="5">
    <w:name w:val="Emphasis"/>
    <w:basedOn w:val="4"/>
    <w:qFormat/>
    <w:uiPriority w:val="0"/>
    <w:rPr>
      <w:i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2025-08-15T21:32:00Z</dcterms:created>
  <dc:creator>胸嫌迷诔扯</dc:creator>
  <cp:lastModifiedBy>胸嫌迷诔扯</cp:lastModifiedBy>
  <dcterms:modified xsi:type="dcterms:W3CDTF">2025-08-15T21:52:53Z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3EAFB8912A74AB42FC369F683F12B680_41</vt:lpwstr>
  </property>
</Properties>
</file>